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C38" w:rsidRPr="00DD1DFA" w:rsidRDefault="00DD1DFA" w:rsidP="00DD762C">
      <w:pPr>
        <w:pStyle w:val="Date"/>
      </w:pPr>
      <w:r w:rsidRPr="00DD1DFA">
        <w:t>30 October </w:t>
      </w:r>
      <w:r w:rsidR="00D74C38" w:rsidRPr="00DD1DFA">
        <w:t>200</w:t>
      </w:r>
      <w:r w:rsidR="001070DF" w:rsidRPr="00DD1DFA">
        <w:t>9</w:t>
      </w:r>
    </w:p>
    <w:p w:rsidR="0009695A" w:rsidRPr="00DD1DFA" w:rsidRDefault="0009695A" w:rsidP="00DD762C">
      <w:pPr>
        <w:pStyle w:val="BodyText"/>
      </w:pPr>
      <w:r w:rsidRPr="00DD1DFA">
        <w:t>APPLICATION FOR LICENCE FOR INTENTIONAL RELEASE OF GMOs INTO THE ENVIRONMENT: Application No. DIR 0</w:t>
      </w:r>
      <w:r w:rsidR="00050FAA" w:rsidRPr="00DD1DFA">
        <w:t>9</w:t>
      </w:r>
      <w:r w:rsidR="001070DF" w:rsidRPr="00DD1DFA">
        <w:t>8</w:t>
      </w:r>
    </w:p>
    <w:p w:rsidR="00D74C38" w:rsidRPr="00DD1DFA" w:rsidRDefault="0009695A" w:rsidP="00DD762C">
      <w:pPr>
        <w:pStyle w:val="BodyText"/>
      </w:pPr>
      <w:r w:rsidRPr="00DD1DFA">
        <w:t>SUMMARY INFORMATION</w:t>
      </w:r>
    </w:p>
    <w:tbl>
      <w:tblPr>
        <w:tblW w:w="0" w:type="auto"/>
        <w:tblInd w:w="-34" w:type="dxa"/>
        <w:tblLayout w:type="fixed"/>
        <w:tblLook w:val="0000" w:firstRow="0" w:lastRow="0" w:firstColumn="0" w:lastColumn="0" w:noHBand="0" w:noVBand="0"/>
      </w:tblPr>
      <w:tblGrid>
        <w:gridCol w:w="2552"/>
        <w:gridCol w:w="6662"/>
      </w:tblGrid>
      <w:tr w:rsidR="00DD1DFA" w:rsidRPr="00DD1DFA">
        <w:tblPrEx>
          <w:tblCellMar>
            <w:top w:w="0" w:type="dxa"/>
            <w:bottom w:w="0" w:type="dxa"/>
          </w:tblCellMar>
        </w:tblPrEx>
        <w:trPr>
          <w:cantSplit/>
        </w:trPr>
        <w:tc>
          <w:tcPr>
            <w:tcW w:w="2552" w:type="dxa"/>
          </w:tcPr>
          <w:p w:rsidR="0009695A" w:rsidRPr="00DD1DFA" w:rsidRDefault="0009695A" w:rsidP="00DD762C">
            <w:pPr>
              <w:pStyle w:val="LEFTLIST"/>
            </w:pPr>
            <w:bookmarkStart w:id="0" w:name="_Toc354286329"/>
            <w:bookmarkStart w:id="1" w:name="_Toc365365034"/>
            <w:bookmarkStart w:id="2" w:name="_Toc366375608"/>
            <w:bookmarkStart w:id="3" w:name="_Toc366375979"/>
            <w:bookmarkStart w:id="4" w:name="_Toc366472959"/>
            <w:r w:rsidRPr="00DD1DFA">
              <w:t>Project Title:</w:t>
            </w:r>
          </w:p>
        </w:tc>
        <w:tc>
          <w:tcPr>
            <w:tcW w:w="6662" w:type="dxa"/>
            <w:vAlign w:val="center"/>
          </w:tcPr>
          <w:p w:rsidR="0009695A" w:rsidRPr="00DD1DFA" w:rsidRDefault="007E1F88" w:rsidP="005B09A3">
            <w:pPr>
              <w:pStyle w:val="tabletext"/>
              <w:rPr>
                <w:rFonts w:ascii="Arial" w:hAnsi="Arial" w:cs="Arial"/>
                <w:color w:val="auto"/>
              </w:rPr>
            </w:pPr>
            <w:bookmarkStart w:id="5" w:name="OLE_LINK3"/>
            <w:bookmarkStart w:id="6" w:name="OLE_LINK4"/>
            <w:r w:rsidRPr="00DD1DFA">
              <w:rPr>
                <w:color w:val="auto"/>
              </w:rPr>
              <w:t>Commercial</w:t>
            </w:r>
            <w:r w:rsidR="000053D9" w:rsidRPr="00DD1DFA">
              <w:rPr>
                <w:color w:val="auto"/>
              </w:rPr>
              <w:t xml:space="preserve"> release of</w:t>
            </w:r>
            <w:r w:rsidR="002D799A" w:rsidRPr="00DD1DFA">
              <w:rPr>
                <w:color w:val="auto"/>
              </w:rPr>
              <w:t xml:space="preserve"> a</w:t>
            </w:r>
            <w:r w:rsidR="000053D9" w:rsidRPr="00DD1DFA">
              <w:rPr>
                <w:color w:val="auto"/>
              </w:rPr>
              <w:t xml:space="preserve"> </w:t>
            </w:r>
            <w:bookmarkStart w:id="7" w:name="OLE_LINK1"/>
            <w:bookmarkStart w:id="8" w:name="OLE_LINK2"/>
            <w:r w:rsidR="009E67C2" w:rsidRPr="00DD1DFA">
              <w:rPr>
                <w:color w:val="auto"/>
              </w:rPr>
              <w:t xml:space="preserve">genetically modified </w:t>
            </w:r>
            <w:r w:rsidR="005E7917" w:rsidRPr="00DD1DFA">
              <w:rPr>
                <w:color w:val="auto"/>
              </w:rPr>
              <w:t xml:space="preserve">live viral </w:t>
            </w:r>
            <w:r w:rsidR="009E67C2" w:rsidRPr="00DD1DFA">
              <w:rPr>
                <w:color w:val="auto"/>
              </w:rPr>
              <w:t>vaccine to protect against Japanese encephalitis</w:t>
            </w:r>
            <w:r w:rsidR="008B080F" w:rsidRPr="00DD1DFA">
              <w:rPr>
                <w:color w:val="auto"/>
              </w:rPr>
              <w:t xml:space="preserve"> (</w:t>
            </w:r>
            <w:bookmarkEnd w:id="5"/>
            <w:bookmarkEnd w:id="6"/>
            <w:bookmarkEnd w:id="7"/>
            <w:bookmarkEnd w:id="8"/>
            <w:r w:rsidR="009E67C2" w:rsidRPr="00DD1DFA">
              <w:rPr>
                <w:color w:val="auto"/>
              </w:rPr>
              <w:t>IMOJEV™</w:t>
            </w:r>
            <w:r w:rsidR="0009695A" w:rsidRPr="00DD1DFA">
              <w:rPr>
                <w:rStyle w:val="FootnoteReference"/>
                <w:color w:val="auto"/>
              </w:rPr>
              <w:footnoteReference w:id="1"/>
            </w:r>
            <w:r w:rsidR="008B080F" w:rsidRPr="00DD1DFA">
              <w:rPr>
                <w:color w:val="auto"/>
              </w:rPr>
              <w:t>)</w:t>
            </w:r>
          </w:p>
        </w:tc>
      </w:tr>
      <w:bookmarkEnd w:id="0"/>
      <w:bookmarkEnd w:id="1"/>
      <w:bookmarkEnd w:id="2"/>
      <w:bookmarkEnd w:id="3"/>
      <w:bookmarkEnd w:id="4"/>
      <w:tr w:rsidR="00DD1DFA" w:rsidRPr="00DD1DFA">
        <w:tblPrEx>
          <w:tblCellMar>
            <w:top w:w="0" w:type="dxa"/>
            <w:bottom w:w="0" w:type="dxa"/>
          </w:tblCellMar>
        </w:tblPrEx>
        <w:trPr>
          <w:cantSplit/>
        </w:trPr>
        <w:tc>
          <w:tcPr>
            <w:tcW w:w="2552" w:type="dxa"/>
          </w:tcPr>
          <w:p w:rsidR="0009695A" w:rsidRPr="00DD1DFA" w:rsidRDefault="0009695A" w:rsidP="00DD762C">
            <w:pPr>
              <w:pStyle w:val="LEFTLIST"/>
            </w:pPr>
            <w:r w:rsidRPr="00DD1DFA">
              <w:t>Applicant:</w:t>
            </w:r>
          </w:p>
        </w:tc>
        <w:tc>
          <w:tcPr>
            <w:tcW w:w="6662" w:type="dxa"/>
            <w:vAlign w:val="center"/>
          </w:tcPr>
          <w:p w:rsidR="0009695A" w:rsidRPr="00DD1DFA" w:rsidRDefault="009E67C2" w:rsidP="005B09A3">
            <w:pPr>
              <w:pStyle w:val="tabletext"/>
              <w:rPr>
                <w:color w:val="auto"/>
              </w:rPr>
            </w:pPr>
            <w:r w:rsidRPr="00DD1DFA">
              <w:rPr>
                <w:color w:val="auto"/>
              </w:rPr>
              <w:t>Sanofi Pasteur Pty</w:t>
            </w:r>
            <w:r w:rsidR="00114AA8" w:rsidRPr="00DD1DFA">
              <w:rPr>
                <w:color w:val="auto"/>
              </w:rPr>
              <w:t xml:space="preserve"> Ltd</w:t>
            </w:r>
          </w:p>
        </w:tc>
      </w:tr>
      <w:tr w:rsidR="00DD1DFA" w:rsidRPr="00DD1DFA">
        <w:tblPrEx>
          <w:tblCellMar>
            <w:top w:w="0" w:type="dxa"/>
            <w:bottom w:w="0" w:type="dxa"/>
          </w:tblCellMar>
        </w:tblPrEx>
        <w:trPr>
          <w:cantSplit/>
          <w:trHeight w:val="346"/>
        </w:trPr>
        <w:tc>
          <w:tcPr>
            <w:tcW w:w="2552" w:type="dxa"/>
          </w:tcPr>
          <w:p w:rsidR="0009695A" w:rsidRPr="00DD1DFA" w:rsidRDefault="0009695A" w:rsidP="00DD762C">
            <w:pPr>
              <w:pStyle w:val="LEFTLIST"/>
            </w:pPr>
            <w:r w:rsidRPr="00DD1DFA">
              <w:t>Common name of the parent organism:</w:t>
            </w:r>
          </w:p>
        </w:tc>
        <w:tc>
          <w:tcPr>
            <w:tcW w:w="6662" w:type="dxa"/>
            <w:vAlign w:val="center"/>
          </w:tcPr>
          <w:p w:rsidR="0009695A" w:rsidRPr="00DD1DFA" w:rsidRDefault="009E67C2" w:rsidP="005B09A3">
            <w:pPr>
              <w:pStyle w:val="tabletext"/>
              <w:rPr>
                <w:color w:val="auto"/>
              </w:rPr>
            </w:pPr>
            <w:r w:rsidRPr="00DD1DFA">
              <w:rPr>
                <w:color w:val="auto"/>
              </w:rPr>
              <w:t>Yellow fever vaccine</w:t>
            </w:r>
          </w:p>
        </w:tc>
      </w:tr>
      <w:tr w:rsidR="00DD1DFA" w:rsidRPr="00DD1DFA">
        <w:tblPrEx>
          <w:tblCellMar>
            <w:top w:w="0" w:type="dxa"/>
            <w:bottom w:w="0" w:type="dxa"/>
          </w:tblCellMar>
        </w:tblPrEx>
        <w:trPr>
          <w:cantSplit/>
          <w:trHeight w:val="452"/>
        </w:trPr>
        <w:tc>
          <w:tcPr>
            <w:tcW w:w="2552" w:type="dxa"/>
          </w:tcPr>
          <w:p w:rsidR="0009695A" w:rsidRPr="00DD1DFA" w:rsidRDefault="0009695A" w:rsidP="00DD762C">
            <w:pPr>
              <w:pStyle w:val="LEFTLIST"/>
            </w:pPr>
            <w:r w:rsidRPr="00DD1DFA">
              <w:t>Scientific name of the parent organism:</w:t>
            </w:r>
          </w:p>
        </w:tc>
        <w:tc>
          <w:tcPr>
            <w:tcW w:w="6662" w:type="dxa"/>
            <w:vAlign w:val="center"/>
          </w:tcPr>
          <w:p w:rsidR="0009695A" w:rsidRPr="00DD1DFA" w:rsidRDefault="009E67C2" w:rsidP="005B09A3">
            <w:pPr>
              <w:pStyle w:val="tabletext"/>
              <w:rPr>
                <w:color w:val="auto"/>
              </w:rPr>
            </w:pPr>
            <w:r w:rsidRPr="00DD1DFA">
              <w:rPr>
                <w:i/>
                <w:iCs/>
                <w:color w:val="auto"/>
              </w:rPr>
              <w:t>Yellow fever</w:t>
            </w:r>
            <w:r w:rsidRPr="00DD1DFA">
              <w:rPr>
                <w:color w:val="auto"/>
              </w:rPr>
              <w:t xml:space="preserve"> (YF) 17D vaccine virus</w:t>
            </w:r>
          </w:p>
        </w:tc>
      </w:tr>
      <w:tr w:rsidR="00DD1DFA" w:rsidRPr="00DD1DFA">
        <w:tblPrEx>
          <w:tblCellMar>
            <w:top w:w="0" w:type="dxa"/>
            <w:bottom w:w="0" w:type="dxa"/>
          </w:tblCellMar>
        </w:tblPrEx>
        <w:trPr>
          <w:cantSplit/>
          <w:trHeight w:val="487"/>
        </w:trPr>
        <w:tc>
          <w:tcPr>
            <w:tcW w:w="2552" w:type="dxa"/>
          </w:tcPr>
          <w:p w:rsidR="0009695A" w:rsidRPr="00DD1DFA" w:rsidRDefault="00DD762C" w:rsidP="00DD762C">
            <w:pPr>
              <w:pStyle w:val="LEFTLIST"/>
            </w:pPr>
            <w:r w:rsidRPr="00DD1DFA">
              <w:t>Modified trait</w:t>
            </w:r>
            <w:r w:rsidR="0009695A" w:rsidRPr="00DD1DFA">
              <w:t>:</w:t>
            </w:r>
          </w:p>
        </w:tc>
        <w:tc>
          <w:tcPr>
            <w:tcW w:w="6662" w:type="dxa"/>
            <w:vAlign w:val="center"/>
          </w:tcPr>
          <w:p w:rsidR="0009695A" w:rsidRPr="00DD1DFA" w:rsidRDefault="009E67C2" w:rsidP="005B09A3">
            <w:pPr>
              <w:pStyle w:val="tabletext"/>
              <w:rPr>
                <w:color w:val="auto"/>
              </w:rPr>
            </w:pPr>
            <w:r w:rsidRPr="00DD1DFA">
              <w:rPr>
                <w:color w:val="auto"/>
              </w:rPr>
              <w:t>Altered antigenic profile</w:t>
            </w:r>
          </w:p>
        </w:tc>
      </w:tr>
      <w:tr w:rsidR="00DD1DFA" w:rsidRPr="00DD1DFA">
        <w:tblPrEx>
          <w:tblCellMar>
            <w:top w:w="0" w:type="dxa"/>
            <w:bottom w:w="0" w:type="dxa"/>
          </w:tblCellMar>
        </w:tblPrEx>
        <w:trPr>
          <w:cantSplit/>
          <w:trHeight w:val="848"/>
        </w:trPr>
        <w:tc>
          <w:tcPr>
            <w:tcW w:w="2552" w:type="dxa"/>
          </w:tcPr>
          <w:p w:rsidR="0009695A" w:rsidRPr="00DD1DFA" w:rsidRDefault="00DD762C" w:rsidP="00DD762C">
            <w:pPr>
              <w:pStyle w:val="LEFTLIST"/>
            </w:pPr>
            <w:r w:rsidRPr="00DD1DFA">
              <w:t>Identity of the genes</w:t>
            </w:r>
            <w:r w:rsidR="0009695A" w:rsidRPr="00DD1DFA">
              <w:t xml:space="preserve"> respo</w:t>
            </w:r>
            <w:r w:rsidRPr="00DD1DFA">
              <w:t>nsible for the modified traits</w:t>
            </w:r>
            <w:r w:rsidR="0009695A" w:rsidRPr="00DD1DFA">
              <w:t>:</w:t>
            </w:r>
          </w:p>
        </w:tc>
        <w:tc>
          <w:tcPr>
            <w:tcW w:w="6662" w:type="dxa"/>
            <w:vAlign w:val="center"/>
          </w:tcPr>
          <w:p w:rsidR="006D5682" w:rsidRPr="00DD1DFA" w:rsidRDefault="009E67C2" w:rsidP="00DD762C">
            <w:pPr>
              <w:pStyle w:val="bullets"/>
              <w:rPr>
                <w:b/>
                <w:bCs/>
                <w:sz w:val="22"/>
                <w:szCs w:val="22"/>
              </w:rPr>
            </w:pPr>
            <w:r w:rsidRPr="00DD1DFA">
              <w:rPr>
                <w:i/>
                <w:iCs/>
                <w:sz w:val="22"/>
                <w:szCs w:val="22"/>
              </w:rPr>
              <w:t>Japanese encephalitis virus pre-membrane</w:t>
            </w:r>
            <w:r w:rsidRPr="00DD1DFA">
              <w:rPr>
                <w:sz w:val="22"/>
                <w:szCs w:val="22"/>
              </w:rPr>
              <w:t xml:space="preserve"> (</w:t>
            </w:r>
            <w:r w:rsidRPr="00DD1DFA">
              <w:rPr>
                <w:i/>
                <w:iCs/>
                <w:sz w:val="22"/>
                <w:szCs w:val="22"/>
              </w:rPr>
              <w:t>prM</w:t>
            </w:r>
            <w:r w:rsidRPr="00DD1DFA">
              <w:rPr>
                <w:sz w:val="22"/>
                <w:szCs w:val="22"/>
              </w:rPr>
              <w:t>) gene</w:t>
            </w:r>
          </w:p>
          <w:p w:rsidR="009E67C2" w:rsidRPr="00DD1DFA" w:rsidRDefault="009E67C2" w:rsidP="00DD762C">
            <w:pPr>
              <w:pStyle w:val="bullets"/>
              <w:rPr>
                <w:b/>
                <w:bCs/>
                <w:sz w:val="22"/>
                <w:szCs w:val="22"/>
              </w:rPr>
            </w:pPr>
            <w:r w:rsidRPr="00DD1DFA">
              <w:rPr>
                <w:i/>
                <w:iCs/>
                <w:sz w:val="22"/>
                <w:szCs w:val="22"/>
              </w:rPr>
              <w:t xml:space="preserve">Japanese encephalitis virus envelope </w:t>
            </w:r>
            <w:r w:rsidRPr="00DD1DFA">
              <w:rPr>
                <w:sz w:val="22"/>
                <w:szCs w:val="22"/>
              </w:rPr>
              <w:t>(</w:t>
            </w:r>
            <w:r w:rsidRPr="00DD1DFA">
              <w:rPr>
                <w:i/>
                <w:iCs/>
                <w:sz w:val="22"/>
                <w:szCs w:val="22"/>
              </w:rPr>
              <w:t>E</w:t>
            </w:r>
            <w:r w:rsidRPr="00DD1DFA">
              <w:rPr>
                <w:sz w:val="22"/>
                <w:szCs w:val="22"/>
              </w:rPr>
              <w:t>) gene</w:t>
            </w:r>
          </w:p>
        </w:tc>
      </w:tr>
      <w:tr w:rsidR="00DD1DFA" w:rsidRPr="00DD1DFA">
        <w:tblPrEx>
          <w:tblCellMar>
            <w:top w:w="0" w:type="dxa"/>
            <w:bottom w:w="0" w:type="dxa"/>
          </w:tblCellMar>
        </w:tblPrEx>
        <w:trPr>
          <w:cantSplit/>
        </w:trPr>
        <w:tc>
          <w:tcPr>
            <w:tcW w:w="2552" w:type="dxa"/>
          </w:tcPr>
          <w:p w:rsidR="0009695A" w:rsidRPr="00DD1DFA" w:rsidRDefault="00DD762C" w:rsidP="00DD762C">
            <w:pPr>
              <w:pStyle w:val="LEFTLIST"/>
            </w:pPr>
            <w:r w:rsidRPr="00DD1DFA">
              <w:t>Proposed Locations</w:t>
            </w:r>
            <w:r w:rsidR="0009695A" w:rsidRPr="00DD1DFA">
              <w:t>:</w:t>
            </w:r>
          </w:p>
        </w:tc>
        <w:tc>
          <w:tcPr>
            <w:tcW w:w="6662" w:type="dxa"/>
            <w:vAlign w:val="center"/>
          </w:tcPr>
          <w:p w:rsidR="0009695A" w:rsidRPr="00DD1DFA" w:rsidRDefault="009E67C2" w:rsidP="005B09A3">
            <w:pPr>
              <w:pStyle w:val="tabletext"/>
              <w:rPr>
                <w:color w:val="auto"/>
              </w:rPr>
            </w:pPr>
            <w:r w:rsidRPr="00DD1DFA">
              <w:rPr>
                <w:color w:val="auto"/>
              </w:rPr>
              <w:t>Medical facilities in Australia</w:t>
            </w:r>
          </w:p>
        </w:tc>
      </w:tr>
      <w:tr w:rsidR="00DD1DFA" w:rsidRPr="00DD1DFA">
        <w:tblPrEx>
          <w:tblCellMar>
            <w:top w:w="0" w:type="dxa"/>
            <w:bottom w:w="0" w:type="dxa"/>
          </w:tblCellMar>
        </w:tblPrEx>
        <w:trPr>
          <w:cantSplit/>
        </w:trPr>
        <w:tc>
          <w:tcPr>
            <w:tcW w:w="2552" w:type="dxa"/>
          </w:tcPr>
          <w:p w:rsidR="00743DB2" w:rsidRPr="00DD1DFA" w:rsidRDefault="00743DB2" w:rsidP="00DD762C">
            <w:pPr>
              <w:pStyle w:val="LEFTLIST"/>
            </w:pPr>
            <w:r w:rsidRPr="00DD1DFA">
              <w:t>Proposed Release Size:</w:t>
            </w:r>
          </w:p>
        </w:tc>
        <w:tc>
          <w:tcPr>
            <w:tcW w:w="6662" w:type="dxa"/>
          </w:tcPr>
          <w:p w:rsidR="00743DB2" w:rsidRPr="00DD1DFA" w:rsidRDefault="009E67C2" w:rsidP="005B09A3">
            <w:pPr>
              <w:pStyle w:val="tabletext"/>
              <w:rPr>
                <w:color w:val="auto"/>
              </w:rPr>
            </w:pPr>
            <w:r w:rsidRPr="00DD1DFA">
              <w:rPr>
                <w:color w:val="auto"/>
              </w:rPr>
              <w:t>Commercial</w:t>
            </w:r>
          </w:p>
        </w:tc>
      </w:tr>
      <w:tr w:rsidR="00DD1DFA" w:rsidRPr="00DD1DFA">
        <w:tblPrEx>
          <w:tblCellMar>
            <w:top w:w="0" w:type="dxa"/>
            <w:bottom w:w="0" w:type="dxa"/>
          </w:tblCellMar>
        </w:tblPrEx>
        <w:trPr>
          <w:cantSplit/>
        </w:trPr>
        <w:tc>
          <w:tcPr>
            <w:tcW w:w="2552" w:type="dxa"/>
          </w:tcPr>
          <w:p w:rsidR="00743DB2" w:rsidRPr="00DD1DFA" w:rsidRDefault="00743DB2" w:rsidP="00DD762C">
            <w:pPr>
              <w:pStyle w:val="LEFTLIST"/>
            </w:pPr>
            <w:r w:rsidRPr="00DD1DFA">
              <w:t>Proposed Release Dates:</w:t>
            </w:r>
          </w:p>
        </w:tc>
        <w:tc>
          <w:tcPr>
            <w:tcW w:w="6662" w:type="dxa"/>
          </w:tcPr>
          <w:p w:rsidR="00743DB2" w:rsidRPr="00DD1DFA" w:rsidRDefault="00743DB2" w:rsidP="005B09A3">
            <w:pPr>
              <w:pStyle w:val="tabletext"/>
              <w:rPr>
                <w:color w:val="auto"/>
              </w:rPr>
            </w:pPr>
            <w:r w:rsidRPr="00DD1DFA">
              <w:rPr>
                <w:color w:val="auto"/>
              </w:rPr>
              <w:t>Ongoing from date of approval</w:t>
            </w:r>
          </w:p>
        </w:tc>
      </w:tr>
    </w:tbl>
    <w:p w:rsidR="0009695A" w:rsidRPr="00DD1DFA" w:rsidRDefault="0009695A" w:rsidP="00DD762C">
      <w:pPr>
        <w:pStyle w:val="Heading1"/>
      </w:pPr>
      <w:r w:rsidRPr="00DD1DFA">
        <w:t>Introduction</w:t>
      </w:r>
    </w:p>
    <w:p w:rsidR="0009695A" w:rsidRPr="00DD1DFA" w:rsidRDefault="0009695A" w:rsidP="00DD762C">
      <w:r w:rsidRPr="00DD1DFA">
        <w:t xml:space="preserve">The </w:t>
      </w:r>
      <w:r w:rsidRPr="00DD1DFA">
        <w:rPr>
          <w:i/>
          <w:iCs/>
        </w:rPr>
        <w:t>Gene Technology Act 2000</w:t>
      </w:r>
      <w:r w:rsidRPr="00DD1DFA">
        <w:t xml:space="preserve"> (the Act) in conjunction with the </w:t>
      </w:r>
      <w:r w:rsidRPr="00DD1DFA">
        <w:rPr>
          <w:i/>
          <w:iCs/>
        </w:rPr>
        <w:t>Gene Technology Regulations 2001</w:t>
      </w:r>
      <w:r w:rsidRPr="00DD1DFA">
        <w:t>, an inter-governmental agreement and corresponding legislation that is being enacted in each State and Territory, comprise Australia’s nationally consistent regulatory system for gene technology. Its objective is to protect the health and safety of people, and the environment, by identifying risks posed by or as a result of gene technology, and managing those risks by regulating certain dealings with genetically modified organisms (GMOs).</w:t>
      </w:r>
    </w:p>
    <w:p w:rsidR="0009695A" w:rsidRPr="00DD1DFA" w:rsidRDefault="0009695A" w:rsidP="00DD762C">
      <w:pPr>
        <w:rPr>
          <w:sz w:val="22"/>
          <w:szCs w:val="22"/>
        </w:rPr>
      </w:pPr>
      <w:r w:rsidRPr="00DD1DFA">
        <w:rPr>
          <w:snapToGrid w:val="0"/>
        </w:rPr>
        <w:t>The Act establishes a statutory officer, the Gene Technology Regulator (the Regulator), to administer the legislation and make decisions under the legislation</w:t>
      </w:r>
      <w:r w:rsidRPr="00DD1DFA">
        <w:t>. The Regulator is supported by the Office of the Gene Technology Regulator (OGTR), an Australian Government regulatory agency located within the Health and Ageing portfolio.</w:t>
      </w:r>
    </w:p>
    <w:p w:rsidR="0009695A" w:rsidRPr="00DD1DFA" w:rsidRDefault="0009695A" w:rsidP="00DD762C">
      <w:r w:rsidRPr="00DD1DFA">
        <w:t xml:space="preserve">The legislation sets out the requirements for considering applications for licences for dealings with GMOs and the matters that the Regulator must take into account before deciding </w:t>
      </w:r>
      <w:r w:rsidRPr="00DD1DFA">
        <w:lastRenderedPageBreak/>
        <w:t xml:space="preserve">whether, or not, to issue a licence. The Regulator’s </w:t>
      </w:r>
      <w:r w:rsidRPr="00DD1DFA">
        <w:rPr>
          <w:i/>
          <w:iCs/>
        </w:rPr>
        <w:t>Risk Analysis Framework</w:t>
      </w:r>
      <w:r w:rsidRPr="00DD1DFA">
        <w:rPr>
          <w:rStyle w:val="FootnoteReference"/>
        </w:rPr>
        <w:footnoteReference w:id="2"/>
      </w:r>
      <w:r w:rsidRPr="00DD1DFA">
        <w:t xml:space="preserve"> outlines the assessment process that will be followed.</w:t>
      </w:r>
    </w:p>
    <w:p w:rsidR="0009695A" w:rsidRPr="00DD1DFA" w:rsidRDefault="0009695A" w:rsidP="00DD762C">
      <w:pPr>
        <w:pStyle w:val="Heading1"/>
      </w:pPr>
      <w:r w:rsidRPr="00DD1DFA">
        <w:t>The application and the proposed dealings</w:t>
      </w:r>
    </w:p>
    <w:p w:rsidR="0009695A" w:rsidRPr="00DD1DFA" w:rsidRDefault="0009695A" w:rsidP="00DD762C">
      <w:r w:rsidRPr="00DD1DFA">
        <w:t xml:space="preserve">The Regulator has received an application from </w:t>
      </w:r>
      <w:r w:rsidR="007E1133" w:rsidRPr="00DD1DFA">
        <w:t>Sanofi Pasteur Pty Ltd</w:t>
      </w:r>
      <w:r w:rsidRPr="00DD1DFA">
        <w:t xml:space="preserve"> </w:t>
      </w:r>
      <w:r w:rsidR="007E1133" w:rsidRPr="00DD1DFA">
        <w:t xml:space="preserve">(Sanofi) </w:t>
      </w:r>
      <w:r w:rsidRPr="00DD1DFA">
        <w:t xml:space="preserve">for a licence for dealings involving the intentional release of </w:t>
      </w:r>
      <w:r w:rsidR="007E1133" w:rsidRPr="00DD1DFA">
        <w:t xml:space="preserve">a </w:t>
      </w:r>
      <w:r w:rsidR="00596B6A" w:rsidRPr="00DD1DFA">
        <w:t>live genetically modified (GM) viral vaccine as a prescription medicine into the Australian environment.</w:t>
      </w:r>
    </w:p>
    <w:p w:rsidR="007E1133" w:rsidRPr="00DD1DFA" w:rsidRDefault="007E1133" w:rsidP="00DD762C">
      <w:r w:rsidRPr="00DD1DFA">
        <w:t xml:space="preserve">The GM vaccine is based </w:t>
      </w:r>
      <w:r w:rsidR="00DD1DFA" w:rsidRPr="00DD1DFA">
        <w:t xml:space="preserve">on </w:t>
      </w:r>
      <w:r w:rsidR="00DD1DFA" w:rsidRPr="00DD1DFA">
        <w:t xml:space="preserve">a </w:t>
      </w:r>
      <w:r w:rsidR="00DD1DFA" w:rsidRPr="00DD1DFA">
        <w:t xml:space="preserve">vaccine </w:t>
      </w:r>
      <w:r w:rsidR="00DD1DFA" w:rsidRPr="00DD1DFA">
        <w:t>strain</w:t>
      </w:r>
      <w:r w:rsidR="00DD1DFA" w:rsidRPr="00DD1DFA">
        <w:t xml:space="preserve"> </w:t>
      </w:r>
      <w:r w:rsidR="00DD1DFA" w:rsidRPr="00DD1DFA">
        <w:t xml:space="preserve">of </w:t>
      </w:r>
      <w:r w:rsidRPr="00DD1DFA">
        <w:rPr>
          <w:i/>
          <w:iCs/>
        </w:rPr>
        <w:t>Yellow fever</w:t>
      </w:r>
      <w:r w:rsidR="00DD1DFA" w:rsidRPr="00DD1DFA">
        <w:t xml:space="preserve"> </w:t>
      </w:r>
      <w:r w:rsidR="00DD1DFA" w:rsidRPr="00DD1DFA">
        <w:rPr>
          <w:i/>
          <w:iCs/>
        </w:rPr>
        <w:t>virus</w:t>
      </w:r>
      <w:r w:rsidR="00DD1DFA" w:rsidRPr="00DD1DFA">
        <w:t xml:space="preserve">, YF 17D, </w:t>
      </w:r>
      <w:r w:rsidRPr="00DD1DFA">
        <w:t xml:space="preserve">which has been modified to contain genes from </w:t>
      </w:r>
      <w:r w:rsidRPr="00DD1DFA">
        <w:rPr>
          <w:i/>
          <w:iCs/>
        </w:rPr>
        <w:t>Japanese encephalitis virus</w:t>
      </w:r>
      <w:r w:rsidRPr="00DD1DFA">
        <w:t xml:space="preserve"> (JEV). Expression of these genes has been shown to elicit a protective immune response in vaccinated people. Sanofi is seeking approval for a commercial release of this vaccine in Australia.</w:t>
      </w:r>
    </w:p>
    <w:p w:rsidR="00A760C9" w:rsidRPr="00DD1DFA" w:rsidRDefault="00A760C9" w:rsidP="00DD762C">
      <w:r w:rsidRPr="00DD1DFA">
        <w:t xml:space="preserve">The proposed release would involve the </w:t>
      </w:r>
      <w:r w:rsidR="007D3BAE" w:rsidRPr="00DD1DFA">
        <w:t>commercial</w:t>
      </w:r>
      <w:r w:rsidRPr="00DD1DFA">
        <w:t xml:space="preserve"> release of GM </w:t>
      </w:r>
      <w:r w:rsidR="007E1133" w:rsidRPr="00DD1DFA">
        <w:t>vaccine</w:t>
      </w:r>
      <w:r w:rsidRPr="00DD1DFA">
        <w:t xml:space="preserve"> </w:t>
      </w:r>
      <w:r w:rsidR="00954433" w:rsidRPr="00DD1DFA">
        <w:t>known as</w:t>
      </w:r>
      <w:r w:rsidRPr="00DD1DFA">
        <w:t xml:space="preserve"> </w:t>
      </w:r>
      <w:r w:rsidR="007E1133" w:rsidRPr="00DD1DFA">
        <w:t>IMOJEV</w:t>
      </w:r>
      <w:r w:rsidRPr="00DD1DFA">
        <w:t>™</w:t>
      </w:r>
      <w:r w:rsidR="003F128E" w:rsidRPr="00DD1DFA">
        <w:t xml:space="preserve">. </w:t>
      </w:r>
      <w:r w:rsidRPr="00DD1DFA">
        <w:t xml:space="preserve">The applicant </w:t>
      </w:r>
      <w:r w:rsidR="003F128E" w:rsidRPr="00DD1DFA">
        <w:t>proposes</w:t>
      </w:r>
      <w:r w:rsidRPr="00DD1DFA">
        <w:t xml:space="preserve"> the </w:t>
      </w:r>
      <w:r w:rsidR="00F246B1" w:rsidRPr="00DD1DFA">
        <w:t>commercial</w:t>
      </w:r>
      <w:r w:rsidR="003F128E" w:rsidRPr="00DD1DFA">
        <w:t xml:space="preserve"> </w:t>
      </w:r>
      <w:r w:rsidRPr="00DD1DFA">
        <w:t xml:space="preserve">release to </w:t>
      </w:r>
      <w:r w:rsidR="003F128E" w:rsidRPr="00DD1DFA">
        <w:t xml:space="preserve">occur in </w:t>
      </w:r>
      <w:r w:rsidR="007E1133" w:rsidRPr="00DD1DFA">
        <w:t>medical facilities throughout Australia</w:t>
      </w:r>
      <w:r w:rsidR="00857EA1" w:rsidRPr="00DD1DFA">
        <w:t>.</w:t>
      </w:r>
      <w:r w:rsidR="008F5AED" w:rsidRPr="00DD1DFA">
        <w:t xml:space="preserve"> </w:t>
      </w:r>
      <w:r w:rsidR="001F6ACB" w:rsidRPr="00DD1DFA">
        <w:t xml:space="preserve">The vaccine is intended for </w:t>
      </w:r>
      <w:r w:rsidR="00DD1DFA" w:rsidRPr="00DD1DFA">
        <w:t>people</w:t>
      </w:r>
      <w:r w:rsidR="001F6ACB" w:rsidRPr="00DD1DFA">
        <w:t xml:space="preserve"> travelling</w:t>
      </w:r>
      <w:r w:rsidR="00DD1DFA" w:rsidRPr="00DD1DFA">
        <w:t xml:space="preserve"> to areas where JEV is endemic and, if appr</w:t>
      </w:r>
      <w:r w:rsidR="005E7917" w:rsidRPr="00DD1DFA">
        <w:t>oved</w:t>
      </w:r>
      <w:r w:rsidR="00DD1DFA" w:rsidRPr="00DD1DFA">
        <w:t>,</w:t>
      </w:r>
      <w:r w:rsidR="005E7917" w:rsidRPr="00DD1DFA">
        <w:t xml:space="preserve"> would be prescribed by registered medical practitioners to persons over 18 years of age.</w:t>
      </w:r>
    </w:p>
    <w:p w:rsidR="0009695A" w:rsidRPr="00DD1DFA" w:rsidRDefault="0009695A" w:rsidP="00DD762C">
      <w:pPr>
        <w:pStyle w:val="Heading1"/>
      </w:pPr>
      <w:r w:rsidRPr="00DD1DFA">
        <w:t>Parent organism</w:t>
      </w:r>
    </w:p>
    <w:p w:rsidR="009B75DD" w:rsidRPr="00DD1DFA" w:rsidRDefault="004B2D55" w:rsidP="00DD762C">
      <w:pPr>
        <w:rPr>
          <w:lang w:val="en"/>
        </w:rPr>
      </w:pPr>
      <w:r w:rsidRPr="00DD1DFA">
        <w:t>The parent organism</w:t>
      </w:r>
      <w:r w:rsidR="00474A23" w:rsidRPr="00DD1DFA">
        <w:t xml:space="preserve"> </w:t>
      </w:r>
      <w:r w:rsidR="009B75DD" w:rsidRPr="00DD1DFA">
        <w:t xml:space="preserve">is </w:t>
      </w:r>
      <w:r w:rsidR="00DD1DFA" w:rsidRPr="00DD1DFA">
        <w:t>the</w:t>
      </w:r>
      <w:r w:rsidR="009B75DD" w:rsidRPr="00DD1DFA">
        <w:t xml:space="preserve"> highly attenuated </w:t>
      </w:r>
      <w:r w:rsidR="00596B6A" w:rsidRPr="00DD1DFA">
        <w:t xml:space="preserve">vaccine </w:t>
      </w:r>
      <w:r w:rsidR="009B75DD" w:rsidRPr="00DD1DFA">
        <w:t xml:space="preserve">strain </w:t>
      </w:r>
      <w:r w:rsidR="00DD1DFA" w:rsidRPr="00DD1DFA">
        <w:t>YF 17D</w:t>
      </w:r>
      <w:r w:rsidR="009B75DD" w:rsidRPr="00DD1DFA">
        <w:t xml:space="preserve">, a positive sense, single stranded RNA virus from the </w:t>
      </w:r>
      <w:r w:rsidR="009B75DD" w:rsidRPr="00DD1DFA">
        <w:rPr>
          <w:i/>
          <w:iCs/>
        </w:rPr>
        <w:t>Flavivirus</w:t>
      </w:r>
      <w:r w:rsidR="009B75DD" w:rsidRPr="00DD1DFA">
        <w:t xml:space="preserve"> genus. YF 17D </w:t>
      </w:r>
      <w:r w:rsidR="00B3305A" w:rsidRPr="00DD1DFA">
        <w:t>has been registered</w:t>
      </w:r>
      <w:r w:rsidR="00DD1DFA" w:rsidRPr="00DD1DFA">
        <w:t xml:space="preserve"> by the Therapeutic Goo</w:t>
      </w:r>
      <w:r w:rsidR="00DD1DFA" w:rsidRPr="00DD1DFA">
        <w:t>ds Administration (TGA)</w:t>
      </w:r>
      <w:r w:rsidR="00B3305A" w:rsidRPr="00DD1DFA">
        <w:t xml:space="preserve"> for use </w:t>
      </w:r>
      <w:r w:rsidR="00DD1DFA" w:rsidRPr="00DD1DFA">
        <w:t xml:space="preserve">in Australia </w:t>
      </w:r>
      <w:r w:rsidR="009B75DD" w:rsidRPr="00DD1DFA">
        <w:t>as a vaccine against yellow fever</w:t>
      </w:r>
      <w:r w:rsidR="009B75DD" w:rsidRPr="00DD1DFA">
        <w:rPr>
          <w:lang w:val="en"/>
        </w:rPr>
        <w:t>.</w:t>
      </w:r>
    </w:p>
    <w:p w:rsidR="00F72C08" w:rsidRPr="00DD1DFA" w:rsidRDefault="009B75DD">
      <w:r w:rsidRPr="00DD1DFA">
        <w:rPr>
          <w:lang w:val="en"/>
        </w:rPr>
        <w:t xml:space="preserve">The </w:t>
      </w:r>
      <w:r w:rsidR="00596B6A" w:rsidRPr="00DD1DFA">
        <w:rPr>
          <w:lang w:val="en"/>
        </w:rPr>
        <w:t>source of</w:t>
      </w:r>
      <w:r w:rsidRPr="00DD1DFA">
        <w:rPr>
          <w:lang w:val="en"/>
        </w:rPr>
        <w:t xml:space="preserve"> the introduced </w:t>
      </w:r>
      <w:r w:rsidR="00DD1DFA" w:rsidRPr="00DD1DFA">
        <w:rPr>
          <w:lang w:val="en"/>
        </w:rPr>
        <w:t>genes</w:t>
      </w:r>
      <w:r w:rsidRPr="00DD1DFA">
        <w:rPr>
          <w:lang w:val="en"/>
        </w:rPr>
        <w:t xml:space="preserve"> is</w:t>
      </w:r>
      <w:r w:rsidRPr="00DD1DFA">
        <w:t xml:space="preserve"> a </w:t>
      </w:r>
      <w:r w:rsidRPr="00DD1DFA">
        <w:rPr>
          <w:lang w:val="en"/>
        </w:rPr>
        <w:t xml:space="preserve">highly attenuated </w:t>
      </w:r>
      <w:r w:rsidR="00596B6A" w:rsidRPr="00DD1DFA">
        <w:rPr>
          <w:lang w:val="en"/>
        </w:rPr>
        <w:t xml:space="preserve">vaccine </w:t>
      </w:r>
      <w:r w:rsidRPr="00DD1DFA">
        <w:rPr>
          <w:lang w:val="en"/>
        </w:rPr>
        <w:t xml:space="preserve">strain of </w:t>
      </w:r>
      <w:r w:rsidR="00F72C08" w:rsidRPr="00DD1DFA">
        <w:rPr>
          <w:i/>
          <w:iCs/>
        </w:rPr>
        <w:t>Japanese encephalitis</w:t>
      </w:r>
      <w:r w:rsidR="00F72C08" w:rsidRPr="00DD1DFA">
        <w:t xml:space="preserve"> </w:t>
      </w:r>
      <w:r w:rsidR="00F72C08" w:rsidRPr="00DD1DFA">
        <w:rPr>
          <w:i/>
          <w:iCs/>
        </w:rPr>
        <w:t>virus</w:t>
      </w:r>
      <w:r w:rsidRPr="00DD1DFA">
        <w:t xml:space="preserve"> (</w:t>
      </w:r>
      <w:r w:rsidR="00DD1DFA" w:rsidRPr="00DD1DFA">
        <w:t>JE </w:t>
      </w:r>
      <w:r w:rsidR="00DD1DFA" w:rsidRPr="00DD1DFA">
        <w:t>SA14</w:t>
      </w:r>
      <w:r w:rsidR="00DD1DFA" w:rsidRPr="00DD1DFA">
        <w:noBreakHyphen/>
      </w:r>
      <w:r w:rsidR="00DD1DFA" w:rsidRPr="00DD1DFA">
        <w:t>14</w:t>
      </w:r>
      <w:r w:rsidR="00DD1DFA" w:rsidRPr="00DD1DFA">
        <w:noBreakHyphen/>
      </w:r>
      <w:r w:rsidR="00DD1DFA" w:rsidRPr="00DD1DFA">
        <w:t>2</w:t>
      </w:r>
      <w:r w:rsidRPr="00DD1DFA">
        <w:t>). JEV is also a</w:t>
      </w:r>
      <w:r w:rsidR="006957AF" w:rsidRPr="00DD1DFA">
        <w:t xml:space="preserve"> member of the genus</w:t>
      </w:r>
      <w:r w:rsidRPr="00DD1DFA">
        <w:t xml:space="preserve"> </w:t>
      </w:r>
      <w:r w:rsidR="006957AF" w:rsidRPr="00DD1DFA">
        <w:rPr>
          <w:i/>
          <w:iCs/>
        </w:rPr>
        <w:t>F</w:t>
      </w:r>
      <w:r w:rsidRPr="00DD1DFA">
        <w:rPr>
          <w:i/>
          <w:iCs/>
        </w:rPr>
        <w:t>lavivirus</w:t>
      </w:r>
      <w:r w:rsidR="00DD1DFA" w:rsidRPr="00DD1DFA">
        <w:t>. JE </w:t>
      </w:r>
      <w:r w:rsidR="00DD1DFA" w:rsidRPr="00DD1DFA">
        <w:t>SA14</w:t>
      </w:r>
      <w:r w:rsidR="00DD1DFA" w:rsidRPr="00DD1DFA">
        <w:noBreakHyphen/>
      </w:r>
      <w:r w:rsidR="00DD1DFA" w:rsidRPr="00DD1DFA">
        <w:t>14</w:t>
      </w:r>
      <w:r w:rsidR="00DD1DFA" w:rsidRPr="00DD1DFA">
        <w:noBreakHyphen/>
      </w:r>
      <w:r w:rsidR="00DD1DFA" w:rsidRPr="00DD1DFA">
        <w:t>2</w:t>
      </w:r>
      <w:r w:rsidR="00F72C08" w:rsidRPr="00DD1DFA">
        <w:t xml:space="preserve"> is not currently registered for use in Australia</w:t>
      </w:r>
      <w:r w:rsidR="00FE5573" w:rsidRPr="00DD1DFA">
        <w:t xml:space="preserve"> as a live vaccine</w:t>
      </w:r>
      <w:r w:rsidR="00F72C08" w:rsidRPr="00DD1DFA">
        <w:t xml:space="preserve">. However, </w:t>
      </w:r>
      <w:r w:rsidR="006957AF" w:rsidRPr="00DD1DFA">
        <w:t>it</w:t>
      </w:r>
      <w:r w:rsidR="00F72C08" w:rsidRPr="00DD1DFA">
        <w:t xml:space="preserve"> has been </w:t>
      </w:r>
      <w:r w:rsidR="00DD1DFA" w:rsidRPr="00DD1DFA">
        <w:t>registered</w:t>
      </w:r>
      <w:r w:rsidR="00F72C08" w:rsidRPr="00DD1DFA">
        <w:t xml:space="preserve"> for use </w:t>
      </w:r>
      <w:r w:rsidR="00DD1DFA" w:rsidRPr="00DD1DFA">
        <w:t xml:space="preserve">by the TGA </w:t>
      </w:r>
      <w:r w:rsidRPr="00DD1DFA">
        <w:t>as a</w:t>
      </w:r>
      <w:r w:rsidR="00781E1F" w:rsidRPr="00DD1DFA">
        <w:t>n</w:t>
      </w:r>
      <w:r w:rsidRPr="00DD1DFA">
        <w:t xml:space="preserve"> </w:t>
      </w:r>
      <w:r w:rsidR="00781E1F" w:rsidRPr="00DD1DFA">
        <w:t xml:space="preserve">inactivated </w:t>
      </w:r>
      <w:r w:rsidRPr="00DD1DFA">
        <w:t>vaccine against JEV</w:t>
      </w:r>
      <w:r w:rsidR="00781E1F" w:rsidRPr="00DD1DFA">
        <w:t xml:space="preserve"> in Australia. </w:t>
      </w:r>
      <w:r w:rsidR="00DD1DFA" w:rsidRPr="00DD1DFA">
        <w:t>JE </w:t>
      </w:r>
      <w:r w:rsidR="00DD1DFA" w:rsidRPr="00DD1DFA">
        <w:t>SA14</w:t>
      </w:r>
      <w:r w:rsidR="00DD1DFA" w:rsidRPr="00DD1DFA">
        <w:noBreakHyphen/>
      </w:r>
      <w:r w:rsidR="00DD1DFA" w:rsidRPr="00DD1DFA">
        <w:t>14</w:t>
      </w:r>
      <w:r w:rsidR="00DD1DFA" w:rsidRPr="00DD1DFA">
        <w:noBreakHyphen/>
      </w:r>
      <w:r w:rsidR="00DD1DFA" w:rsidRPr="00DD1DFA">
        <w:t>2</w:t>
      </w:r>
      <w:r w:rsidR="00781E1F" w:rsidRPr="00DD1DFA">
        <w:t xml:space="preserve"> has also been registered for use as a live vaccine in </w:t>
      </w:r>
      <w:r w:rsidR="00F72C08" w:rsidRPr="00DD1DFA">
        <w:t>China, India, Nepal, South Korea, and Sri Lanka where it has a long history of safe use.</w:t>
      </w:r>
    </w:p>
    <w:p w:rsidR="00944048" w:rsidRPr="00DD1DFA" w:rsidRDefault="00944048" w:rsidP="00DD762C">
      <w:pPr>
        <w:rPr>
          <w:lang w:val="en"/>
        </w:rPr>
      </w:pPr>
      <w:r w:rsidRPr="00DD1DFA">
        <w:t xml:space="preserve">Both virus strains </w:t>
      </w:r>
      <w:r w:rsidR="00EE2B75" w:rsidRPr="00DD1DFA">
        <w:t>are highly attenuated in humans</w:t>
      </w:r>
      <w:r w:rsidRPr="00DD1DFA">
        <w:t xml:space="preserve"> and have been shown to have a low capacity to replicate in humans or other organisms.</w:t>
      </w:r>
    </w:p>
    <w:p w:rsidR="0009695A" w:rsidRPr="00DD1DFA" w:rsidRDefault="0009695A" w:rsidP="00DD762C">
      <w:pPr>
        <w:pStyle w:val="Heading1"/>
      </w:pPr>
      <w:r w:rsidRPr="00DD1DFA">
        <w:t>The genetic modifications and their effect</w:t>
      </w:r>
    </w:p>
    <w:p w:rsidR="00EE2B75" w:rsidRPr="00DD1DFA" w:rsidRDefault="00EE2B75" w:rsidP="00DD762C">
      <w:r w:rsidRPr="00DD1DFA">
        <w:t xml:space="preserve">The YF 17D parent virus has been modified to remove the endogenous envelope </w:t>
      </w:r>
      <w:r w:rsidR="00DD1DFA" w:rsidRPr="00DD1DFA">
        <w:t xml:space="preserve">(E) </w:t>
      </w:r>
      <w:r w:rsidRPr="00DD1DFA">
        <w:t xml:space="preserve">and pre-membrane </w:t>
      </w:r>
      <w:r w:rsidR="00DD1DFA" w:rsidRPr="00DD1DFA">
        <w:t xml:space="preserve">(prM) </w:t>
      </w:r>
      <w:r w:rsidRPr="00DD1DFA">
        <w:t xml:space="preserve">proteins </w:t>
      </w:r>
      <w:r w:rsidR="00DD1DFA" w:rsidRPr="00DD1DFA">
        <w:t xml:space="preserve">that make up the outer surface of the viral particle </w:t>
      </w:r>
      <w:r w:rsidRPr="00DD1DFA">
        <w:t xml:space="preserve">and replace them with the equivalent </w:t>
      </w:r>
      <w:r w:rsidR="00D73502" w:rsidRPr="00DD1DFA">
        <w:t>proteins</w:t>
      </w:r>
      <w:r w:rsidRPr="00DD1DFA">
        <w:t xml:space="preserve"> from </w:t>
      </w:r>
      <w:r w:rsidR="00DD1DFA" w:rsidRPr="00DD1DFA">
        <w:t>JE </w:t>
      </w:r>
      <w:r w:rsidR="00DD1DFA" w:rsidRPr="00DD1DFA">
        <w:t>SA14</w:t>
      </w:r>
      <w:r w:rsidR="00DD1DFA" w:rsidRPr="00DD1DFA">
        <w:noBreakHyphen/>
      </w:r>
      <w:r w:rsidR="00DD1DFA" w:rsidRPr="00DD1DFA">
        <w:t>14</w:t>
      </w:r>
      <w:r w:rsidR="00DD1DFA" w:rsidRPr="00DD1DFA">
        <w:noBreakHyphen/>
      </w:r>
      <w:r w:rsidR="00DD1DFA" w:rsidRPr="00DD1DFA">
        <w:t>2</w:t>
      </w:r>
      <w:r w:rsidRPr="00DD1DFA">
        <w:t>.</w:t>
      </w:r>
    </w:p>
    <w:p w:rsidR="00EE2B75" w:rsidRPr="00DD1DFA" w:rsidRDefault="00EE2B75" w:rsidP="00DD762C">
      <w:r w:rsidRPr="00DD1DFA">
        <w:t xml:space="preserve">The effect of the genetic modifications is to create a chimeric virus in which the non-structural proteins involved in </w:t>
      </w:r>
      <w:r w:rsidR="00596B6A" w:rsidRPr="00DD1DFA">
        <w:t xml:space="preserve">viral </w:t>
      </w:r>
      <w:r w:rsidRPr="00DD1DFA">
        <w:t xml:space="preserve">replication are from YF 17D, </w:t>
      </w:r>
      <w:r w:rsidR="00596B6A" w:rsidRPr="00DD1DFA">
        <w:t xml:space="preserve">and the surface glycoproteins that mediate binding to host cells and interactions with the host immune system </w:t>
      </w:r>
      <w:r w:rsidR="00596B6A" w:rsidRPr="00DD1DFA">
        <w:lastRenderedPageBreak/>
        <w:t xml:space="preserve">are derived from </w:t>
      </w:r>
      <w:r w:rsidR="00DD1DFA" w:rsidRPr="00DD1DFA">
        <w:t>J</w:t>
      </w:r>
      <w:r w:rsidR="00DD1DFA" w:rsidRPr="00DD1DFA">
        <w:t>E </w:t>
      </w:r>
      <w:r w:rsidR="00DD1DFA" w:rsidRPr="00DD1DFA">
        <w:t>SA14</w:t>
      </w:r>
      <w:r w:rsidR="00DD1DFA" w:rsidRPr="00DD1DFA">
        <w:noBreakHyphen/>
      </w:r>
      <w:r w:rsidR="00DD1DFA" w:rsidRPr="00DD1DFA">
        <w:t>14</w:t>
      </w:r>
      <w:r w:rsidR="00DD1DFA" w:rsidRPr="00DD1DFA">
        <w:noBreakHyphen/>
      </w:r>
      <w:r w:rsidR="00DD1DFA" w:rsidRPr="00DD1DFA">
        <w:t>2</w:t>
      </w:r>
      <w:r w:rsidR="00596B6A" w:rsidRPr="00DD1DFA">
        <w:t>. The vaccine viral particle therefore consists of a YF core surrounded by an envelope comprised of the JEV M and E glycoproteins.</w:t>
      </w:r>
    </w:p>
    <w:p w:rsidR="00EE2B75" w:rsidRPr="00DD1DFA" w:rsidRDefault="00DD1DFA" w:rsidP="00DD762C">
      <w:r w:rsidRPr="00DD1DFA">
        <w:t>After inoculation</w:t>
      </w:r>
      <w:r w:rsidR="00EE2B75" w:rsidRPr="00DD1DFA">
        <w:t xml:space="preserve"> with the GM vaccine</w:t>
      </w:r>
      <w:r w:rsidRPr="00DD1DFA">
        <w:t xml:space="preserve">, the </w:t>
      </w:r>
      <w:r w:rsidR="00EE2B75" w:rsidRPr="00DD1DFA">
        <w:t xml:space="preserve">subsequent expression of viral genes in </w:t>
      </w:r>
      <w:r w:rsidRPr="00DD1DFA">
        <w:t xml:space="preserve">host </w:t>
      </w:r>
      <w:r w:rsidR="00EE2B75" w:rsidRPr="00DD1DFA">
        <w:t xml:space="preserve">cells elicits humoral and cell mediated immune responses against the viral </w:t>
      </w:r>
      <w:r w:rsidR="006957AF" w:rsidRPr="00DD1DFA">
        <w:t>membr</w:t>
      </w:r>
      <w:r w:rsidR="007C1257" w:rsidRPr="00DD1DFA">
        <w:t xml:space="preserve">ane and envelope proteins (ie </w:t>
      </w:r>
      <w:r w:rsidR="006957AF" w:rsidRPr="00DD1DFA">
        <w:t>M and E), which provides protective immunity against infection with pathogenic strains of JEV.</w:t>
      </w:r>
    </w:p>
    <w:p w:rsidR="0009695A" w:rsidRPr="00DD1DFA" w:rsidRDefault="0009695A">
      <w:pPr>
        <w:pStyle w:val="Heading1"/>
      </w:pPr>
      <w:r w:rsidRPr="00DD1DFA">
        <w:t>Method of genetic modification</w:t>
      </w:r>
    </w:p>
    <w:p w:rsidR="006957AF" w:rsidRPr="00DD1DFA" w:rsidRDefault="006957AF" w:rsidP="00DD762C">
      <w:r w:rsidRPr="00DD1DFA">
        <w:t xml:space="preserve">The genome of YF 17D </w:t>
      </w:r>
      <w:r w:rsidR="00A2161D" w:rsidRPr="00DD1DFA">
        <w:t>was</w:t>
      </w:r>
      <w:r w:rsidRPr="00DD1DFA">
        <w:t xml:space="preserve"> cloned into two DNA plasmids </w:t>
      </w:r>
      <w:r w:rsidR="00A2161D" w:rsidRPr="00DD1DFA">
        <w:t>which</w:t>
      </w:r>
      <w:r w:rsidRPr="00DD1DFA">
        <w:t xml:space="preserve"> can be maintained and replicated in transformed bacteria. The </w:t>
      </w:r>
      <w:r w:rsidR="00A2161D" w:rsidRPr="00DD1DFA">
        <w:t xml:space="preserve">YF 17D </w:t>
      </w:r>
      <w:r w:rsidRPr="00DD1DFA">
        <w:rPr>
          <w:i/>
          <w:iCs/>
        </w:rPr>
        <w:t>prM</w:t>
      </w:r>
      <w:r w:rsidRPr="00DD1DFA">
        <w:t xml:space="preserve"> and </w:t>
      </w:r>
      <w:r w:rsidRPr="00DD1DFA">
        <w:rPr>
          <w:i/>
          <w:iCs/>
        </w:rPr>
        <w:t>E</w:t>
      </w:r>
      <w:r w:rsidRPr="00DD1DFA">
        <w:t xml:space="preserve"> genes were </w:t>
      </w:r>
      <w:r w:rsidR="00A2161D" w:rsidRPr="00DD1DFA">
        <w:t xml:space="preserve">removed and replaced with </w:t>
      </w:r>
      <w:r w:rsidRPr="00DD1DFA">
        <w:t xml:space="preserve">the </w:t>
      </w:r>
      <w:r w:rsidR="00DD1DFA" w:rsidRPr="00DD1DFA">
        <w:t>JE </w:t>
      </w:r>
      <w:r w:rsidR="00DD1DFA" w:rsidRPr="00DD1DFA">
        <w:t>SA14</w:t>
      </w:r>
      <w:r w:rsidR="00DD1DFA" w:rsidRPr="00DD1DFA">
        <w:noBreakHyphen/>
      </w:r>
      <w:r w:rsidR="00DD1DFA" w:rsidRPr="00DD1DFA">
        <w:t>14</w:t>
      </w:r>
      <w:r w:rsidR="00DD1DFA" w:rsidRPr="00DD1DFA">
        <w:noBreakHyphen/>
      </w:r>
      <w:r w:rsidR="00DD1DFA" w:rsidRPr="00DD1DFA">
        <w:t>2</w:t>
      </w:r>
      <w:r w:rsidR="00A2161D" w:rsidRPr="00DD1DFA">
        <w:t xml:space="preserve"> </w:t>
      </w:r>
      <w:r w:rsidRPr="00DD1DFA">
        <w:rPr>
          <w:i/>
          <w:iCs/>
        </w:rPr>
        <w:t>prM</w:t>
      </w:r>
      <w:r w:rsidRPr="00DD1DFA">
        <w:t xml:space="preserve"> and </w:t>
      </w:r>
      <w:r w:rsidRPr="00DD1DFA">
        <w:rPr>
          <w:i/>
          <w:iCs/>
        </w:rPr>
        <w:t>E</w:t>
      </w:r>
      <w:r w:rsidRPr="00DD1DFA">
        <w:t xml:space="preserve"> genes using standard sub-cloning techniques. The modified virus was recovered by </w:t>
      </w:r>
      <w:r w:rsidR="00A2161D" w:rsidRPr="00DD1DFA">
        <w:t>co-transfecting</w:t>
      </w:r>
      <w:r w:rsidRPr="00DD1DFA">
        <w:t xml:space="preserve"> </w:t>
      </w:r>
      <w:r w:rsidR="00A2161D" w:rsidRPr="00DD1DFA">
        <w:t>a mammalian cell line</w:t>
      </w:r>
      <w:r w:rsidRPr="00DD1DFA">
        <w:t xml:space="preserve"> with the two linearised plasmids, resulting in homologous recombination and transcription of the RNA genome, translation of the viral pr</w:t>
      </w:r>
      <w:r w:rsidR="00A2161D" w:rsidRPr="00DD1DFA">
        <w:t>oteins and assembly of the GM virus particles.</w:t>
      </w:r>
    </w:p>
    <w:p w:rsidR="000E36E4" w:rsidRPr="00DD1DFA" w:rsidRDefault="000E36E4" w:rsidP="00DD762C">
      <w:pPr>
        <w:pStyle w:val="Heading1"/>
      </w:pPr>
      <w:r w:rsidRPr="00DD1DFA">
        <w:t>Previous releases in Australia of the same or similar GMOs</w:t>
      </w:r>
    </w:p>
    <w:p w:rsidR="006957AF" w:rsidRPr="00DD1DFA" w:rsidRDefault="006957AF" w:rsidP="00DD762C">
      <w:r w:rsidRPr="00DD1DFA">
        <w:t xml:space="preserve">The GM virus proposed for commercial release was </w:t>
      </w:r>
      <w:r w:rsidR="00596B6A" w:rsidRPr="00DD1DFA">
        <w:t>approved for clinical trials and experimental research in Australia</w:t>
      </w:r>
      <w:r w:rsidR="00243395" w:rsidRPr="00DD1DFA">
        <w:t xml:space="preserve"> </w:t>
      </w:r>
      <w:r w:rsidRPr="00DD1DFA">
        <w:t>as contained dealing</w:t>
      </w:r>
      <w:r w:rsidR="00243395" w:rsidRPr="00DD1DFA">
        <w:t>s</w:t>
      </w:r>
      <w:r w:rsidRPr="00DD1DFA">
        <w:t xml:space="preserve"> under licences </w:t>
      </w:r>
      <w:r w:rsidR="00FE5573" w:rsidRPr="00DD1DFA">
        <w:t xml:space="preserve">DNIR 071, </w:t>
      </w:r>
      <w:r w:rsidRPr="00DD1DFA">
        <w:t>DNIR 274, DNIR 319, DNIR 320 and DNIR 366 by the Regulator. The</w:t>
      </w:r>
      <w:r w:rsidR="00DD1DFA" w:rsidRPr="00DD1DFA">
        <w:t xml:space="preserve"> vaccine demonstrated an acceptable safety profile in these</w:t>
      </w:r>
      <w:r w:rsidRPr="00DD1DFA">
        <w:t xml:space="preserve"> </w:t>
      </w:r>
      <w:r w:rsidR="00243395" w:rsidRPr="00DD1DFA">
        <w:t>clinical trials</w:t>
      </w:r>
      <w:r w:rsidRPr="00DD1DFA">
        <w:t>.</w:t>
      </w:r>
    </w:p>
    <w:p w:rsidR="00243395" w:rsidRPr="00DD1DFA" w:rsidRDefault="00243395" w:rsidP="00DD762C">
      <w:pPr>
        <w:pStyle w:val="Heading1"/>
      </w:pPr>
      <w:r w:rsidRPr="00DD1DFA">
        <w:t>Other regulatory approvals</w:t>
      </w:r>
    </w:p>
    <w:p w:rsidR="00243395" w:rsidRPr="00DD1DFA" w:rsidRDefault="00243395" w:rsidP="00DD762C">
      <w:r w:rsidRPr="00DD1DFA">
        <w:t xml:space="preserve">The applicant has applied </w:t>
      </w:r>
      <w:r w:rsidR="007331BC" w:rsidRPr="00DD1DFA">
        <w:t>to</w:t>
      </w:r>
      <w:r w:rsidRPr="00DD1DFA">
        <w:t xml:space="preserve"> the </w:t>
      </w:r>
      <w:r w:rsidR="00DD1DFA" w:rsidRPr="00DD1DFA">
        <w:t>TGA</w:t>
      </w:r>
      <w:r w:rsidRPr="00DD1DFA">
        <w:t xml:space="preserve"> </w:t>
      </w:r>
      <w:r w:rsidR="007331BC" w:rsidRPr="00DD1DFA">
        <w:t xml:space="preserve">to have the IMOJEV™ vaccine included on the </w:t>
      </w:r>
      <w:r w:rsidR="007331BC" w:rsidRPr="00DD1DFA">
        <w:rPr>
          <w:lang w:val="en"/>
        </w:rPr>
        <w:t>Australian Register of Therapeutic Goods</w:t>
      </w:r>
      <w:r w:rsidRPr="00DD1DFA">
        <w:t>.</w:t>
      </w:r>
    </w:p>
    <w:p w:rsidR="0009695A" w:rsidRPr="00DD1DFA" w:rsidRDefault="0009695A" w:rsidP="00DD762C">
      <w:pPr>
        <w:pStyle w:val="Heading1"/>
      </w:pPr>
      <w:r w:rsidRPr="00DD1DFA">
        <w:t>Suitability of Applicant</w:t>
      </w:r>
    </w:p>
    <w:p w:rsidR="0009695A" w:rsidRPr="00DD1DFA" w:rsidRDefault="0009695A" w:rsidP="00DD762C">
      <w:r w:rsidRPr="00DD1DFA">
        <w:t>Section 43(2)(f) of the Act requires the Regulator to be satisfied regarding the suitability of the applicant to hold a licence as a pre-requisite for considering DIR applications. The matters to be considered are outlined in Section 58 of the Act and include relevant convictions, revocation of a licence or permit relating to the health and safety of people, and capacity to meet the conditions of the licence.</w:t>
      </w:r>
    </w:p>
    <w:p w:rsidR="0009695A" w:rsidRPr="00DD1DFA" w:rsidRDefault="0009695A" w:rsidP="00DD762C">
      <w:r w:rsidRPr="00DD1DFA">
        <w:t xml:space="preserve">The Regulator has determined that </w:t>
      </w:r>
      <w:r w:rsidR="007331BC" w:rsidRPr="00DD1DFA">
        <w:t>Sanofi</w:t>
      </w:r>
      <w:r w:rsidRPr="00DD1DFA">
        <w:t xml:space="preserve"> currently meets the suitability requirements and will verify this continues to be the case prior to making any decision regarding the issuing of a licence.</w:t>
      </w:r>
    </w:p>
    <w:p w:rsidR="0009695A" w:rsidRPr="00DD1DFA" w:rsidRDefault="0009695A" w:rsidP="00DD762C">
      <w:pPr>
        <w:pStyle w:val="Heading1"/>
      </w:pPr>
      <w:r w:rsidRPr="00DD1DFA">
        <w:t>Consultation process for this DIR application</w:t>
      </w:r>
    </w:p>
    <w:p w:rsidR="000E36E4" w:rsidRPr="00DD1DFA" w:rsidRDefault="000E36E4" w:rsidP="00DD762C">
      <w:r w:rsidRPr="00DD1DFA">
        <w:t>Since this application is for commercial purposes, it cannot be considered as a limited and controlled release application under section 50A of the Act.</w:t>
      </w:r>
    </w:p>
    <w:p w:rsidR="000E36E4" w:rsidRPr="00DD1DFA" w:rsidRDefault="000E36E4" w:rsidP="00DD762C">
      <w:r w:rsidRPr="00DD1DFA">
        <w:t xml:space="preserve">This means that the Regulator is required to seek advice from prescribed experts, agencies and authorities on matters relevant to the Risk Assessment and Risk Management Plan (RARMP) that must be prepared, in accordance with section 51 of the Act. This first round of consultation must include the Gene Technology Technical Advisory Committee, State and Territory Governments, Australian Government agencies, any local council that the Regulator </w:t>
      </w:r>
      <w:r w:rsidRPr="00DD1DFA">
        <w:lastRenderedPageBreak/>
        <w:t xml:space="preserve">considers appropriate and the Minister for the Environment, Heritage and the Arts. While the Regulator is not required to seek public comment at this stage, copies of the application are available on request from the OGTR. </w:t>
      </w:r>
    </w:p>
    <w:p w:rsidR="000E36E4" w:rsidRPr="00DD1DFA" w:rsidRDefault="000E36E4" w:rsidP="00DD762C">
      <w:r w:rsidRPr="00DD1DFA">
        <w:t xml:space="preserve">In a second round of consultation, the Regulator will then seek comment on the consultation RARMP from the public as well as prescribed experts, agencies and authorities. The RARMP will be finalised, taking into account matters raised </w:t>
      </w:r>
      <w:r w:rsidR="00433D86" w:rsidRPr="00DD1DFA">
        <w:t>in</w:t>
      </w:r>
      <w:r w:rsidR="00F143EF" w:rsidRPr="00DD1DFA">
        <w:t xml:space="preserve"> </w:t>
      </w:r>
      <w:r w:rsidRPr="00DD1DFA">
        <w:t>relat</w:t>
      </w:r>
      <w:r w:rsidR="00433D86" w:rsidRPr="00DD1DFA">
        <w:t>ion</w:t>
      </w:r>
      <w:r w:rsidRPr="00DD1DFA">
        <w:t xml:space="preserve"> to risks to human health and safety and the environment, and form the basis of </w:t>
      </w:r>
      <w:r w:rsidR="007331BC" w:rsidRPr="00DD1DFA">
        <w:t>his</w:t>
      </w:r>
      <w:r w:rsidRPr="00DD1DFA">
        <w:t xml:space="preserve"> decision whether or not to issue a licence.</w:t>
      </w:r>
    </w:p>
    <w:p w:rsidR="000E36E4" w:rsidRPr="00DD1DFA" w:rsidRDefault="000E36E4" w:rsidP="00DD762C">
      <w:r w:rsidRPr="00DD1DFA">
        <w:t>At this stage, the consultation version of the RARMP is expected to be released for comment in</w:t>
      </w:r>
      <w:r w:rsidRPr="00DD1DFA">
        <w:rPr>
          <w:b/>
          <w:bCs/>
        </w:rPr>
        <w:t xml:space="preserve"> </w:t>
      </w:r>
      <w:r w:rsidR="00FE5573" w:rsidRPr="00DD1DFA">
        <w:rPr>
          <w:b/>
          <w:bCs/>
        </w:rPr>
        <w:t>April</w:t>
      </w:r>
      <w:r w:rsidR="007331BC" w:rsidRPr="00DD1DFA">
        <w:rPr>
          <w:b/>
          <w:bCs/>
        </w:rPr>
        <w:t> 2010</w:t>
      </w:r>
      <w:r w:rsidRPr="00DD1DFA">
        <w:rPr>
          <w:b/>
          <w:bCs/>
        </w:rPr>
        <w:t xml:space="preserve">. </w:t>
      </w:r>
      <w:r w:rsidRPr="00DD1DFA">
        <w:t>The public will be invited to provide submissions on the RARMP via advertisements in the media and direct mail to anyone registered on the OGTR mailing list. The RARMP and other related documents will be available on the OGTR website, or in hard copy from the OGTR.</w:t>
      </w:r>
    </w:p>
    <w:p w:rsidR="0009695A" w:rsidRPr="00DD1DFA" w:rsidRDefault="000E36E4" w:rsidP="00DD762C">
      <w:r w:rsidRPr="00DD1DFA">
        <w:t>If you have any questions about the application or the assessment process, or wish to register on the mailing list, please contact the OGTR at:</w:t>
      </w:r>
    </w:p>
    <w:p w:rsidR="0009695A" w:rsidRPr="00DD1DFA" w:rsidRDefault="0009695A">
      <w:pPr>
        <w:spacing w:after="60"/>
        <w:jc w:val="center"/>
        <w:rPr>
          <w:b/>
          <w:bCs/>
          <w:sz w:val="22"/>
          <w:szCs w:val="22"/>
        </w:rPr>
      </w:pPr>
      <w:r w:rsidRPr="00DD1DFA">
        <w:rPr>
          <w:b/>
          <w:bCs/>
          <w:sz w:val="22"/>
          <w:szCs w:val="22"/>
        </w:rPr>
        <w:t>The Office of the Gene Technology Regulator, MDP</w:t>
      </w:r>
      <w:r w:rsidR="00CB0FC9" w:rsidRPr="00DD1DFA">
        <w:rPr>
          <w:b/>
          <w:bCs/>
          <w:sz w:val="22"/>
          <w:szCs w:val="22"/>
        </w:rPr>
        <w:t xml:space="preserve"> </w:t>
      </w:r>
      <w:r w:rsidRPr="00DD1DFA">
        <w:rPr>
          <w:b/>
          <w:bCs/>
          <w:sz w:val="22"/>
          <w:szCs w:val="22"/>
        </w:rPr>
        <w:t>54 GPO Box 9848 Canberra ACT 2601</w:t>
      </w:r>
    </w:p>
    <w:p w:rsidR="0009695A" w:rsidRPr="00DD1DFA" w:rsidRDefault="0009695A">
      <w:pPr>
        <w:spacing w:after="60"/>
        <w:jc w:val="center"/>
        <w:rPr>
          <w:b/>
          <w:bCs/>
          <w:sz w:val="22"/>
          <w:szCs w:val="22"/>
        </w:rPr>
      </w:pPr>
      <w:r w:rsidRPr="00DD1DFA">
        <w:rPr>
          <w:b/>
          <w:bCs/>
          <w:sz w:val="22"/>
          <w:szCs w:val="22"/>
        </w:rPr>
        <w:t xml:space="preserve">Telephone: 1800 181 030 Facsimile: 02 6271 4202 E-mail: </w:t>
      </w:r>
      <w:hyperlink r:id="rId7" w:history="1">
        <w:r w:rsidRPr="00DD1DFA">
          <w:rPr>
            <w:rStyle w:val="Hyperlink"/>
            <w:b/>
            <w:bCs/>
            <w:color w:val="auto"/>
            <w:sz w:val="22"/>
            <w:szCs w:val="22"/>
          </w:rPr>
          <w:t>ogtr</w:t>
        </w:r>
        <w:bookmarkStart w:id="9" w:name="_Hlt531691726"/>
        <w:r w:rsidRPr="00DD1DFA">
          <w:rPr>
            <w:rStyle w:val="Hyperlink"/>
            <w:b/>
            <w:bCs/>
            <w:color w:val="auto"/>
            <w:sz w:val="22"/>
            <w:szCs w:val="22"/>
          </w:rPr>
          <w:t>@</w:t>
        </w:r>
        <w:bookmarkEnd w:id="9"/>
        <w:r w:rsidRPr="00DD1DFA">
          <w:rPr>
            <w:rStyle w:val="Hyperlink"/>
            <w:b/>
            <w:bCs/>
            <w:color w:val="auto"/>
            <w:sz w:val="22"/>
            <w:szCs w:val="22"/>
          </w:rPr>
          <w:t>health.gov.au</w:t>
        </w:r>
      </w:hyperlink>
    </w:p>
    <w:p w:rsidR="0009695A" w:rsidRPr="00DD1DFA" w:rsidRDefault="00DD1DFA">
      <w:pPr>
        <w:widowControl w:val="0"/>
        <w:jc w:val="center"/>
        <w:rPr>
          <w:b/>
          <w:bCs/>
        </w:rPr>
      </w:pPr>
      <w:hyperlink r:id="rId8" w:history="1">
        <w:r w:rsidRPr="00DD1DFA">
          <w:rPr>
            <w:rStyle w:val="Hyperlink"/>
            <w:b/>
            <w:bCs/>
          </w:rPr>
          <w:t xml:space="preserve">OGTR </w:t>
        </w:r>
        <w:r w:rsidR="0009695A" w:rsidRPr="00DD1DFA">
          <w:rPr>
            <w:rStyle w:val="Hyperlink"/>
            <w:b/>
            <w:bCs/>
          </w:rPr>
          <w:t>Website</w:t>
        </w:r>
      </w:hyperlink>
      <w:r w:rsidR="0009695A" w:rsidRPr="00DD1DFA">
        <w:rPr>
          <w:b/>
          <w:bCs/>
        </w:rPr>
        <w:t xml:space="preserve"> </w:t>
      </w:r>
      <w:bookmarkStart w:id="10" w:name="_GoBack"/>
      <w:bookmarkEnd w:id="10"/>
    </w:p>
    <w:sectPr w:rsidR="0009695A" w:rsidRPr="00DD1DFA">
      <w:footerReference w:type="default" r:id="rId9"/>
      <w:headerReference w:type="first" r:id="rId10"/>
      <w:pgSz w:w="11906" w:h="16838" w:code="9"/>
      <w:pgMar w:top="1418" w:right="1418" w:bottom="1418" w:left="1418" w:header="720" w:footer="284"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1D8" w:rsidRDefault="00FE41D8">
      <w:r>
        <w:separator/>
      </w:r>
    </w:p>
    <w:p w:rsidR="000C7756" w:rsidRDefault="000C7756"/>
  </w:endnote>
  <w:endnote w:type="continuationSeparator" w:id="0">
    <w:p w:rsidR="00FE41D8" w:rsidRDefault="00FE41D8">
      <w:r>
        <w:continuationSeparator/>
      </w:r>
    </w:p>
    <w:p w:rsidR="000C7756" w:rsidRDefault="000C7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altName w:val="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756" w:rsidRDefault="00DD1DFA">
    <w:pP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756" w:rsidRDefault="00FE41D8">
      <w:r>
        <w:separator/>
      </w:r>
    </w:p>
  </w:footnote>
  <w:footnote w:type="continuationSeparator" w:id="0">
    <w:p w:rsidR="00FE41D8" w:rsidRDefault="00FE41D8">
      <w:r>
        <w:continuationSeparator/>
      </w:r>
    </w:p>
    <w:p w:rsidR="000C7756" w:rsidRDefault="000C7756"/>
  </w:footnote>
  <w:footnote w:id="1">
    <w:p w:rsidR="00000000" w:rsidRPr="00DD1DFA" w:rsidRDefault="00FE41D8">
      <w:pPr>
        <w:pStyle w:val="FootnoteText"/>
      </w:pPr>
      <w:r w:rsidRPr="00DD1DFA">
        <w:rPr>
          <w:rStyle w:val="FootnoteReference"/>
        </w:rPr>
        <w:footnoteRef/>
      </w:r>
      <w:r w:rsidRPr="00DD1DFA">
        <w:t xml:space="preserve"> The title of the licence application submitted by </w:t>
      </w:r>
      <w:r w:rsidR="009E67C2" w:rsidRPr="00DD1DFA">
        <w:t>Sanofi Pasteur Pty Ltd</w:t>
      </w:r>
      <w:r w:rsidRPr="00DD1DFA">
        <w:t xml:space="preserve"> is ‘</w:t>
      </w:r>
      <w:r w:rsidR="009E67C2" w:rsidRPr="00DD1DFA">
        <w:t>Commercial release – Commercial distribution and prescription of IMOJEV in Australia</w:t>
      </w:r>
      <w:r w:rsidRPr="00DD1DFA">
        <w:t>’.</w:t>
      </w:r>
    </w:p>
  </w:footnote>
  <w:footnote w:id="2">
    <w:p w:rsidR="00000000" w:rsidRDefault="00FE41D8">
      <w:pPr>
        <w:spacing w:before="0"/>
      </w:pPr>
      <w:r>
        <w:rPr>
          <w:rStyle w:val="FootnoteReference"/>
        </w:rPr>
        <w:footnoteRef/>
      </w:r>
      <w:r>
        <w:t xml:space="preserve"> </w:t>
      </w:r>
      <w:r>
        <w:rPr>
          <w:sz w:val="20"/>
          <w:szCs w:val="20"/>
        </w:rPr>
        <w:t xml:space="preserve">More information on the assessment of licence applications is available from the Office of the Gene Technology Regulator (OGTR). Free call 1800 181 030 </w:t>
      </w:r>
      <w:r w:rsidRPr="00812235">
        <w:rPr>
          <w:sz w:val="20"/>
          <w:szCs w:val="20"/>
        </w:rPr>
        <w:t>or at &lt;</w:t>
      </w:r>
      <w:hyperlink r:id="rId1" w:history="1">
        <w:r w:rsidRPr="00812235">
          <w:rPr>
            <w:rStyle w:val="Hyperlink"/>
            <w:color w:val="auto"/>
            <w:sz w:val="20"/>
            <w:szCs w:val="20"/>
          </w:rPr>
          <w:t>http://www.ogtr.gov.au</w:t>
        </w:r>
      </w:hyperlink>
      <w:r w:rsidRPr="00812235">
        <w:rPr>
          <w:sz w:val="20"/>
          <w:szCs w:val="20"/>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D8" w:rsidRDefault="00DD1DFA">
    <w:pPr>
      <w:pStyle w:val="Header"/>
    </w:pPr>
    <w:r>
      <w:rPr>
        <w:rFonts w:ascii="Arial" w:hAnsi="Arial" w:cs="Arial"/>
        <w:noProof/>
        <w:sz w:val="16"/>
        <w:szCs w:val="16"/>
      </w:rPr>
      <w:drawing>
        <wp:inline distT="0" distB="0" distL="0" distR="0">
          <wp:extent cx="4029075" cy="962025"/>
          <wp:effectExtent l="0" t="0" r="9525" b="9525"/>
          <wp:docPr id="2" name="Picture 2" title="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20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52A0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470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FAA7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E67EA"/>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2D4E5BFE"/>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728A8F1A"/>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30323D06"/>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3F4C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FE7DA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9692C30"/>
    <w:multiLevelType w:val="singleLevel"/>
    <w:tmpl w:val="179C14A4"/>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BBC587E"/>
    <w:multiLevelType w:val="singleLevel"/>
    <w:tmpl w:val="07BADA28"/>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12" w15:restartNumberingAfterBreak="0">
    <w:nsid w:val="11633DD5"/>
    <w:multiLevelType w:val="singleLevel"/>
    <w:tmpl w:val="07BADA28"/>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13" w15:restartNumberingAfterBreak="0">
    <w:nsid w:val="1729290A"/>
    <w:multiLevelType w:val="singleLevel"/>
    <w:tmpl w:val="179C14A4"/>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176778D1"/>
    <w:multiLevelType w:val="hybridMultilevel"/>
    <w:tmpl w:val="68C8617A"/>
    <w:lvl w:ilvl="0" w:tplc="7116BF4E">
      <w:start w:val="1"/>
      <w:numFmt w:val="bullet"/>
      <w:lvlText w:val=""/>
      <w:lvlJc w:val="left"/>
      <w:pPr>
        <w:tabs>
          <w:tab w:val="num" w:pos="754"/>
        </w:tabs>
        <w:ind w:left="318" w:firstLine="76"/>
      </w:pPr>
      <w:rPr>
        <w:rFonts w:ascii="Symbol" w:hAnsi="Symbol" w:cs="Symbol" w:hint="default"/>
        <w:sz w:val="20"/>
        <w:szCs w:val="20"/>
      </w:rPr>
    </w:lvl>
    <w:lvl w:ilvl="1" w:tplc="0C090003">
      <w:start w:val="1"/>
      <w:numFmt w:val="bullet"/>
      <w:lvlText w:val="o"/>
      <w:lvlJc w:val="left"/>
      <w:pPr>
        <w:tabs>
          <w:tab w:val="num" w:pos="1474"/>
        </w:tabs>
        <w:ind w:left="1474" w:hanging="360"/>
      </w:pPr>
      <w:rPr>
        <w:rFonts w:ascii="Courier New" w:hAnsi="Courier New" w:cs="Courier New" w:hint="default"/>
      </w:rPr>
    </w:lvl>
    <w:lvl w:ilvl="2" w:tplc="0C090005">
      <w:start w:val="1"/>
      <w:numFmt w:val="bullet"/>
      <w:lvlText w:val=""/>
      <w:lvlJc w:val="left"/>
      <w:pPr>
        <w:tabs>
          <w:tab w:val="num" w:pos="2194"/>
        </w:tabs>
        <w:ind w:left="2194" w:hanging="360"/>
      </w:pPr>
      <w:rPr>
        <w:rFonts w:ascii="Wingdings" w:hAnsi="Wingdings" w:cs="Wingdings" w:hint="default"/>
      </w:rPr>
    </w:lvl>
    <w:lvl w:ilvl="3" w:tplc="0C090001">
      <w:start w:val="1"/>
      <w:numFmt w:val="bullet"/>
      <w:lvlText w:val=""/>
      <w:lvlJc w:val="left"/>
      <w:pPr>
        <w:tabs>
          <w:tab w:val="num" w:pos="2914"/>
        </w:tabs>
        <w:ind w:left="2914" w:hanging="360"/>
      </w:pPr>
      <w:rPr>
        <w:rFonts w:ascii="Symbol" w:hAnsi="Symbol" w:cs="Symbol" w:hint="default"/>
      </w:rPr>
    </w:lvl>
    <w:lvl w:ilvl="4" w:tplc="0C090003">
      <w:start w:val="1"/>
      <w:numFmt w:val="bullet"/>
      <w:lvlText w:val="o"/>
      <w:lvlJc w:val="left"/>
      <w:pPr>
        <w:tabs>
          <w:tab w:val="num" w:pos="3634"/>
        </w:tabs>
        <w:ind w:left="3634" w:hanging="360"/>
      </w:pPr>
      <w:rPr>
        <w:rFonts w:ascii="Courier New" w:hAnsi="Courier New" w:cs="Courier New" w:hint="default"/>
      </w:rPr>
    </w:lvl>
    <w:lvl w:ilvl="5" w:tplc="0C090005">
      <w:start w:val="1"/>
      <w:numFmt w:val="bullet"/>
      <w:lvlText w:val=""/>
      <w:lvlJc w:val="left"/>
      <w:pPr>
        <w:tabs>
          <w:tab w:val="num" w:pos="4354"/>
        </w:tabs>
        <w:ind w:left="4354" w:hanging="360"/>
      </w:pPr>
      <w:rPr>
        <w:rFonts w:ascii="Wingdings" w:hAnsi="Wingdings" w:cs="Wingdings" w:hint="default"/>
      </w:rPr>
    </w:lvl>
    <w:lvl w:ilvl="6" w:tplc="0C090001">
      <w:start w:val="1"/>
      <w:numFmt w:val="bullet"/>
      <w:lvlText w:val=""/>
      <w:lvlJc w:val="left"/>
      <w:pPr>
        <w:tabs>
          <w:tab w:val="num" w:pos="5074"/>
        </w:tabs>
        <w:ind w:left="5074" w:hanging="360"/>
      </w:pPr>
      <w:rPr>
        <w:rFonts w:ascii="Symbol" w:hAnsi="Symbol" w:cs="Symbol" w:hint="default"/>
      </w:rPr>
    </w:lvl>
    <w:lvl w:ilvl="7" w:tplc="0C090003">
      <w:start w:val="1"/>
      <w:numFmt w:val="bullet"/>
      <w:lvlText w:val="o"/>
      <w:lvlJc w:val="left"/>
      <w:pPr>
        <w:tabs>
          <w:tab w:val="num" w:pos="5794"/>
        </w:tabs>
        <w:ind w:left="5794" w:hanging="360"/>
      </w:pPr>
      <w:rPr>
        <w:rFonts w:ascii="Courier New" w:hAnsi="Courier New" w:cs="Courier New" w:hint="default"/>
      </w:rPr>
    </w:lvl>
    <w:lvl w:ilvl="8" w:tplc="0C090005">
      <w:start w:val="1"/>
      <w:numFmt w:val="bullet"/>
      <w:lvlText w:val=""/>
      <w:lvlJc w:val="left"/>
      <w:pPr>
        <w:tabs>
          <w:tab w:val="num" w:pos="6514"/>
        </w:tabs>
        <w:ind w:left="6514" w:hanging="360"/>
      </w:pPr>
      <w:rPr>
        <w:rFonts w:ascii="Wingdings" w:hAnsi="Wingdings" w:cs="Wingdings" w:hint="default"/>
      </w:rPr>
    </w:lvl>
  </w:abstractNum>
  <w:abstractNum w:abstractNumId="15" w15:restartNumberingAfterBreak="0">
    <w:nsid w:val="1C011B3D"/>
    <w:multiLevelType w:val="hybridMultilevel"/>
    <w:tmpl w:val="C6C4FA8A"/>
    <w:lvl w:ilvl="0" w:tplc="4866C6E4">
      <w:start w:val="1"/>
      <w:numFmt w:val="bullet"/>
      <w:lvlText w:val=""/>
      <w:lvlJc w:val="left"/>
      <w:pPr>
        <w:tabs>
          <w:tab w:val="num" w:pos="567"/>
        </w:tabs>
        <w:ind w:left="567"/>
      </w:pPr>
      <w:rPr>
        <w:rFonts w:ascii="Symbol" w:hAnsi="Symbol" w:cs="Symbol" w:hint="default"/>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CC604F4"/>
    <w:multiLevelType w:val="multilevel"/>
    <w:tmpl w:val="79C634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DCE0EB9"/>
    <w:multiLevelType w:val="hybridMultilevel"/>
    <w:tmpl w:val="E626D1FC"/>
    <w:lvl w:ilvl="0" w:tplc="07BADA28">
      <w:start w:val="1"/>
      <w:numFmt w:val="bullet"/>
      <w:lvlText w:val=""/>
      <w:lvlJc w:val="left"/>
      <w:pPr>
        <w:tabs>
          <w:tab w:val="num" w:pos="360"/>
        </w:tabs>
        <w:ind w:left="360" w:hanging="360"/>
      </w:pPr>
      <w:rPr>
        <w:rFonts w:ascii="Symbol" w:hAnsi="Symbol" w:cs="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19" w15:restartNumberingAfterBreak="0">
    <w:nsid w:val="22A30777"/>
    <w:multiLevelType w:val="hybridMultilevel"/>
    <w:tmpl w:val="1F32211A"/>
    <w:lvl w:ilvl="0" w:tplc="DC6CB444">
      <w:start w:val="1"/>
      <w:numFmt w:val="bullet"/>
      <w:lvlText w:val=""/>
      <w:lvlJc w:val="left"/>
      <w:pPr>
        <w:tabs>
          <w:tab w:val="num" w:pos="927"/>
        </w:tabs>
        <w:ind w:left="927" w:hanging="360"/>
      </w:pPr>
      <w:rPr>
        <w:rFonts w:ascii="Symbol" w:hAnsi="Symbol" w:cs="Symbol" w:hint="default"/>
        <w:sz w:val="16"/>
        <w:szCs w:val="16"/>
      </w:rPr>
    </w:lvl>
    <w:lvl w:ilvl="1" w:tplc="0C090003">
      <w:start w:val="1"/>
      <w:numFmt w:val="bullet"/>
      <w:lvlText w:val="o"/>
      <w:lvlJc w:val="left"/>
      <w:pPr>
        <w:tabs>
          <w:tab w:val="num" w:pos="1647"/>
        </w:tabs>
        <w:ind w:left="1647" w:hanging="360"/>
      </w:pPr>
      <w:rPr>
        <w:rFonts w:ascii="Courier New" w:hAnsi="Courier New" w:cs="Courier New" w:hint="default"/>
      </w:rPr>
    </w:lvl>
    <w:lvl w:ilvl="2" w:tplc="0C090005">
      <w:start w:val="1"/>
      <w:numFmt w:val="bullet"/>
      <w:lvlText w:val=""/>
      <w:lvlJc w:val="left"/>
      <w:pPr>
        <w:tabs>
          <w:tab w:val="num" w:pos="2367"/>
        </w:tabs>
        <w:ind w:left="2367" w:hanging="360"/>
      </w:pPr>
      <w:rPr>
        <w:rFonts w:ascii="Wingdings" w:hAnsi="Wingdings" w:cs="Wingdings" w:hint="default"/>
      </w:rPr>
    </w:lvl>
    <w:lvl w:ilvl="3" w:tplc="0C090001">
      <w:start w:val="1"/>
      <w:numFmt w:val="bullet"/>
      <w:lvlText w:val=""/>
      <w:lvlJc w:val="left"/>
      <w:pPr>
        <w:tabs>
          <w:tab w:val="num" w:pos="3087"/>
        </w:tabs>
        <w:ind w:left="3087" w:hanging="360"/>
      </w:pPr>
      <w:rPr>
        <w:rFonts w:ascii="Symbol" w:hAnsi="Symbol" w:cs="Symbol" w:hint="default"/>
      </w:rPr>
    </w:lvl>
    <w:lvl w:ilvl="4" w:tplc="0C090003">
      <w:start w:val="1"/>
      <w:numFmt w:val="bullet"/>
      <w:lvlText w:val="o"/>
      <w:lvlJc w:val="left"/>
      <w:pPr>
        <w:tabs>
          <w:tab w:val="num" w:pos="3807"/>
        </w:tabs>
        <w:ind w:left="3807" w:hanging="360"/>
      </w:pPr>
      <w:rPr>
        <w:rFonts w:ascii="Courier New" w:hAnsi="Courier New" w:cs="Courier New" w:hint="default"/>
      </w:rPr>
    </w:lvl>
    <w:lvl w:ilvl="5" w:tplc="0C090005">
      <w:start w:val="1"/>
      <w:numFmt w:val="bullet"/>
      <w:lvlText w:val=""/>
      <w:lvlJc w:val="left"/>
      <w:pPr>
        <w:tabs>
          <w:tab w:val="num" w:pos="4527"/>
        </w:tabs>
        <w:ind w:left="4527" w:hanging="360"/>
      </w:pPr>
      <w:rPr>
        <w:rFonts w:ascii="Wingdings" w:hAnsi="Wingdings" w:cs="Wingdings" w:hint="default"/>
      </w:rPr>
    </w:lvl>
    <w:lvl w:ilvl="6" w:tplc="0C090001">
      <w:start w:val="1"/>
      <w:numFmt w:val="bullet"/>
      <w:lvlText w:val=""/>
      <w:lvlJc w:val="left"/>
      <w:pPr>
        <w:tabs>
          <w:tab w:val="num" w:pos="5247"/>
        </w:tabs>
        <w:ind w:left="5247" w:hanging="360"/>
      </w:pPr>
      <w:rPr>
        <w:rFonts w:ascii="Symbol" w:hAnsi="Symbol" w:cs="Symbol" w:hint="default"/>
      </w:rPr>
    </w:lvl>
    <w:lvl w:ilvl="7" w:tplc="0C090003">
      <w:start w:val="1"/>
      <w:numFmt w:val="bullet"/>
      <w:lvlText w:val="o"/>
      <w:lvlJc w:val="left"/>
      <w:pPr>
        <w:tabs>
          <w:tab w:val="num" w:pos="5967"/>
        </w:tabs>
        <w:ind w:left="5967" w:hanging="360"/>
      </w:pPr>
      <w:rPr>
        <w:rFonts w:ascii="Courier New" w:hAnsi="Courier New" w:cs="Courier New" w:hint="default"/>
      </w:rPr>
    </w:lvl>
    <w:lvl w:ilvl="8" w:tplc="0C090005">
      <w:start w:val="1"/>
      <w:numFmt w:val="bullet"/>
      <w:lvlText w:val=""/>
      <w:lvlJc w:val="left"/>
      <w:pPr>
        <w:tabs>
          <w:tab w:val="num" w:pos="6687"/>
        </w:tabs>
        <w:ind w:left="6687" w:hanging="360"/>
      </w:pPr>
      <w:rPr>
        <w:rFonts w:ascii="Wingdings" w:hAnsi="Wingdings" w:cs="Wingdings" w:hint="default"/>
      </w:rPr>
    </w:lvl>
  </w:abstractNum>
  <w:abstractNum w:abstractNumId="20" w15:restartNumberingAfterBreak="0">
    <w:nsid w:val="26EA2884"/>
    <w:multiLevelType w:val="hybridMultilevel"/>
    <w:tmpl w:val="9DF8A990"/>
    <w:lvl w:ilvl="0" w:tplc="07BADA28">
      <w:start w:val="1"/>
      <w:numFmt w:val="bullet"/>
      <w:lvlText w:val=""/>
      <w:lvlJc w:val="left"/>
      <w:pPr>
        <w:tabs>
          <w:tab w:val="num" w:pos="927"/>
        </w:tabs>
        <w:ind w:left="927" w:hanging="360"/>
      </w:pPr>
      <w:rPr>
        <w:rFonts w:ascii="Symbol" w:hAnsi="Symbol" w:cs="Symbol" w:hint="default"/>
        <w:sz w:val="16"/>
        <w:szCs w:val="16"/>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start w:val="1"/>
      <w:numFmt w:val="bullet"/>
      <w:lvlText w:val=""/>
      <w:lvlJc w:val="left"/>
      <w:pPr>
        <w:tabs>
          <w:tab w:val="num" w:pos="2727"/>
        </w:tabs>
        <w:ind w:left="2727" w:hanging="360"/>
      </w:pPr>
      <w:rPr>
        <w:rFonts w:ascii="Wingdings" w:hAnsi="Wingdings" w:cs="Wingdings" w:hint="default"/>
      </w:rPr>
    </w:lvl>
    <w:lvl w:ilvl="3" w:tplc="0C090001">
      <w:start w:val="1"/>
      <w:numFmt w:val="bullet"/>
      <w:lvlText w:val=""/>
      <w:lvlJc w:val="left"/>
      <w:pPr>
        <w:tabs>
          <w:tab w:val="num" w:pos="3447"/>
        </w:tabs>
        <w:ind w:left="3447" w:hanging="360"/>
      </w:pPr>
      <w:rPr>
        <w:rFonts w:ascii="Symbol" w:hAnsi="Symbol" w:cs="Symbol" w:hint="default"/>
      </w:rPr>
    </w:lvl>
    <w:lvl w:ilvl="4" w:tplc="0C090003">
      <w:start w:val="1"/>
      <w:numFmt w:val="bullet"/>
      <w:lvlText w:val="o"/>
      <w:lvlJc w:val="left"/>
      <w:pPr>
        <w:tabs>
          <w:tab w:val="num" w:pos="4167"/>
        </w:tabs>
        <w:ind w:left="4167" w:hanging="360"/>
      </w:pPr>
      <w:rPr>
        <w:rFonts w:ascii="Courier New" w:hAnsi="Courier New" w:cs="Courier New" w:hint="default"/>
      </w:rPr>
    </w:lvl>
    <w:lvl w:ilvl="5" w:tplc="0C090005">
      <w:start w:val="1"/>
      <w:numFmt w:val="bullet"/>
      <w:lvlText w:val=""/>
      <w:lvlJc w:val="left"/>
      <w:pPr>
        <w:tabs>
          <w:tab w:val="num" w:pos="4887"/>
        </w:tabs>
        <w:ind w:left="4887" w:hanging="360"/>
      </w:pPr>
      <w:rPr>
        <w:rFonts w:ascii="Wingdings" w:hAnsi="Wingdings" w:cs="Wingdings" w:hint="default"/>
      </w:rPr>
    </w:lvl>
    <w:lvl w:ilvl="6" w:tplc="0C090001">
      <w:start w:val="1"/>
      <w:numFmt w:val="bullet"/>
      <w:lvlText w:val=""/>
      <w:lvlJc w:val="left"/>
      <w:pPr>
        <w:tabs>
          <w:tab w:val="num" w:pos="5607"/>
        </w:tabs>
        <w:ind w:left="5607" w:hanging="360"/>
      </w:pPr>
      <w:rPr>
        <w:rFonts w:ascii="Symbol" w:hAnsi="Symbol" w:cs="Symbol" w:hint="default"/>
      </w:rPr>
    </w:lvl>
    <w:lvl w:ilvl="7" w:tplc="0C090003">
      <w:start w:val="1"/>
      <w:numFmt w:val="bullet"/>
      <w:lvlText w:val="o"/>
      <w:lvlJc w:val="left"/>
      <w:pPr>
        <w:tabs>
          <w:tab w:val="num" w:pos="6327"/>
        </w:tabs>
        <w:ind w:left="6327" w:hanging="360"/>
      </w:pPr>
      <w:rPr>
        <w:rFonts w:ascii="Courier New" w:hAnsi="Courier New" w:cs="Courier New" w:hint="default"/>
      </w:rPr>
    </w:lvl>
    <w:lvl w:ilvl="8" w:tplc="0C090005">
      <w:start w:val="1"/>
      <w:numFmt w:val="bullet"/>
      <w:lvlText w:val=""/>
      <w:lvlJc w:val="left"/>
      <w:pPr>
        <w:tabs>
          <w:tab w:val="num" w:pos="7047"/>
        </w:tabs>
        <w:ind w:left="7047" w:hanging="360"/>
      </w:pPr>
      <w:rPr>
        <w:rFonts w:ascii="Wingdings" w:hAnsi="Wingdings" w:cs="Wingdings" w:hint="default"/>
      </w:rPr>
    </w:lvl>
  </w:abstractNum>
  <w:abstractNum w:abstractNumId="21" w15:restartNumberingAfterBreak="0">
    <w:nsid w:val="29D86EE0"/>
    <w:multiLevelType w:val="singleLevel"/>
    <w:tmpl w:val="261A028E"/>
    <w:lvl w:ilvl="0">
      <w:start w:val="1"/>
      <w:numFmt w:val="bullet"/>
      <w:lvlText w:val=""/>
      <w:lvlJc w:val="left"/>
      <w:pPr>
        <w:tabs>
          <w:tab w:val="num" w:pos="1134"/>
        </w:tabs>
        <w:ind w:left="1134" w:hanging="567"/>
      </w:pPr>
      <w:rPr>
        <w:rFonts w:ascii="Wingdings" w:hAnsi="Wingdings" w:cs="Wingdings" w:hint="default"/>
        <w:sz w:val="16"/>
        <w:szCs w:val="16"/>
      </w:rPr>
    </w:lvl>
  </w:abstractNum>
  <w:abstractNum w:abstractNumId="22" w15:restartNumberingAfterBreak="0">
    <w:nsid w:val="2BFD45B8"/>
    <w:multiLevelType w:val="hybridMultilevel"/>
    <w:tmpl w:val="C3A87C76"/>
    <w:lvl w:ilvl="0" w:tplc="FFFFFFFF">
      <w:start w:val="1"/>
      <w:numFmt w:val="bullet"/>
      <w:lvlText w:val=""/>
      <w:lvlJc w:val="left"/>
      <w:pPr>
        <w:tabs>
          <w:tab w:val="num" w:pos="720"/>
        </w:tabs>
        <w:ind w:left="720" w:hanging="360"/>
      </w:pPr>
      <w:rPr>
        <w:rFonts w:ascii="Symbol" w:hAnsi="Symbol" w:cs="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C223E94"/>
    <w:multiLevelType w:val="singleLevel"/>
    <w:tmpl w:val="0C09000B"/>
    <w:lvl w:ilvl="0">
      <w:start w:val="1"/>
      <w:numFmt w:val="bullet"/>
      <w:lvlText w:val=""/>
      <w:lvlJc w:val="left"/>
      <w:pPr>
        <w:tabs>
          <w:tab w:val="num" w:pos="360"/>
        </w:tabs>
        <w:ind w:left="360" w:hanging="360"/>
      </w:pPr>
      <w:rPr>
        <w:rFonts w:ascii="Wingdings" w:hAnsi="Wingdings" w:cs="Wingdings" w:hint="default"/>
      </w:rPr>
    </w:lvl>
  </w:abstractNum>
  <w:abstractNum w:abstractNumId="24" w15:restartNumberingAfterBreak="0">
    <w:nsid w:val="2DD571BF"/>
    <w:multiLevelType w:val="singleLevel"/>
    <w:tmpl w:val="0C09000B"/>
    <w:lvl w:ilvl="0">
      <w:start w:val="1"/>
      <w:numFmt w:val="bullet"/>
      <w:lvlText w:val=""/>
      <w:lvlJc w:val="left"/>
      <w:pPr>
        <w:tabs>
          <w:tab w:val="num" w:pos="360"/>
        </w:tabs>
        <w:ind w:left="360" w:hanging="360"/>
      </w:pPr>
      <w:rPr>
        <w:rFonts w:ascii="Wingdings" w:hAnsi="Wingdings" w:cs="Wingdings" w:hint="default"/>
      </w:rPr>
    </w:lvl>
  </w:abstractNum>
  <w:abstractNum w:abstractNumId="25" w15:restartNumberingAfterBreak="0">
    <w:nsid w:val="3B8A6A32"/>
    <w:multiLevelType w:val="multilevel"/>
    <w:tmpl w:val="68C8617A"/>
    <w:lvl w:ilvl="0">
      <w:start w:val="1"/>
      <w:numFmt w:val="bullet"/>
      <w:lvlText w:val=""/>
      <w:lvlJc w:val="left"/>
      <w:pPr>
        <w:tabs>
          <w:tab w:val="num" w:pos="754"/>
        </w:tabs>
        <w:ind w:left="318" w:firstLine="76"/>
      </w:pPr>
      <w:rPr>
        <w:rFonts w:ascii="Symbol" w:hAnsi="Symbol" w:cs="Symbol" w:hint="default"/>
        <w:sz w:val="20"/>
        <w:szCs w:val="20"/>
      </w:rPr>
    </w:lvl>
    <w:lvl w:ilvl="1">
      <w:start w:val="1"/>
      <w:numFmt w:val="bullet"/>
      <w:lvlText w:val="o"/>
      <w:lvlJc w:val="left"/>
      <w:pPr>
        <w:tabs>
          <w:tab w:val="num" w:pos="1474"/>
        </w:tabs>
        <w:ind w:left="1474" w:hanging="360"/>
      </w:pPr>
      <w:rPr>
        <w:rFonts w:ascii="Courier New" w:hAnsi="Courier New" w:cs="Courier New" w:hint="default"/>
      </w:rPr>
    </w:lvl>
    <w:lvl w:ilvl="2">
      <w:start w:val="1"/>
      <w:numFmt w:val="bullet"/>
      <w:lvlText w:val=""/>
      <w:lvlJc w:val="left"/>
      <w:pPr>
        <w:tabs>
          <w:tab w:val="num" w:pos="2194"/>
        </w:tabs>
        <w:ind w:left="2194" w:hanging="360"/>
      </w:pPr>
      <w:rPr>
        <w:rFonts w:ascii="Wingdings" w:hAnsi="Wingdings" w:cs="Wingdings" w:hint="default"/>
      </w:rPr>
    </w:lvl>
    <w:lvl w:ilvl="3">
      <w:start w:val="1"/>
      <w:numFmt w:val="bullet"/>
      <w:lvlText w:val=""/>
      <w:lvlJc w:val="left"/>
      <w:pPr>
        <w:tabs>
          <w:tab w:val="num" w:pos="2914"/>
        </w:tabs>
        <w:ind w:left="2914" w:hanging="360"/>
      </w:pPr>
      <w:rPr>
        <w:rFonts w:ascii="Symbol" w:hAnsi="Symbol" w:cs="Symbol" w:hint="default"/>
      </w:rPr>
    </w:lvl>
    <w:lvl w:ilvl="4">
      <w:start w:val="1"/>
      <w:numFmt w:val="bullet"/>
      <w:lvlText w:val="o"/>
      <w:lvlJc w:val="left"/>
      <w:pPr>
        <w:tabs>
          <w:tab w:val="num" w:pos="3634"/>
        </w:tabs>
        <w:ind w:left="3634" w:hanging="360"/>
      </w:pPr>
      <w:rPr>
        <w:rFonts w:ascii="Courier New" w:hAnsi="Courier New" w:cs="Courier New" w:hint="default"/>
      </w:rPr>
    </w:lvl>
    <w:lvl w:ilvl="5">
      <w:start w:val="1"/>
      <w:numFmt w:val="bullet"/>
      <w:lvlText w:val=""/>
      <w:lvlJc w:val="left"/>
      <w:pPr>
        <w:tabs>
          <w:tab w:val="num" w:pos="4354"/>
        </w:tabs>
        <w:ind w:left="4354" w:hanging="360"/>
      </w:pPr>
      <w:rPr>
        <w:rFonts w:ascii="Wingdings" w:hAnsi="Wingdings" w:cs="Wingdings" w:hint="default"/>
      </w:rPr>
    </w:lvl>
    <w:lvl w:ilvl="6">
      <w:start w:val="1"/>
      <w:numFmt w:val="bullet"/>
      <w:lvlText w:val=""/>
      <w:lvlJc w:val="left"/>
      <w:pPr>
        <w:tabs>
          <w:tab w:val="num" w:pos="5074"/>
        </w:tabs>
        <w:ind w:left="5074" w:hanging="360"/>
      </w:pPr>
      <w:rPr>
        <w:rFonts w:ascii="Symbol" w:hAnsi="Symbol" w:cs="Symbol" w:hint="default"/>
      </w:rPr>
    </w:lvl>
    <w:lvl w:ilvl="7">
      <w:start w:val="1"/>
      <w:numFmt w:val="bullet"/>
      <w:lvlText w:val="o"/>
      <w:lvlJc w:val="left"/>
      <w:pPr>
        <w:tabs>
          <w:tab w:val="num" w:pos="5794"/>
        </w:tabs>
        <w:ind w:left="5794" w:hanging="360"/>
      </w:pPr>
      <w:rPr>
        <w:rFonts w:ascii="Courier New" w:hAnsi="Courier New" w:cs="Courier New" w:hint="default"/>
      </w:rPr>
    </w:lvl>
    <w:lvl w:ilvl="8">
      <w:start w:val="1"/>
      <w:numFmt w:val="bullet"/>
      <w:lvlText w:val=""/>
      <w:lvlJc w:val="left"/>
      <w:pPr>
        <w:tabs>
          <w:tab w:val="num" w:pos="6514"/>
        </w:tabs>
        <w:ind w:left="6514" w:hanging="360"/>
      </w:pPr>
      <w:rPr>
        <w:rFonts w:ascii="Wingdings" w:hAnsi="Wingdings" w:cs="Wingdings" w:hint="default"/>
      </w:rPr>
    </w:lvl>
  </w:abstractNum>
  <w:abstractNum w:abstractNumId="26" w15:restartNumberingAfterBreak="0">
    <w:nsid w:val="3C4E497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7" w15:restartNumberingAfterBreak="0">
    <w:nsid w:val="3F310CD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8" w15:restartNumberingAfterBreak="0">
    <w:nsid w:val="4353045A"/>
    <w:multiLevelType w:val="hybridMultilevel"/>
    <w:tmpl w:val="256CF4E4"/>
    <w:lvl w:ilvl="0" w:tplc="FDFAFE68">
      <w:start w:val="1"/>
      <w:numFmt w:val="bullet"/>
      <w:lvlText w:val=""/>
      <w:lvlJc w:val="left"/>
      <w:pPr>
        <w:tabs>
          <w:tab w:val="num" w:pos="754"/>
        </w:tabs>
        <w:ind w:left="318" w:firstLine="76"/>
      </w:pPr>
      <w:rPr>
        <w:rFonts w:ascii="Symbol" w:hAnsi="Symbol" w:cs="Symbol" w:hint="default"/>
        <w:sz w:val="16"/>
        <w:szCs w:val="16"/>
      </w:rPr>
    </w:lvl>
    <w:lvl w:ilvl="1" w:tplc="0C090003">
      <w:start w:val="1"/>
      <w:numFmt w:val="bullet"/>
      <w:lvlText w:val="o"/>
      <w:lvlJc w:val="left"/>
      <w:pPr>
        <w:tabs>
          <w:tab w:val="num" w:pos="1474"/>
        </w:tabs>
        <w:ind w:left="1474" w:hanging="360"/>
      </w:pPr>
      <w:rPr>
        <w:rFonts w:ascii="Courier New" w:hAnsi="Courier New" w:cs="Courier New" w:hint="default"/>
      </w:rPr>
    </w:lvl>
    <w:lvl w:ilvl="2" w:tplc="0C090005">
      <w:start w:val="1"/>
      <w:numFmt w:val="bullet"/>
      <w:lvlText w:val=""/>
      <w:lvlJc w:val="left"/>
      <w:pPr>
        <w:tabs>
          <w:tab w:val="num" w:pos="2194"/>
        </w:tabs>
        <w:ind w:left="2194" w:hanging="360"/>
      </w:pPr>
      <w:rPr>
        <w:rFonts w:ascii="Wingdings" w:hAnsi="Wingdings" w:cs="Wingdings" w:hint="default"/>
      </w:rPr>
    </w:lvl>
    <w:lvl w:ilvl="3" w:tplc="0C090001">
      <w:start w:val="1"/>
      <w:numFmt w:val="bullet"/>
      <w:lvlText w:val=""/>
      <w:lvlJc w:val="left"/>
      <w:pPr>
        <w:tabs>
          <w:tab w:val="num" w:pos="2914"/>
        </w:tabs>
        <w:ind w:left="2914" w:hanging="360"/>
      </w:pPr>
      <w:rPr>
        <w:rFonts w:ascii="Symbol" w:hAnsi="Symbol" w:cs="Symbol" w:hint="default"/>
      </w:rPr>
    </w:lvl>
    <w:lvl w:ilvl="4" w:tplc="0C090003">
      <w:start w:val="1"/>
      <w:numFmt w:val="bullet"/>
      <w:lvlText w:val="o"/>
      <w:lvlJc w:val="left"/>
      <w:pPr>
        <w:tabs>
          <w:tab w:val="num" w:pos="3634"/>
        </w:tabs>
        <w:ind w:left="3634" w:hanging="360"/>
      </w:pPr>
      <w:rPr>
        <w:rFonts w:ascii="Courier New" w:hAnsi="Courier New" w:cs="Courier New" w:hint="default"/>
      </w:rPr>
    </w:lvl>
    <w:lvl w:ilvl="5" w:tplc="0C090005">
      <w:start w:val="1"/>
      <w:numFmt w:val="bullet"/>
      <w:lvlText w:val=""/>
      <w:lvlJc w:val="left"/>
      <w:pPr>
        <w:tabs>
          <w:tab w:val="num" w:pos="4354"/>
        </w:tabs>
        <w:ind w:left="4354" w:hanging="360"/>
      </w:pPr>
      <w:rPr>
        <w:rFonts w:ascii="Wingdings" w:hAnsi="Wingdings" w:cs="Wingdings" w:hint="default"/>
      </w:rPr>
    </w:lvl>
    <w:lvl w:ilvl="6" w:tplc="0C090001">
      <w:start w:val="1"/>
      <w:numFmt w:val="bullet"/>
      <w:lvlText w:val=""/>
      <w:lvlJc w:val="left"/>
      <w:pPr>
        <w:tabs>
          <w:tab w:val="num" w:pos="5074"/>
        </w:tabs>
        <w:ind w:left="5074" w:hanging="360"/>
      </w:pPr>
      <w:rPr>
        <w:rFonts w:ascii="Symbol" w:hAnsi="Symbol" w:cs="Symbol" w:hint="default"/>
      </w:rPr>
    </w:lvl>
    <w:lvl w:ilvl="7" w:tplc="0C090003">
      <w:start w:val="1"/>
      <w:numFmt w:val="bullet"/>
      <w:lvlText w:val="o"/>
      <w:lvlJc w:val="left"/>
      <w:pPr>
        <w:tabs>
          <w:tab w:val="num" w:pos="5794"/>
        </w:tabs>
        <w:ind w:left="5794" w:hanging="360"/>
      </w:pPr>
      <w:rPr>
        <w:rFonts w:ascii="Courier New" w:hAnsi="Courier New" w:cs="Courier New" w:hint="default"/>
      </w:rPr>
    </w:lvl>
    <w:lvl w:ilvl="8" w:tplc="0C090005">
      <w:start w:val="1"/>
      <w:numFmt w:val="bullet"/>
      <w:lvlText w:val=""/>
      <w:lvlJc w:val="left"/>
      <w:pPr>
        <w:tabs>
          <w:tab w:val="num" w:pos="6514"/>
        </w:tabs>
        <w:ind w:left="6514" w:hanging="360"/>
      </w:pPr>
      <w:rPr>
        <w:rFonts w:ascii="Wingdings" w:hAnsi="Wingdings" w:cs="Wingdings" w:hint="default"/>
      </w:rPr>
    </w:lvl>
  </w:abstractNum>
  <w:abstractNum w:abstractNumId="29" w15:restartNumberingAfterBreak="0">
    <w:nsid w:val="475A0F93"/>
    <w:multiLevelType w:val="hybridMultilevel"/>
    <w:tmpl w:val="3A2C22FE"/>
    <w:lvl w:ilvl="0" w:tplc="BAF85602">
      <w:start w:val="1"/>
      <w:numFmt w:val="bullet"/>
      <w:lvlText w:val=""/>
      <w:lvlJc w:val="left"/>
      <w:pPr>
        <w:tabs>
          <w:tab w:val="num" w:pos="927"/>
        </w:tabs>
        <w:ind w:left="927"/>
      </w:pPr>
      <w:rPr>
        <w:rFonts w:ascii="Symbol" w:hAnsi="Symbol" w:cs="Symbol" w:hint="default"/>
        <w:sz w:val="18"/>
        <w:szCs w:val="18"/>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cs="Wingdings" w:hint="default"/>
      </w:rPr>
    </w:lvl>
    <w:lvl w:ilvl="3" w:tplc="0C090001">
      <w:start w:val="1"/>
      <w:numFmt w:val="bullet"/>
      <w:lvlText w:val=""/>
      <w:lvlJc w:val="left"/>
      <w:pPr>
        <w:tabs>
          <w:tab w:val="num" w:pos="3240"/>
        </w:tabs>
        <w:ind w:left="3240" w:hanging="360"/>
      </w:pPr>
      <w:rPr>
        <w:rFonts w:ascii="Symbol" w:hAnsi="Symbol" w:cs="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cs="Wingdings" w:hint="default"/>
      </w:rPr>
    </w:lvl>
    <w:lvl w:ilvl="6" w:tplc="0C090001">
      <w:start w:val="1"/>
      <w:numFmt w:val="bullet"/>
      <w:lvlText w:val=""/>
      <w:lvlJc w:val="left"/>
      <w:pPr>
        <w:tabs>
          <w:tab w:val="num" w:pos="5400"/>
        </w:tabs>
        <w:ind w:left="5400" w:hanging="360"/>
      </w:pPr>
      <w:rPr>
        <w:rFonts w:ascii="Symbol" w:hAnsi="Symbol" w:cs="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47A847B3"/>
    <w:multiLevelType w:val="hybridMultilevel"/>
    <w:tmpl w:val="D96CC130"/>
    <w:lvl w:ilvl="0" w:tplc="FFFFFFFF">
      <w:start w:val="1"/>
      <w:numFmt w:val="bullet"/>
      <w:lvlText w:val=""/>
      <w:lvlJc w:val="left"/>
      <w:pPr>
        <w:tabs>
          <w:tab w:val="num" w:pos="360"/>
        </w:tabs>
        <w:ind w:left="360" w:hanging="360"/>
      </w:pPr>
      <w:rPr>
        <w:rFonts w:ascii="Symbol" w:hAnsi="Symbol" w:cs="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BC76310"/>
    <w:multiLevelType w:val="hybridMultilevel"/>
    <w:tmpl w:val="59F2EA52"/>
    <w:lvl w:ilvl="0" w:tplc="FFFFFFFF">
      <w:start w:val="1"/>
      <w:numFmt w:val="bullet"/>
      <w:lvlText w:val=""/>
      <w:lvlJc w:val="left"/>
      <w:pPr>
        <w:tabs>
          <w:tab w:val="num" w:pos="360"/>
        </w:tabs>
        <w:ind w:left="360" w:hanging="133"/>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30833A3"/>
    <w:multiLevelType w:val="hybridMultilevel"/>
    <w:tmpl w:val="6250FE6C"/>
    <w:lvl w:ilvl="0" w:tplc="FFFFFFFF">
      <w:start w:val="1"/>
      <w:numFmt w:val="bullet"/>
      <w:lvlText w:val=""/>
      <w:lvlJc w:val="left"/>
      <w:pPr>
        <w:tabs>
          <w:tab w:val="num" w:pos="851"/>
        </w:tabs>
        <w:ind w:left="851" w:hanging="426"/>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9460C46"/>
    <w:multiLevelType w:val="hybridMultilevel"/>
    <w:tmpl w:val="4DD4538A"/>
    <w:lvl w:ilvl="0" w:tplc="60D65834">
      <w:start w:val="1"/>
      <w:numFmt w:val="bullet"/>
      <w:pStyle w:val="bullets"/>
      <w:lvlText w:val=""/>
      <w:lvlJc w:val="left"/>
      <w:pPr>
        <w:tabs>
          <w:tab w:val="num" w:pos="1440"/>
        </w:tabs>
        <w:ind w:left="1440" w:hanging="360"/>
      </w:pPr>
      <w:rPr>
        <w:rFonts w:ascii="Symbol" w:hAnsi="Symbol" w:cs="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B0D5384"/>
    <w:multiLevelType w:val="hybridMultilevel"/>
    <w:tmpl w:val="E500ABF0"/>
    <w:lvl w:ilvl="0" w:tplc="E416D4D2">
      <w:start w:val="1"/>
      <w:numFmt w:val="bullet"/>
      <w:lvlText w:val=""/>
      <w:lvlJc w:val="left"/>
      <w:pPr>
        <w:tabs>
          <w:tab w:val="num" w:pos="584"/>
        </w:tabs>
        <w:ind w:left="584" w:hanging="227"/>
      </w:pPr>
      <w:rPr>
        <w:rFonts w:ascii="Symbol" w:hAnsi="Symbol" w:cs="Symbol" w:hint="default"/>
      </w:rPr>
    </w:lvl>
    <w:lvl w:ilvl="1" w:tplc="0C090003">
      <w:start w:val="1"/>
      <w:numFmt w:val="bullet"/>
      <w:lvlText w:val="o"/>
      <w:lvlJc w:val="left"/>
      <w:pPr>
        <w:tabs>
          <w:tab w:val="num" w:pos="1230"/>
        </w:tabs>
        <w:ind w:left="1230" w:hanging="360"/>
      </w:pPr>
      <w:rPr>
        <w:rFonts w:ascii="Courier New" w:hAnsi="Courier New" w:cs="Courier New" w:hint="default"/>
      </w:rPr>
    </w:lvl>
    <w:lvl w:ilvl="2" w:tplc="0C090005">
      <w:start w:val="1"/>
      <w:numFmt w:val="bullet"/>
      <w:lvlText w:val=""/>
      <w:lvlJc w:val="left"/>
      <w:pPr>
        <w:tabs>
          <w:tab w:val="num" w:pos="1950"/>
        </w:tabs>
        <w:ind w:left="1950" w:hanging="360"/>
      </w:pPr>
      <w:rPr>
        <w:rFonts w:ascii="Wingdings" w:hAnsi="Wingdings" w:cs="Wingdings" w:hint="default"/>
      </w:rPr>
    </w:lvl>
    <w:lvl w:ilvl="3" w:tplc="0C090001">
      <w:start w:val="1"/>
      <w:numFmt w:val="bullet"/>
      <w:lvlText w:val=""/>
      <w:lvlJc w:val="left"/>
      <w:pPr>
        <w:tabs>
          <w:tab w:val="num" w:pos="2670"/>
        </w:tabs>
        <w:ind w:left="2670" w:hanging="360"/>
      </w:pPr>
      <w:rPr>
        <w:rFonts w:ascii="Symbol" w:hAnsi="Symbol" w:cs="Symbol" w:hint="default"/>
      </w:rPr>
    </w:lvl>
    <w:lvl w:ilvl="4" w:tplc="0C090003">
      <w:start w:val="1"/>
      <w:numFmt w:val="bullet"/>
      <w:lvlText w:val="o"/>
      <w:lvlJc w:val="left"/>
      <w:pPr>
        <w:tabs>
          <w:tab w:val="num" w:pos="3390"/>
        </w:tabs>
        <w:ind w:left="3390" w:hanging="360"/>
      </w:pPr>
      <w:rPr>
        <w:rFonts w:ascii="Courier New" w:hAnsi="Courier New" w:cs="Courier New" w:hint="default"/>
      </w:rPr>
    </w:lvl>
    <w:lvl w:ilvl="5" w:tplc="0C090005">
      <w:start w:val="1"/>
      <w:numFmt w:val="bullet"/>
      <w:lvlText w:val=""/>
      <w:lvlJc w:val="left"/>
      <w:pPr>
        <w:tabs>
          <w:tab w:val="num" w:pos="4110"/>
        </w:tabs>
        <w:ind w:left="4110" w:hanging="360"/>
      </w:pPr>
      <w:rPr>
        <w:rFonts w:ascii="Wingdings" w:hAnsi="Wingdings" w:cs="Wingdings" w:hint="default"/>
      </w:rPr>
    </w:lvl>
    <w:lvl w:ilvl="6" w:tplc="0C090001">
      <w:start w:val="1"/>
      <w:numFmt w:val="bullet"/>
      <w:lvlText w:val=""/>
      <w:lvlJc w:val="left"/>
      <w:pPr>
        <w:tabs>
          <w:tab w:val="num" w:pos="4830"/>
        </w:tabs>
        <w:ind w:left="4830" w:hanging="360"/>
      </w:pPr>
      <w:rPr>
        <w:rFonts w:ascii="Symbol" w:hAnsi="Symbol" w:cs="Symbol" w:hint="default"/>
      </w:rPr>
    </w:lvl>
    <w:lvl w:ilvl="7" w:tplc="0C090003">
      <w:start w:val="1"/>
      <w:numFmt w:val="bullet"/>
      <w:lvlText w:val="o"/>
      <w:lvlJc w:val="left"/>
      <w:pPr>
        <w:tabs>
          <w:tab w:val="num" w:pos="5550"/>
        </w:tabs>
        <w:ind w:left="5550" w:hanging="360"/>
      </w:pPr>
      <w:rPr>
        <w:rFonts w:ascii="Courier New" w:hAnsi="Courier New" w:cs="Courier New" w:hint="default"/>
      </w:rPr>
    </w:lvl>
    <w:lvl w:ilvl="8" w:tplc="0C090005">
      <w:start w:val="1"/>
      <w:numFmt w:val="bullet"/>
      <w:lvlText w:val=""/>
      <w:lvlJc w:val="left"/>
      <w:pPr>
        <w:tabs>
          <w:tab w:val="num" w:pos="6270"/>
        </w:tabs>
        <w:ind w:left="6270" w:hanging="360"/>
      </w:pPr>
      <w:rPr>
        <w:rFonts w:ascii="Wingdings" w:hAnsi="Wingdings" w:cs="Wingdings" w:hint="default"/>
      </w:rPr>
    </w:lvl>
  </w:abstractNum>
  <w:abstractNum w:abstractNumId="35" w15:restartNumberingAfterBreak="0">
    <w:nsid w:val="631E44AF"/>
    <w:multiLevelType w:val="hybridMultilevel"/>
    <w:tmpl w:val="7474E65E"/>
    <w:lvl w:ilvl="0" w:tplc="D460138E">
      <w:start w:val="1"/>
      <w:numFmt w:val="bullet"/>
      <w:lvlText w:val=""/>
      <w:lvlJc w:val="left"/>
      <w:pPr>
        <w:tabs>
          <w:tab w:val="num" w:pos="567"/>
        </w:tabs>
        <w:ind w:left="567" w:hanging="567"/>
      </w:pPr>
      <w:rPr>
        <w:rFonts w:ascii="Symbol" w:hAnsi="Symbol" w:cs="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6841BA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7" w15:restartNumberingAfterBreak="0">
    <w:nsid w:val="6AF043C8"/>
    <w:multiLevelType w:val="hybridMultilevel"/>
    <w:tmpl w:val="C68EBA1E"/>
    <w:lvl w:ilvl="0" w:tplc="FFFFFFFF">
      <w:start w:val="1"/>
      <w:numFmt w:val="bullet"/>
      <w:lvlText w:val=""/>
      <w:lvlJc w:val="left"/>
      <w:pPr>
        <w:tabs>
          <w:tab w:val="num" w:pos="924"/>
        </w:tabs>
        <w:ind w:left="924" w:hanging="567"/>
      </w:pPr>
      <w:rPr>
        <w:rFonts w:ascii="Wingdings" w:hAnsi="Wingdings" w:cs="Wingdings" w:hint="default"/>
      </w:rPr>
    </w:lvl>
    <w:lvl w:ilvl="1" w:tplc="FFFFFFFF">
      <w:start w:val="1"/>
      <w:numFmt w:val="bullet"/>
      <w:lvlText w:val="o"/>
      <w:lvlJc w:val="left"/>
      <w:pPr>
        <w:tabs>
          <w:tab w:val="num" w:pos="1230"/>
        </w:tabs>
        <w:ind w:left="1230" w:hanging="360"/>
      </w:pPr>
      <w:rPr>
        <w:rFonts w:ascii="Courier New" w:hAnsi="Courier New" w:cs="Courier New" w:hint="default"/>
      </w:rPr>
    </w:lvl>
    <w:lvl w:ilvl="2" w:tplc="FFFFFFFF">
      <w:start w:val="1"/>
      <w:numFmt w:val="bullet"/>
      <w:lvlText w:val=""/>
      <w:lvlJc w:val="left"/>
      <w:pPr>
        <w:tabs>
          <w:tab w:val="num" w:pos="1950"/>
        </w:tabs>
        <w:ind w:left="1950" w:hanging="360"/>
      </w:pPr>
      <w:rPr>
        <w:rFonts w:ascii="Wingdings" w:hAnsi="Wingdings" w:cs="Wingdings" w:hint="default"/>
      </w:rPr>
    </w:lvl>
    <w:lvl w:ilvl="3" w:tplc="FFFFFFFF">
      <w:start w:val="1"/>
      <w:numFmt w:val="bullet"/>
      <w:lvlText w:val=""/>
      <w:lvlJc w:val="left"/>
      <w:pPr>
        <w:tabs>
          <w:tab w:val="num" w:pos="2670"/>
        </w:tabs>
        <w:ind w:left="2670" w:hanging="360"/>
      </w:pPr>
      <w:rPr>
        <w:rFonts w:ascii="Symbol" w:hAnsi="Symbol" w:cs="Symbol" w:hint="default"/>
      </w:rPr>
    </w:lvl>
    <w:lvl w:ilvl="4" w:tplc="FFFFFFFF">
      <w:start w:val="1"/>
      <w:numFmt w:val="bullet"/>
      <w:lvlText w:val="o"/>
      <w:lvlJc w:val="left"/>
      <w:pPr>
        <w:tabs>
          <w:tab w:val="num" w:pos="3390"/>
        </w:tabs>
        <w:ind w:left="3390" w:hanging="360"/>
      </w:pPr>
      <w:rPr>
        <w:rFonts w:ascii="Courier New" w:hAnsi="Courier New" w:cs="Courier New" w:hint="default"/>
      </w:rPr>
    </w:lvl>
    <w:lvl w:ilvl="5" w:tplc="FFFFFFFF">
      <w:start w:val="1"/>
      <w:numFmt w:val="bullet"/>
      <w:lvlText w:val=""/>
      <w:lvlJc w:val="left"/>
      <w:pPr>
        <w:tabs>
          <w:tab w:val="num" w:pos="4110"/>
        </w:tabs>
        <w:ind w:left="4110" w:hanging="360"/>
      </w:pPr>
      <w:rPr>
        <w:rFonts w:ascii="Wingdings" w:hAnsi="Wingdings" w:cs="Wingdings" w:hint="default"/>
      </w:rPr>
    </w:lvl>
    <w:lvl w:ilvl="6" w:tplc="FFFFFFFF">
      <w:start w:val="1"/>
      <w:numFmt w:val="bullet"/>
      <w:lvlText w:val=""/>
      <w:lvlJc w:val="left"/>
      <w:pPr>
        <w:tabs>
          <w:tab w:val="num" w:pos="4830"/>
        </w:tabs>
        <w:ind w:left="4830" w:hanging="360"/>
      </w:pPr>
      <w:rPr>
        <w:rFonts w:ascii="Symbol" w:hAnsi="Symbol" w:cs="Symbol" w:hint="default"/>
      </w:rPr>
    </w:lvl>
    <w:lvl w:ilvl="7" w:tplc="FFFFFFFF">
      <w:start w:val="1"/>
      <w:numFmt w:val="bullet"/>
      <w:lvlText w:val="o"/>
      <w:lvlJc w:val="left"/>
      <w:pPr>
        <w:tabs>
          <w:tab w:val="num" w:pos="5550"/>
        </w:tabs>
        <w:ind w:left="5550" w:hanging="360"/>
      </w:pPr>
      <w:rPr>
        <w:rFonts w:ascii="Courier New" w:hAnsi="Courier New" w:cs="Courier New" w:hint="default"/>
      </w:rPr>
    </w:lvl>
    <w:lvl w:ilvl="8" w:tplc="FFFFFFFF">
      <w:start w:val="1"/>
      <w:numFmt w:val="bullet"/>
      <w:lvlText w:val=""/>
      <w:lvlJc w:val="left"/>
      <w:pPr>
        <w:tabs>
          <w:tab w:val="num" w:pos="6270"/>
        </w:tabs>
        <w:ind w:left="6270" w:hanging="360"/>
      </w:pPr>
      <w:rPr>
        <w:rFonts w:ascii="Wingdings" w:hAnsi="Wingdings" w:cs="Wingdings" w:hint="default"/>
      </w:rPr>
    </w:lvl>
  </w:abstractNum>
  <w:abstractNum w:abstractNumId="38" w15:restartNumberingAfterBreak="0">
    <w:nsid w:val="6D594976"/>
    <w:multiLevelType w:val="hybridMultilevel"/>
    <w:tmpl w:val="9B6CF38E"/>
    <w:lvl w:ilvl="0" w:tplc="925EA0A4">
      <w:start w:val="1"/>
      <w:numFmt w:val="bullet"/>
      <w:lvlText w:val=""/>
      <w:lvlJc w:val="left"/>
      <w:pPr>
        <w:tabs>
          <w:tab w:val="num" w:pos="927"/>
        </w:tabs>
        <w:ind w:left="927" w:hanging="360"/>
      </w:pPr>
      <w:rPr>
        <w:rFonts w:ascii="Symbol" w:hAnsi="Symbol" w:cs="Symbol" w:hint="default"/>
        <w:sz w:val="16"/>
        <w:szCs w:val="16"/>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start w:val="1"/>
      <w:numFmt w:val="bullet"/>
      <w:lvlText w:val=""/>
      <w:lvlJc w:val="left"/>
      <w:pPr>
        <w:tabs>
          <w:tab w:val="num" w:pos="2727"/>
        </w:tabs>
        <w:ind w:left="2727" w:hanging="360"/>
      </w:pPr>
      <w:rPr>
        <w:rFonts w:ascii="Wingdings" w:hAnsi="Wingdings" w:cs="Wingdings" w:hint="default"/>
      </w:rPr>
    </w:lvl>
    <w:lvl w:ilvl="3" w:tplc="0C090001">
      <w:start w:val="1"/>
      <w:numFmt w:val="bullet"/>
      <w:lvlText w:val=""/>
      <w:lvlJc w:val="left"/>
      <w:pPr>
        <w:tabs>
          <w:tab w:val="num" w:pos="3447"/>
        </w:tabs>
        <w:ind w:left="3447" w:hanging="360"/>
      </w:pPr>
      <w:rPr>
        <w:rFonts w:ascii="Symbol" w:hAnsi="Symbol" w:cs="Symbol" w:hint="default"/>
      </w:rPr>
    </w:lvl>
    <w:lvl w:ilvl="4" w:tplc="0C090003">
      <w:start w:val="1"/>
      <w:numFmt w:val="bullet"/>
      <w:lvlText w:val="o"/>
      <w:lvlJc w:val="left"/>
      <w:pPr>
        <w:tabs>
          <w:tab w:val="num" w:pos="4167"/>
        </w:tabs>
        <w:ind w:left="4167" w:hanging="360"/>
      </w:pPr>
      <w:rPr>
        <w:rFonts w:ascii="Courier New" w:hAnsi="Courier New" w:cs="Courier New" w:hint="default"/>
      </w:rPr>
    </w:lvl>
    <w:lvl w:ilvl="5" w:tplc="0C090005">
      <w:start w:val="1"/>
      <w:numFmt w:val="bullet"/>
      <w:lvlText w:val=""/>
      <w:lvlJc w:val="left"/>
      <w:pPr>
        <w:tabs>
          <w:tab w:val="num" w:pos="4887"/>
        </w:tabs>
        <w:ind w:left="4887" w:hanging="360"/>
      </w:pPr>
      <w:rPr>
        <w:rFonts w:ascii="Wingdings" w:hAnsi="Wingdings" w:cs="Wingdings" w:hint="default"/>
      </w:rPr>
    </w:lvl>
    <w:lvl w:ilvl="6" w:tplc="0C090001">
      <w:start w:val="1"/>
      <w:numFmt w:val="bullet"/>
      <w:lvlText w:val=""/>
      <w:lvlJc w:val="left"/>
      <w:pPr>
        <w:tabs>
          <w:tab w:val="num" w:pos="5607"/>
        </w:tabs>
        <w:ind w:left="5607" w:hanging="360"/>
      </w:pPr>
      <w:rPr>
        <w:rFonts w:ascii="Symbol" w:hAnsi="Symbol" w:cs="Symbol" w:hint="default"/>
      </w:rPr>
    </w:lvl>
    <w:lvl w:ilvl="7" w:tplc="0C090003">
      <w:start w:val="1"/>
      <w:numFmt w:val="bullet"/>
      <w:lvlText w:val="o"/>
      <w:lvlJc w:val="left"/>
      <w:pPr>
        <w:tabs>
          <w:tab w:val="num" w:pos="6327"/>
        </w:tabs>
        <w:ind w:left="6327" w:hanging="360"/>
      </w:pPr>
      <w:rPr>
        <w:rFonts w:ascii="Courier New" w:hAnsi="Courier New" w:cs="Courier New" w:hint="default"/>
      </w:rPr>
    </w:lvl>
    <w:lvl w:ilvl="8" w:tplc="0C090005">
      <w:start w:val="1"/>
      <w:numFmt w:val="bullet"/>
      <w:lvlText w:val=""/>
      <w:lvlJc w:val="left"/>
      <w:pPr>
        <w:tabs>
          <w:tab w:val="num" w:pos="7047"/>
        </w:tabs>
        <w:ind w:left="7047" w:hanging="360"/>
      </w:pPr>
      <w:rPr>
        <w:rFonts w:ascii="Wingdings" w:hAnsi="Wingdings" w:cs="Wingdings" w:hint="default"/>
      </w:rPr>
    </w:lvl>
  </w:abstractNum>
  <w:abstractNum w:abstractNumId="39" w15:restartNumberingAfterBreak="0">
    <w:nsid w:val="6E544A01"/>
    <w:multiLevelType w:val="hybridMultilevel"/>
    <w:tmpl w:val="79C6347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F055251"/>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74250A9D"/>
    <w:multiLevelType w:val="hybridMultilevel"/>
    <w:tmpl w:val="D92C085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781810AD"/>
    <w:multiLevelType w:val="hybridMultilevel"/>
    <w:tmpl w:val="5362297C"/>
    <w:lvl w:ilvl="0" w:tplc="FFFFFFFF">
      <w:start w:val="1"/>
      <w:numFmt w:val="decimal"/>
      <w:lvlText w:val="%1."/>
      <w:lvlJc w:val="left"/>
      <w:pPr>
        <w:tabs>
          <w:tab w:val="num" w:pos="567"/>
        </w:tabs>
      </w:pPr>
      <w:rPr>
        <w:rFonts w:ascii="Times New (W1)" w:hAnsi="Times New (W1)" w:cs="Times New (W1)" w:hint="default"/>
        <w:i w:val="0"/>
        <w:iCs w:val="0"/>
        <w:color w:val="auto"/>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787322CF"/>
    <w:multiLevelType w:val="singleLevel"/>
    <w:tmpl w:val="179C14A4"/>
    <w:lvl w:ilvl="0">
      <w:start w:val="1"/>
      <w:numFmt w:val="bullet"/>
      <w:lvlText w:val=""/>
      <w:lvlJc w:val="left"/>
      <w:pPr>
        <w:tabs>
          <w:tab w:val="num" w:pos="360"/>
        </w:tabs>
        <w:ind w:left="360" w:hanging="360"/>
      </w:pPr>
      <w:rPr>
        <w:rFonts w:ascii="Symbol" w:hAnsi="Symbol" w:cs="Symbol" w:hint="default"/>
      </w:rPr>
    </w:lvl>
  </w:abstractNum>
  <w:num w:numId="1">
    <w:abstractNumId w:val="26"/>
  </w:num>
  <w:num w:numId="2">
    <w:abstractNumId w:val="40"/>
  </w:num>
  <w:num w:numId="3">
    <w:abstractNumId w:val="23"/>
  </w:num>
  <w:num w:numId="4">
    <w:abstractNumId w:val="10"/>
  </w:num>
  <w:num w:numId="5">
    <w:abstractNumId w:val="43"/>
  </w:num>
  <w:num w:numId="6">
    <w:abstractNumId w:val="13"/>
  </w:num>
  <w:num w:numId="7">
    <w:abstractNumId w:val="24"/>
  </w:num>
  <w:num w:numId="8">
    <w:abstractNumId w:val="11"/>
  </w:num>
  <w:num w:numId="9">
    <w:abstractNumId w:val="12"/>
  </w:num>
  <w:num w:numId="10">
    <w:abstractNumId w:val="29"/>
  </w:num>
  <w:num w:numId="11">
    <w:abstractNumId w:val="15"/>
  </w:num>
  <w:num w:numId="12">
    <w:abstractNumId w:val="30"/>
  </w:num>
  <w:num w:numId="13">
    <w:abstractNumId w:val="38"/>
  </w:num>
  <w:num w:numId="14">
    <w:abstractNumId w:val="17"/>
  </w:num>
  <w:num w:numId="15">
    <w:abstractNumId w:val="20"/>
  </w:num>
  <w:num w:numId="16">
    <w:abstractNumId w:val="18"/>
  </w:num>
  <w:num w:numId="17">
    <w:abstractNumId w:val="21"/>
  </w:num>
  <w:num w:numId="18">
    <w:abstractNumId w:val="41"/>
  </w:num>
  <w:num w:numId="19">
    <w:abstractNumId w:val="36"/>
  </w:num>
  <w:num w:numId="20">
    <w:abstractNumId w:val="27"/>
  </w:num>
  <w:num w:numId="21">
    <w:abstractNumId w:val="39"/>
  </w:num>
  <w:num w:numId="22">
    <w:abstractNumId w:val="16"/>
  </w:num>
  <w:num w:numId="23">
    <w:abstractNumId w:val="22"/>
  </w:num>
  <w:num w:numId="24">
    <w:abstractNumId w:val="19"/>
  </w:num>
  <w:num w:numId="25">
    <w:abstractNumId w:val="31"/>
  </w:num>
  <w:num w:numId="26">
    <w:abstractNumId w:val="34"/>
  </w:num>
  <w:num w:numId="27">
    <w:abstractNumId w:val="35"/>
  </w:num>
  <w:num w:numId="28">
    <w:abstractNumId w:val="37"/>
  </w:num>
  <w:num w:numId="29">
    <w:abstractNumId w:val="42"/>
  </w:num>
  <w:num w:numId="30">
    <w:abstractNumId w:val="35"/>
  </w:num>
  <w:num w:numId="31">
    <w:abstractNumId w:val="32"/>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4"/>
  </w:num>
  <w:num w:numId="43">
    <w:abstractNumId w:val="25"/>
  </w:num>
  <w:num w:numId="44">
    <w:abstractNumId w:val="28"/>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FA"/>
    <w:rsid w:val="00000BE2"/>
    <w:rsid w:val="000053D9"/>
    <w:rsid w:val="00050FAA"/>
    <w:rsid w:val="000729FF"/>
    <w:rsid w:val="0007440B"/>
    <w:rsid w:val="000921C9"/>
    <w:rsid w:val="00095F46"/>
    <w:rsid w:val="0009695A"/>
    <w:rsid w:val="000A39DF"/>
    <w:rsid w:val="000B0E5A"/>
    <w:rsid w:val="000B5E10"/>
    <w:rsid w:val="000C7756"/>
    <w:rsid w:val="000E36E4"/>
    <w:rsid w:val="000E685B"/>
    <w:rsid w:val="001070DF"/>
    <w:rsid w:val="00111438"/>
    <w:rsid w:val="00114AA8"/>
    <w:rsid w:val="00117455"/>
    <w:rsid w:val="00137381"/>
    <w:rsid w:val="00162BB2"/>
    <w:rsid w:val="001638B7"/>
    <w:rsid w:val="00170FE5"/>
    <w:rsid w:val="001A1BBC"/>
    <w:rsid w:val="001D12BF"/>
    <w:rsid w:val="001D1C63"/>
    <w:rsid w:val="001F6ACB"/>
    <w:rsid w:val="00200D39"/>
    <w:rsid w:val="002123B0"/>
    <w:rsid w:val="00243395"/>
    <w:rsid w:val="00285F11"/>
    <w:rsid w:val="002C64F9"/>
    <w:rsid w:val="002D799A"/>
    <w:rsid w:val="002F2B7E"/>
    <w:rsid w:val="002F70F8"/>
    <w:rsid w:val="002F7C69"/>
    <w:rsid w:val="00316B7D"/>
    <w:rsid w:val="003353EB"/>
    <w:rsid w:val="00383DE1"/>
    <w:rsid w:val="003A0503"/>
    <w:rsid w:val="003D6948"/>
    <w:rsid w:val="003F128E"/>
    <w:rsid w:val="003F4741"/>
    <w:rsid w:val="00433D86"/>
    <w:rsid w:val="00470438"/>
    <w:rsid w:val="00474A23"/>
    <w:rsid w:val="004B06EC"/>
    <w:rsid w:val="004B2D55"/>
    <w:rsid w:val="004D55FC"/>
    <w:rsid w:val="004F2A79"/>
    <w:rsid w:val="004F5983"/>
    <w:rsid w:val="00513675"/>
    <w:rsid w:val="00532586"/>
    <w:rsid w:val="00535CBB"/>
    <w:rsid w:val="00541D6A"/>
    <w:rsid w:val="005576F5"/>
    <w:rsid w:val="00594EB8"/>
    <w:rsid w:val="00596B6A"/>
    <w:rsid w:val="005B09A3"/>
    <w:rsid w:val="005C2B30"/>
    <w:rsid w:val="005E7917"/>
    <w:rsid w:val="006957AF"/>
    <w:rsid w:val="006C79F3"/>
    <w:rsid w:val="006D5682"/>
    <w:rsid w:val="006E3885"/>
    <w:rsid w:val="007331BC"/>
    <w:rsid w:val="00740AD7"/>
    <w:rsid w:val="00743DB2"/>
    <w:rsid w:val="007544A4"/>
    <w:rsid w:val="00764BCD"/>
    <w:rsid w:val="00781E1F"/>
    <w:rsid w:val="007B1790"/>
    <w:rsid w:val="007C049A"/>
    <w:rsid w:val="007C1257"/>
    <w:rsid w:val="007D3BAE"/>
    <w:rsid w:val="007E1133"/>
    <w:rsid w:val="007E1F88"/>
    <w:rsid w:val="00812235"/>
    <w:rsid w:val="00857EA1"/>
    <w:rsid w:val="00865B11"/>
    <w:rsid w:val="008A0A6B"/>
    <w:rsid w:val="008B080F"/>
    <w:rsid w:val="008D6392"/>
    <w:rsid w:val="008F4E11"/>
    <w:rsid w:val="008F5AED"/>
    <w:rsid w:val="0092148A"/>
    <w:rsid w:val="0092610E"/>
    <w:rsid w:val="009371E2"/>
    <w:rsid w:val="00944048"/>
    <w:rsid w:val="00954433"/>
    <w:rsid w:val="009B75DD"/>
    <w:rsid w:val="009C7A81"/>
    <w:rsid w:val="009E454C"/>
    <w:rsid w:val="009E67C2"/>
    <w:rsid w:val="00A2161D"/>
    <w:rsid w:val="00A760C9"/>
    <w:rsid w:val="00A82333"/>
    <w:rsid w:val="00A86CC0"/>
    <w:rsid w:val="00AE08DB"/>
    <w:rsid w:val="00B3079C"/>
    <w:rsid w:val="00B3305A"/>
    <w:rsid w:val="00B403EA"/>
    <w:rsid w:val="00B63663"/>
    <w:rsid w:val="00BA4A43"/>
    <w:rsid w:val="00BB2442"/>
    <w:rsid w:val="00BF42A2"/>
    <w:rsid w:val="00C24C5E"/>
    <w:rsid w:val="00C85B51"/>
    <w:rsid w:val="00C9395F"/>
    <w:rsid w:val="00CB0FC9"/>
    <w:rsid w:val="00CE248C"/>
    <w:rsid w:val="00CF7400"/>
    <w:rsid w:val="00D02DD8"/>
    <w:rsid w:val="00D576AA"/>
    <w:rsid w:val="00D73502"/>
    <w:rsid w:val="00D74C38"/>
    <w:rsid w:val="00D81006"/>
    <w:rsid w:val="00DA349D"/>
    <w:rsid w:val="00DD1DFA"/>
    <w:rsid w:val="00DD762C"/>
    <w:rsid w:val="00E02DD3"/>
    <w:rsid w:val="00E570D8"/>
    <w:rsid w:val="00E6645B"/>
    <w:rsid w:val="00E76EF6"/>
    <w:rsid w:val="00EA0FEA"/>
    <w:rsid w:val="00EE2B75"/>
    <w:rsid w:val="00EE63A5"/>
    <w:rsid w:val="00F143EF"/>
    <w:rsid w:val="00F246B1"/>
    <w:rsid w:val="00F309E1"/>
    <w:rsid w:val="00F57453"/>
    <w:rsid w:val="00F72C08"/>
    <w:rsid w:val="00F84361"/>
    <w:rsid w:val="00FB743D"/>
    <w:rsid w:val="00FE41D8"/>
    <w:rsid w:val="00FE456C"/>
    <w:rsid w:val="00FE5573"/>
    <w:rsid w:val="00FF1208"/>
    <w:rsid w:val="00FF4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82F07"/>
  <w14:defaultImageDpi w14:val="0"/>
  <w15:docId w15:val="{3A8FA5D9-CE84-47B9-96D7-55F4A172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sz w:val="24"/>
      <w:szCs w:val="24"/>
    </w:rPr>
  </w:style>
  <w:style w:type="paragraph" w:styleId="Heading1">
    <w:name w:val="heading 1"/>
    <w:aliases w:val="c"/>
    <w:basedOn w:val="Normal"/>
    <w:next w:val="Normal"/>
    <w:link w:val="Heading1Char"/>
    <w:uiPriority w:val="99"/>
    <w:qFormat/>
    <w:pPr>
      <w:keepNext/>
      <w:spacing w:before="240" w:after="60"/>
      <w:outlineLvl w:val="0"/>
    </w:pPr>
    <w:rPr>
      <w:rFonts w:ascii="Arial" w:hAnsi="Arial" w:cs="Arial"/>
      <w:b/>
      <w:bCs/>
      <w:kern w:val="28"/>
    </w:rPr>
  </w:style>
  <w:style w:type="paragraph" w:styleId="Heading3">
    <w:name w:val="heading 3"/>
    <w:basedOn w:val="Normal"/>
    <w:next w:val="Normal"/>
    <w:link w:val="Heading3Char"/>
    <w:uiPriority w:val="99"/>
    <w:qFormat/>
    <w:pPr>
      <w:keepNext/>
      <w:outlineLvl w:val="2"/>
    </w:pPr>
    <w:rPr>
      <w:rFonts w:ascii="Arial Narrow" w:hAnsi="Arial Narrow" w:cs="Arial Narrow"/>
      <w:b/>
      <w:bCs/>
    </w:rPr>
  </w:style>
  <w:style w:type="paragraph" w:styleId="Heading4">
    <w:name w:val="heading 4"/>
    <w:basedOn w:val="Normal"/>
    <w:next w:val="Normal"/>
    <w:link w:val="Heading4Char"/>
    <w:uiPriority w:val="99"/>
    <w:qFormat/>
    <w:pPr>
      <w:keepNext/>
      <w:widowControl w:val="0"/>
      <w:jc w:val="center"/>
      <w:outlineLvl w:val="3"/>
    </w:pPr>
    <w:rPr>
      <w:rFonts w:ascii="Arial Narrow" w:hAnsi="Arial Narrow" w:cs="Arial Narrow"/>
      <w:b/>
      <w:bCs/>
      <w:sz w:val="28"/>
      <w:szCs w:val="28"/>
    </w:rPr>
  </w:style>
  <w:style w:type="paragraph" w:styleId="Heading5">
    <w:name w:val="heading 5"/>
    <w:basedOn w:val="Normal"/>
    <w:next w:val="Normal"/>
    <w:link w:val="Heading5Char"/>
    <w:uiPriority w:val="99"/>
    <w:qFormat/>
    <w:pPr>
      <w:keepNext/>
      <w:widowControl w:val="0"/>
      <w:jc w:val="center"/>
      <w:outlineLvl w:val="4"/>
    </w:pPr>
    <w:rPr>
      <w:rFonts w:ascii="Arial" w:hAnsi="Arial" w:cs="Arial"/>
      <w:b/>
      <w:bCs/>
    </w:rPr>
  </w:style>
  <w:style w:type="character" w:default="1" w:styleId="DefaultParagraphFont">
    <w:name w:val="Default Paragraph Font"/>
    <w:link w:val="CharChar1Char"/>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sz w:val="24"/>
      <w:szCs w:val="24"/>
    </w:rPr>
  </w:style>
  <w:style w:type="paragraph" w:customStyle="1" w:styleId="bullets">
    <w:name w:val="bullets"/>
    <w:basedOn w:val="Normal"/>
    <w:uiPriority w:val="99"/>
    <w:pPr>
      <w:numPr>
        <w:numId w:val="45"/>
      </w:numPr>
      <w:tabs>
        <w:tab w:val="num" w:pos="601"/>
      </w:tabs>
      <w:ind w:left="601"/>
    </w:pPr>
  </w:style>
  <w:style w:type="paragraph" w:customStyle="1" w:styleId="tabletext">
    <w:name w:val="tabletext"/>
    <w:basedOn w:val="Normal"/>
    <w:uiPriority w:val="99"/>
    <w:pPr>
      <w:spacing w:before="60" w:after="60"/>
    </w:pPr>
    <w:rPr>
      <w:color w:val="0000FF"/>
      <w:sz w:val="22"/>
      <w:szCs w:val="22"/>
    </w:rPr>
  </w:style>
  <w:style w:type="paragraph" w:customStyle="1" w:styleId="LEFTLIST">
    <w:name w:val="LEFTLIST"/>
    <w:basedOn w:val="Heading1"/>
    <w:uiPriority w:val="99"/>
    <w:pPr>
      <w:tabs>
        <w:tab w:val="right" w:leader="dot" w:pos="9356"/>
      </w:tabs>
      <w:spacing w:before="80" w:after="40"/>
      <w:outlineLvl w:val="9"/>
    </w:pPr>
    <w:rPr>
      <w:rFonts w:ascii="Arial Narrow" w:hAnsi="Arial Narrow" w:cs="Arial Narrow"/>
      <w:kern w:val="0"/>
      <w:sz w:val="22"/>
      <w:szCs w:val="22"/>
    </w:rPr>
  </w:style>
  <w:style w:type="paragraph" w:styleId="BodyText">
    <w:name w:val="Body Text"/>
    <w:aliases w:val="Head1"/>
    <w:basedOn w:val="Normal"/>
    <w:next w:val="Normal"/>
    <w:link w:val="BodyTextChar"/>
    <w:uiPriority w:val="99"/>
    <w:pPr>
      <w:keepNext/>
      <w:jc w:val="center"/>
    </w:pPr>
    <w:rPr>
      <w:rFonts w:ascii="Arial Narrow" w:hAnsi="Arial Narrow" w:cs="Arial Narrow"/>
      <w:b/>
      <w:bCs/>
      <w:sz w:val="28"/>
      <w:szCs w:val="28"/>
    </w:rPr>
  </w:style>
  <w:style w:type="character" w:customStyle="1" w:styleId="BodyTextChar">
    <w:name w:val="Body Text Char"/>
    <w:aliases w:val="Head1 Char"/>
    <w:basedOn w:val="DefaultParagraphFont"/>
    <w:link w:val="BodyText"/>
    <w:uiPriority w:val="99"/>
    <w:semiHidden/>
    <w:rPr>
      <w:sz w:val="24"/>
      <w:szCs w:val="24"/>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rPr>
      <w:vertAlign w:val="superscript"/>
    </w:rPr>
  </w:style>
  <w:style w:type="character" w:styleId="FollowedHyperlink">
    <w:name w:val="FollowedHyperlink"/>
    <w:basedOn w:val="DefaultParagraphFont"/>
    <w:uiPriority w:val="99"/>
    <w:rPr>
      <w:color w:val="008080"/>
      <w:u w:val="single"/>
    </w:rPr>
  </w:style>
  <w:style w:type="paragraph" w:styleId="Date">
    <w:name w:val="Date"/>
    <w:basedOn w:val="Normal"/>
    <w:link w:val="DateChar"/>
    <w:uiPriority w:val="99"/>
    <w:pPr>
      <w:spacing w:before="0" w:after="0"/>
      <w:jc w:val="right"/>
    </w:pPr>
  </w:style>
  <w:style w:type="character" w:customStyle="1" w:styleId="DateChar">
    <w:name w:val="Date Char"/>
    <w:basedOn w:val="DefaultParagraphFont"/>
    <w:link w:val="Date"/>
    <w:uiPriority w:val="99"/>
    <w:semiHidden/>
    <w:rPr>
      <w:sz w:val="24"/>
      <w:szCs w:val="24"/>
    </w:rPr>
  </w:style>
  <w:style w:type="paragraph" w:customStyle="1" w:styleId="CharChar1Char">
    <w:name w:val="Char Char1 Char"/>
    <w:basedOn w:val="Normal"/>
    <w:link w:val="DefaultParagraphFont"/>
    <w:uiPriority w:val="99"/>
    <w:semiHidden/>
    <w:pPr>
      <w:spacing w:before="0" w:after="0"/>
    </w:pPr>
    <w:rPr>
      <w:rFonts w:ascii="Arial" w:hAnsi="Arial" w:cs="Arial"/>
      <w:sz w:val="22"/>
      <w:szCs w:val="22"/>
      <w:lang w:eastAsia="en-US"/>
    </w:rPr>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54069">
      <w:marLeft w:val="0"/>
      <w:marRight w:val="0"/>
      <w:marTop w:val="0"/>
      <w:marBottom w:val="0"/>
      <w:divBdr>
        <w:top w:val="none" w:sz="0" w:space="0" w:color="auto"/>
        <w:left w:val="none" w:sz="0" w:space="0" w:color="auto"/>
        <w:bottom w:val="none" w:sz="0" w:space="0" w:color="auto"/>
        <w:right w:val="none" w:sz="0" w:space="0" w:color="auto"/>
      </w:divBdr>
      <w:divsChild>
        <w:div w:id="1061254071">
          <w:marLeft w:val="0"/>
          <w:marRight w:val="0"/>
          <w:marTop w:val="0"/>
          <w:marBottom w:val="0"/>
          <w:divBdr>
            <w:top w:val="none" w:sz="0" w:space="0" w:color="auto"/>
            <w:left w:val="none" w:sz="0" w:space="0" w:color="auto"/>
            <w:bottom w:val="none" w:sz="0" w:space="0" w:color="auto"/>
            <w:right w:val="none" w:sz="0" w:space="0" w:color="auto"/>
          </w:divBdr>
          <w:divsChild>
            <w:div w:id="10612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4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3" Type="http://schemas.openxmlformats.org/officeDocument/2006/relationships/settings" Target="settings.xml"/><Relationship Id="rId7" Type="http://schemas.openxmlformats.org/officeDocument/2006/relationships/hyperlink" Target="mailto:ogtr@health.gov.au?subject=DIR%200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proces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7289</Characters>
  <Application>Microsoft Office Word</Application>
  <DocSecurity>0</DocSecurity>
  <Lines>169</Lines>
  <Paragraphs>86</Paragraphs>
  <ScaleCrop>false</ScaleCrop>
  <HeadingPairs>
    <vt:vector size="2" baseType="variant">
      <vt:variant>
        <vt:lpstr>Title</vt:lpstr>
      </vt:variant>
      <vt:variant>
        <vt:i4>1</vt:i4>
      </vt:variant>
    </vt:vector>
  </HeadingPairs>
  <TitlesOfParts>
    <vt:vector size="1" baseType="lpstr">
      <vt:lpstr>DIR 057/2004 Licence Summary Information</vt:lpstr>
    </vt:vector>
  </TitlesOfParts>
  <Company>H&amp;A</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098 - Application Summary</dc:title>
  <dc:subject>Brassica juncea</dc:subject>
  <dc:creator>Office of the Gene Technology Regulator</dc:creator>
  <cp:keywords/>
  <dc:description/>
  <cp:lastModifiedBy>SMITH, Justine</cp:lastModifiedBy>
  <cp:revision>2</cp:revision>
  <cp:lastPrinted>2009-10-27T03:07:00Z</cp:lastPrinted>
  <dcterms:created xsi:type="dcterms:W3CDTF">2020-12-16T00:43:00Z</dcterms:created>
  <dcterms:modified xsi:type="dcterms:W3CDTF">2020-12-16T00:43:00Z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