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1AE64" w14:textId="525DE960"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</w:t>
      </w:r>
      <w:r w:rsidRPr="003F5918">
        <w:rPr>
          <w:rFonts w:asciiTheme="minorHAnsi" w:hAnsiTheme="minorHAnsi" w:cs="Arial"/>
          <w:szCs w:val="22"/>
        </w:rPr>
        <w:t xml:space="preserve">application DIR </w:t>
      </w:r>
      <w:r w:rsidR="003F5918" w:rsidRPr="006820A8">
        <w:rPr>
          <w:rFonts w:asciiTheme="minorHAnsi" w:hAnsiTheme="minorHAnsi" w:cs="Arial"/>
          <w:szCs w:val="22"/>
        </w:rPr>
        <w:t xml:space="preserve">184 </w:t>
      </w:r>
      <w:r w:rsidRPr="003F5918">
        <w:rPr>
          <w:rFonts w:asciiTheme="minorHAnsi" w:hAnsiTheme="minorHAnsi" w:cs="Arial"/>
          <w:szCs w:val="22"/>
        </w:rPr>
        <w:t>–</w:t>
      </w:r>
      <w:r w:rsidRPr="003F5918">
        <w:rPr>
          <w:rFonts w:asciiTheme="minorHAnsi" w:hAnsiTheme="minorHAnsi" w:cs="Arial"/>
          <w:szCs w:val="22"/>
        </w:rPr>
        <w:br/>
      </w:r>
      <w:r w:rsidR="00B37090" w:rsidRPr="006820A8">
        <w:rPr>
          <w:rFonts w:asciiTheme="minorHAnsi" w:hAnsiTheme="minorHAnsi" w:cs="Arial"/>
          <w:szCs w:val="22"/>
        </w:rPr>
        <w:t xml:space="preserve">Clinical trial </w:t>
      </w:r>
      <w:r w:rsidR="008B3175">
        <w:rPr>
          <w:rFonts w:asciiTheme="minorHAnsi" w:hAnsiTheme="minorHAnsi" w:cs="Arial"/>
          <w:szCs w:val="22"/>
        </w:rPr>
        <w:t>with genetically modifie</w:t>
      </w:r>
      <w:r w:rsidR="0039040D">
        <w:rPr>
          <w:rFonts w:asciiTheme="minorHAnsi" w:hAnsiTheme="minorHAnsi" w:cs="Arial"/>
          <w:szCs w:val="22"/>
        </w:rPr>
        <w:t>d</w:t>
      </w:r>
      <w:r w:rsidR="008B3175">
        <w:rPr>
          <w:rFonts w:asciiTheme="minorHAnsi" w:hAnsiTheme="minorHAnsi" w:cs="Arial"/>
          <w:szCs w:val="22"/>
        </w:rPr>
        <w:t xml:space="preserve"> human adenovirus COVID-19 vaccine</w:t>
      </w:r>
    </w:p>
    <w:p w14:paraId="25CC23FF" w14:textId="0BF07A0E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707CE7">
        <w:rPr>
          <w:rFonts w:asciiTheme="minorHAnsi" w:hAnsiTheme="minorHAnsi" w:cs="Arial"/>
          <w:b/>
          <w:sz w:val="22"/>
          <w:szCs w:val="22"/>
        </w:rPr>
        <w:t>does this licence allow?</w:t>
      </w:r>
    </w:p>
    <w:p w14:paraId="584D58D1" w14:textId="4E12103C" w:rsidR="00250660" w:rsidRDefault="003F5918" w:rsidP="006820A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820A8">
        <w:rPr>
          <w:rFonts w:asciiTheme="minorHAnsi" w:hAnsiTheme="minorHAnsi" w:cstheme="minorHAnsi"/>
          <w:sz w:val="22"/>
          <w:szCs w:val="22"/>
        </w:rPr>
        <w:t>Avance Clinical Pty Ltd</w:t>
      </w:r>
      <w:r w:rsidR="00B37090" w:rsidRPr="006820A8">
        <w:rPr>
          <w:rFonts w:asciiTheme="minorHAnsi" w:hAnsiTheme="minorHAnsi" w:cstheme="minorHAnsi"/>
          <w:sz w:val="22"/>
          <w:szCs w:val="22"/>
        </w:rPr>
        <w:t xml:space="preserve"> is </w:t>
      </w:r>
      <w:r w:rsidR="00707CE7">
        <w:rPr>
          <w:rFonts w:asciiTheme="minorHAnsi" w:hAnsiTheme="minorHAnsi" w:cstheme="minorHAnsi"/>
          <w:sz w:val="22"/>
          <w:szCs w:val="22"/>
        </w:rPr>
        <w:t>conducting</w:t>
      </w:r>
      <w:r w:rsidR="00B37090" w:rsidRPr="006820A8">
        <w:rPr>
          <w:rFonts w:asciiTheme="minorHAnsi" w:hAnsiTheme="minorHAnsi" w:cstheme="minorHAnsi"/>
          <w:sz w:val="22"/>
          <w:szCs w:val="22"/>
        </w:rPr>
        <w:t xml:space="preserve"> </w:t>
      </w:r>
      <w:r w:rsidR="00707CE7">
        <w:rPr>
          <w:rFonts w:asciiTheme="minorHAnsi" w:hAnsiTheme="minorHAnsi" w:cstheme="minorHAnsi"/>
          <w:sz w:val="22"/>
          <w:szCs w:val="22"/>
        </w:rPr>
        <w:t>a</w:t>
      </w:r>
      <w:r w:rsidR="00707CE7" w:rsidRPr="006820A8">
        <w:rPr>
          <w:rFonts w:asciiTheme="minorHAnsi" w:hAnsiTheme="minorHAnsi" w:cstheme="minorHAnsi"/>
          <w:sz w:val="22"/>
          <w:szCs w:val="22"/>
        </w:rPr>
        <w:t xml:space="preserve"> </w:t>
      </w:r>
      <w:r w:rsidR="00250660">
        <w:rPr>
          <w:rFonts w:asciiTheme="minorHAnsi" w:hAnsiTheme="minorHAnsi" w:cstheme="minorHAnsi"/>
          <w:sz w:val="22"/>
          <w:szCs w:val="22"/>
        </w:rPr>
        <w:t xml:space="preserve">clinical trial </w:t>
      </w:r>
      <w:r w:rsidR="008B3175" w:rsidRPr="006820A8">
        <w:rPr>
          <w:rFonts w:asciiTheme="minorHAnsi" w:hAnsiTheme="minorHAnsi" w:cstheme="minorHAnsi"/>
          <w:sz w:val="22"/>
          <w:szCs w:val="22"/>
        </w:rPr>
        <w:t xml:space="preserve">of a COVID-19 vaccine, in Australia. </w:t>
      </w:r>
      <w:r w:rsidR="00B23BA8" w:rsidRPr="006820A8">
        <w:rPr>
          <w:rFonts w:asciiTheme="minorHAnsi" w:hAnsiTheme="minorHAnsi" w:cstheme="minorHAnsi"/>
          <w:sz w:val="22"/>
          <w:szCs w:val="22"/>
        </w:rPr>
        <w:t xml:space="preserve">COVID-19 is caused by a virus called severe acute respiratory syndrome coronavirus 2 (SARS-CoV-2). People with COVID-19 can exhibit a wide range of symptoms, which vary from mild to severe illness or death in some cases. </w:t>
      </w:r>
      <w:r w:rsidR="0002197A" w:rsidRPr="006820A8">
        <w:rPr>
          <w:rFonts w:asciiTheme="minorHAnsi" w:hAnsiTheme="minorHAnsi" w:cstheme="minorHAnsi"/>
          <w:sz w:val="22"/>
          <w:szCs w:val="22"/>
        </w:rPr>
        <w:t xml:space="preserve"> </w:t>
      </w:r>
      <w:r w:rsidR="00725200" w:rsidRPr="00CD091A">
        <w:rPr>
          <w:rFonts w:asciiTheme="minorHAnsi" w:hAnsiTheme="minorHAnsi" w:cstheme="minorHAnsi"/>
          <w:sz w:val="22"/>
          <w:szCs w:val="22"/>
        </w:rPr>
        <w:t xml:space="preserve">The purpose of this clinical trial is to assess intranasal administration of a GM vaccine for COVID-19, which is different to the intramuscular administration of other COVID-19 vaccines currently in use. </w:t>
      </w:r>
      <w:r w:rsidR="0002197A" w:rsidRPr="006820A8">
        <w:rPr>
          <w:rFonts w:asciiTheme="minorHAnsi" w:hAnsiTheme="minorHAnsi" w:cstheme="minorHAnsi"/>
          <w:sz w:val="22"/>
          <w:szCs w:val="22"/>
        </w:rPr>
        <w:t>The GM vaccine w</w:t>
      </w:r>
      <w:r w:rsidR="00585211">
        <w:rPr>
          <w:rFonts w:asciiTheme="minorHAnsi" w:hAnsiTheme="minorHAnsi" w:cstheme="minorHAnsi"/>
          <w:sz w:val="22"/>
          <w:szCs w:val="22"/>
        </w:rPr>
        <w:t>ill</w:t>
      </w:r>
      <w:r w:rsidR="0002197A" w:rsidRPr="006820A8">
        <w:rPr>
          <w:rFonts w:asciiTheme="minorHAnsi" w:hAnsiTheme="minorHAnsi" w:cstheme="minorHAnsi"/>
          <w:sz w:val="22"/>
          <w:szCs w:val="22"/>
        </w:rPr>
        <w:t xml:space="preserve"> be manufactured overseas and imported directly to clinical trial sites in Australia. </w:t>
      </w:r>
      <w:r w:rsidR="0002197A" w:rsidRPr="00106BC2">
        <w:rPr>
          <w:rFonts w:asciiTheme="minorHAnsi" w:hAnsiTheme="minorHAnsi" w:cstheme="minorHAnsi"/>
          <w:sz w:val="22"/>
          <w:szCs w:val="22"/>
        </w:rPr>
        <w:t>Up to 100</w:t>
      </w:r>
      <w:r w:rsidR="00106BC2" w:rsidRPr="00106BC2">
        <w:rPr>
          <w:rFonts w:asciiTheme="minorHAnsi" w:hAnsiTheme="minorHAnsi" w:cstheme="minorHAnsi"/>
          <w:sz w:val="22"/>
          <w:szCs w:val="22"/>
        </w:rPr>
        <w:t>0</w:t>
      </w:r>
      <w:r w:rsidR="0002197A" w:rsidRPr="00106BC2">
        <w:rPr>
          <w:rFonts w:asciiTheme="minorHAnsi" w:hAnsiTheme="minorHAnsi" w:cstheme="minorHAnsi"/>
          <w:sz w:val="22"/>
          <w:szCs w:val="22"/>
        </w:rPr>
        <w:t xml:space="preserve"> </w:t>
      </w:r>
      <w:r w:rsidR="0039040D">
        <w:rPr>
          <w:rFonts w:asciiTheme="minorHAnsi" w:hAnsiTheme="minorHAnsi" w:cstheme="minorHAnsi"/>
          <w:sz w:val="22"/>
          <w:szCs w:val="22"/>
        </w:rPr>
        <w:t>h</w:t>
      </w:r>
      <w:r w:rsidR="0002197A" w:rsidRPr="006820A8">
        <w:rPr>
          <w:rFonts w:asciiTheme="minorHAnsi" w:hAnsiTheme="minorHAnsi" w:cstheme="minorHAnsi"/>
          <w:sz w:val="22"/>
          <w:szCs w:val="22"/>
        </w:rPr>
        <w:t>ealthy participants w</w:t>
      </w:r>
      <w:r w:rsidR="00585211">
        <w:rPr>
          <w:rFonts w:asciiTheme="minorHAnsi" w:hAnsiTheme="minorHAnsi" w:cstheme="minorHAnsi"/>
          <w:sz w:val="22"/>
          <w:szCs w:val="22"/>
        </w:rPr>
        <w:t>ill</w:t>
      </w:r>
      <w:r w:rsidR="0002197A" w:rsidRPr="006820A8">
        <w:rPr>
          <w:rFonts w:asciiTheme="minorHAnsi" w:hAnsiTheme="minorHAnsi" w:cstheme="minorHAnsi"/>
          <w:sz w:val="22"/>
          <w:szCs w:val="22"/>
        </w:rPr>
        <w:t xml:space="preserve"> be administered with the GM vaccine at clinical trial sites and hospitals in Australia.</w:t>
      </w:r>
      <w:r w:rsidR="00106B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0B18D6" w14:textId="549F1FD4" w:rsidR="00B23BA8" w:rsidRPr="006820A8" w:rsidRDefault="00B23BA8" w:rsidP="006820A8">
      <w:pPr>
        <w:pStyle w:val="RARMPnumberedparagraphs"/>
        <w:numPr>
          <w:ilvl w:val="0"/>
          <w:numId w:val="0"/>
        </w:numPr>
        <w:rPr>
          <w:rFonts w:asciiTheme="minorHAnsi" w:hAnsiTheme="minorHAnsi" w:cstheme="minorHAnsi"/>
          <w:b/>
          <w:szCs w:val="22"/>
        </w:rPr>
      </w:pPr>
      <w:r w:rsidRPr="006820A8">
        <w:rPr>
          <w:rFonts w:asciiTheme="minorHAnsi" w:hAnsiTheme="minorHAnsi" w:cstheme="minorHAnsi"/>
          <w:b/>
          <w:szCs w:val="22"/>
        </w:rPr>
        <w:t xml:space="preserve">How has the Avance Clinical Pty Ltd COVID-19 vaccine been made and how does it work? </w:t>
      </w:r>
    </w:p>
    <w:p w14:paraId="60A9A61C" w14:textId="72B1D98A" w:rsidR="0002197A" w:rsidRDefault="00B23BA8" w:rsidP="006820A8">
      <w:pPr>
        <w:pStyle w:val="RARMPnumberedparagraphs"/>
        <w:numPr>
          <w:ilvl w:val="0"/>
          <w:numId w:val="0"/>
        </w:numPr>
        <w:rPr>
          <w:rFonts w:asciiTheme="minorHAnsi" w:hAnsiTheme="minorHAnsi" w:cs="Arial"/>
          <w:szCs w:val="22"/>
        </w:rPr>
      </w:pPr>
      <w:r w:rsidRPr="006820A8">
        <w:rPr>
          <w:rFonts w:asciiTheme="minorHAnsi" w:hAnsiTheme="minorHAnsi" w:cstheme="minorHAnsi"/>
          <w:szCs w:val="22"/>
        </w:rPr>
        <w:t xml:space="preserve">The vaccine uses an adenovirus vector that </w:t>
      </w:r>
      <w:r w:rsidR="0039040D">
        <w:rPr>
          <w:rFonts w:asciiTheme="minorHAnsi" w:hAnsiTheme="minorHAnsi" w:cstheme="minorHAnsi"/>
          <w:szCs w:val="22"/>
        </w:rPr>
        <w:t>h</w:t>
      </w:r>
      <w:r w:rsidRPr="006820A8">
        <w:rPr>
          <w:rFonts w:asciiTheme="minorHAnsi" w:hAnsiTheme="minorHAnsi" w:cstheme="minorHAnsi"/>
          <w:szCs w:val="22"/>
        </w:rPr>
        <w:t>as been</w:t>
      </w:r>
      <w:r>
        <w:rPr>
          <w:rFonts w:asciiTheme="minorHAnsi" w:hAnsiTheme="minorHAnsi" w:cs="Arial"/>
          <w:szCs w:val="22"/>
        </w:rPr>
        <w:t xml:space="preserve"> modified to contain a gene to make the SARS-CoV-2 spike protein. Once vaccinated, people produce antibodies against the spike protein and this helps to protect against COVID-19. The adenovirus vector </w:t>
      </w:r>
      <w:r w:rsidR="00D7376A">
        <w:rPr>
          <w:rFonts w:asciiTheme="minorHAnsi" w:hAnsiTheme="minorHAnsi" w:cs="Arial"/>
          <w:szCs w:val="22"/>
        </w:rPr>
        <w:t xml:space="preserve">cannot </w:t>
      </w:r>
      <w:r w:rsidR="00106BC2">
        <w:rPr>
          <w:rFonts w:asciiTheme="minorHAnsi" w:hAnsiTheme="minorHAnsi" w:cs="Arial"/>
          <w:szCs w:val="22"/>
        </w:rPr>
        <w:t xml:space="preserve">replicate, </w:t>
      </w:r>
      <w:r>
        <w:rPr>
          <w:rFonts w:asciiTheme="minorHAnsi" w:hAnsiTheme="minorHAnsi" w:cs="Arial"/>
          <w:szCs w:val="22"/>
        </w:rPr>
        <w:t>spread or cause disease</w:t>
      </w:r>
      <w:r w:rsidR="00106BC2">
        <w:rPr>
          <w:rFonts w:asciiTheme="minorHAnsi" w:hAnsiTheme="minorHAnsi" w:cs="Arial"/>
          <w:szCs w:val="22"/>
        </w:rPr>
        <w:t>.</w:t>
      </w:r>
    </w:p>
    <w:p w14:paraId="445C3C33" w14:textId="77777777" w:rsidR="00B37090" w:rsidRPr="003F5918" w:rsidRDefault="00B37090" w:rsidP="006820A8">
      <w:pPr>
        <w:pStyle w:val="RARMPnumberedparagraphs"/>
        <w:numPr>
          <w:ilvl w:val="0"/>
          <w:numId w:val="0"/>
        </w:numPr>
        <w:rPr>
          <w:rFonts w:asciiTheme="minorHAnsi" w:hAnsiTheme="minorHAnsi" w:cs="Arial"/>
          <w:b/>
          <w:szCs w:val="22"/>
        </w:rPr>
      </w:pPr>
      <w:r w:rsidRPr="003F5918">
        <w:rPr>
          <w:rFonts w:asciiTheme="minorHAnsi" w:hAnsiTheme="minorHAnsi" w:cs="Arial"/>
          <w:b/>
          <w:szCs w:val="22"/>
        </w:rPr>
        <w:t>What other regulatory processes apply to this trial?</w:t>
      </w:r>
    </w:p>
    <w:p w14:paraId="217E4C51" w14:textId="08F4501E" w:rsidR="00B37090" w:rsidRPr="003F5918" w:rsidRDefault="00B37090" w:rsidP="00B37090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3F5918">
        <w:rPr>
          <w:rFonts w:asciiTheme="minorHAnsi" w:hAnsiTheme="minorHAnsi" w:cs="Arial"/>
          <w:sz w:val="22"/>
          <w:szCs w:val="22"/>
        </w:rPr>
        <w:t xml:space="preserve">Clinical trials must be conducted in accordance with requirements of the Therapeutic Goods Administration (TGA), which address the safety of trial participants. Before commencing, the trials </w:t>
      </w:r>
      <w:r w:rsidR="00585211" w:rsidRPr="003F5918">
        <w:rPr>
          <w:rFonts w:asciiTheme="minorHAnsi" w:hAnsiTheme="minorHAnsi" w:cs="Arial"/>
          <w:sz w:val="22"/>
          <w:szCs w:val="22"/>
        </w:rPr>
        <w:t>w</w:t>
      </w:r>
      <w:r w:rsidR="00585211">
        <w:rPr>
          <w:rFonts w:asciiTheme="minorHAnsi" w:hAnsiTheme="minorHAnsi" w:cs="Arial"/>
          <w:sz w:val="22"/>
          <w:szCs w:val="22"/>
        </w:rPr>
        <w:t>ill</w:t>
      </w:r>
      <w:r w:rsidR="00585211" w:rsidRPr="003F5918">
        <w:rPr>
          <w:rFonts w:asciiTheme="minorHAnsi" w:hAnsiTheme="minorHAnsi" w:cs="Arial"/>
          <w:sz w:val="22"/>
          <w:szCs w:val="22"/>
        </w:rPr>
        <w:t xml:space="preserve"> </w:t>
      </w:r>
      <w:r w:rsidRPr="003F5918">
        <w:rPr>
          <w:rFonts w:asciiTheme="minorHAnsi" w:hAnsiTheme="minorHAnsi" w:cs="Arial"/>
          <w:sz w:val="22"/>
          <w:szCs w:val="22"/>
        </w:rPr>
        <w:t xml:space="preserve">require ethics approval, and must be conducted in accordance with the </w:t>
      </w:r>
      <w:r w:rsidRPr="003F5918">
        <w:rPr>
          <w:rFonts w:asciiTheme="minorHAnsi" w:hAnsiTheme="minorHAnsi" w:cs="Arial"/>
          <w:i/>
          <w:sz w:val="22"/>
          <w:szCs w:val="22"/>
        </w:rPr>
        <w:t>Guidelines for Good Clinical Practice</w:t>
      </w:r>
      <w:r w:rsidRPr="003F5918">
        <w:rPr>
          <w:rFonts w:asciiTheme="minorHAnsi" w:hAnsiTheme="minorHAnsi" w:cs="Arial"/>
          <w:sz w:val="22"/>
          <w:szCs w:val="22"/>
        </w:rPr>
        <w:t xml:space="preserve">. Import of the GM human adenovirus treatment will also require approval from the Department of Agriculture, Water and the Environment. </w:t>
      </w:r>
    </w:p>
    <w:p w14:paraId="41D099E7" w14:textId="51D76D34" w:rsidR="0002197A" w:rsidRPr="00713F57" w:rsidRDefault="000217ED" w:rsidP="006820A8">
      <w:pPr>
        <w:spacing w:before="120" w:after="120"/>
        <w:rPr>
          <w:rFonts w:asciiTheme="minorHAnsi" w:hAnsiTheme="minorHAnsi" w:cs="Arial"/>
          <w:b/>
          <w:color w:val="FF0000"/>
          <w:sz w:val="22"/>
          <w:szCs w:val="22"/>
        </w:rPr>
      </w:pPr>
      <w:r w:rsidRPr="006820A8">
        <w:rPr>
          <w:rFonts w:asciiTheme="minorHAnsi" w:hAnsiTheme="minorHAnsi" w:cs="Arial"/>
          <w:b/>
          <w:sz w:val="22"/>
          <w:szCs w:val="22"/>
        </w:rPr>
        <w:t>Has the GM treatment been previously tested or used?</w:t>
      </w:r>
    </w:p>
    <w:p w14:paraId="22EB15FB" w14:textId="38AC890A" w:rsidR="000152E7" w:rsidRPr="006820A8" w:rsidRDefault="000152E7" w:rsidP="000152E7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6820A8">
        <w:rPr>
          <w:rFonts w:asciiTheme="minorHAnsi" w:hAnsiTheme="minorHAnsi" w:cs="Arial"/>
          <w:sz w:val="22"/>
          <w:szCs w:val="22"/>
        </w:rPr>
        <w:t>This is a fi</w:t>
      </w:r>
      <w:r w:rsidR="00106BC2">
        <w:rPr>
          <w:rFonts w:asciiTheme="minorHAnsi" w:hAnsiTheme="minorHAnsi" w:cs="Arial"/>
          <w:sz w:val="22"/>
          <w:szCs w:val="22"/>
        </w:rPr>
        <w:t>r</w:t>
      </w:r>
      <w:r w:rsidRPr="006820A8">
        <w:rPr>
          <w:rFonts w:asciiTheme="minorHAnsi" w:hAnsiTheme="minorHAnsi" w:cs="Arial"/>
          <w:sz w:val="22"/>
          <w:szCs w:val="22"/>
        </w:rPr>
        <w:t>st in human clinical trial</w:t>
      </w:r>
      <w:r w:rsidR="001E6EC2">
        <w:rPr>
          <w:rFonts w:asciiTheme="minorHAnsi" w:hAnsiTheme="minorHAnsi" w:cs="Arial"/>
          <w:sz w:val="22"/>
          <w:szCs w:val="22"/>
        </w:rPr>
        <w:t xml:space="preserve"> using intranasal administration</w:t>
      </w:r>
      <w:r w:rsidRPr="006820A8">
        <w:rPr>
          <w:rFonts w:asciiTheme="minorHAnsi" w:hAnsiTheme="minorHAnsi" w:cs="Arial"/>
          <w:sz w:val="22"/>
          <w:szCs w:val="22"/>
        </w:rPr>
        <w:t>.</w:t>
      </w:r>
      <w:r w:rsidR="001E6EC2">
        <w:rPr>
          <w:rFonts w:asciiTheme="minorHAnsi" w:hAnsiTheme="minorHAnsi" w:cs="Arial"/>
          <w:sz w:val="22"/>
          <w:szCs w:val="22"/>
        </w:rPr>
        <w:t xml:space="preserve"> A licence to conduct a clinical trial using the intramuscular route of administration has </w:t>
      </w:r>
      <w:r w:rsidR="00BB25AB">
        <w:rPr>
          <w:rFonts w:asciiTheme="minorHAnsi" w:hAnsiTheme="minorHAnsi" w:cs="Arial"/>
          <w:sz w:val="22"/>
          <w:szCs w:val="22"/>
        </w:rPr>
        <w:t xml:space="preserve">been </w:t>
      </w:r>
      <w:r w:rsidR="001E6EC2">
        <w:rPr>
          <w:rFonts w:asciiTheme="minorHAnsi" w:hAnsiTheme="minorHAnsi" w:cs="Arial"/>
          <w:sz w:val="22"/>
          <w:szCs w:val="22"/>
        </w:rPr>
        <w:t>previously approved by the Regulator.</w:t>
      </w:r>
    </w:p>
    <w:p w14:paraId="4C9AC059" w14:textId="201B4CCC" w:rsidR="000217ED" w:rsidRPr="001C37B7" w:rsidRDefault="0002197A" w:rsidP="006820A8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C37B7">
        <w:rPr>
          <w:rFonts w:asciiTheme="minorHAnsi" w:hAnsiTheme="minorHAnsi" w:cs="Arial"/>
          <w:sz w:val="22"/>
          <w:szCs w:val="22"/>
        </w:rPr>
        <w:t xml:space="preserve">Preclinical studies have been undertaken </w:t>
      </w:r>
      <w:r w:rsidR="00106BC2" w:rsidRPr="001C37B7">
        <w:rPr>
          <w:rFonts w:asciiTheme="minorHAnsi" w:hAnsiTheme="minorHAnsi" w:cs="Arial"/>
          <w:sz w:val="22"/>
          <w:szCs w:val="22"/>
        </w:rPr>
        <w:t xml:space="preserve">in animal models </w:t>
      </w:r>
      <w:r w:rsidR="0039040D">
        <w:rPr>
          <w:rFonts w:asciiTheme="minorHAnsi" w:hAnsiTheme="minorHAnsi" w:cs="Arial"/>
          <w:sz w:val="22"/>
          <w:szCs w:val="22"/>
        </w:rPr>
        <w:t xml:space="preserve">which </w:t>
      </w:r>
      <w:r w:rsidR="00106BC2" w:rsidRPr="001C37B7">
        <w:rPr>
          <w:rFonts w:asciiTheme="minorHAnsi" w:hAnsiTheme="minorHAnsi" w:cs="Arial"/>
          <w:sz w:val="22"/>
          <w:szCs w:val="22"/>
        </w:rPr>
        <w:t>show</w:t>
      </w:r>
      <w:r w:rsidR="0039040D">
        <w:rPr>
          <w:rFonts w:asciiTheme="minorHAnsi" w:hAnsiTheme="minorHAnsi" w:cs="Arial"/>
          <w:sz w:val="22"/>
          <w:szCs w:val="22"/>
        </w:rPr>
        <w:t>ed</w:t>
      </w:r>
      <w:r w:rsidR="00106BC2" w:rsidRPr="001C37B7">
        <w:rPr>
          <w:rFonts w:asciiTheme="minorHAnsi" w:hAnsiTheme="minorHAnsi" w:cs="Arial"/>
          <w:sz w:val="22"/>
          <w:szCs w:val="22"/>
        </w:rPr>
        <w:t xml:space="preserve"> good efficacy and</w:t>
      </w:r>
      <w:r w:rsidR="00D7376A" w:rsidRPr="001C37B7">
        <w:rPr>
          <w:rFonts w:asciiTheme="minorHAnsi" w:hAnsiTheme="minorHAnsi" w:cs="Arial"/>
          <w:sz w:val="22"/>
          <w:szCs w:val="22"/>
        </w:rPr>
        <w:t xml:space="preserve"> </w:t>
      </w:r>
      <w:r w:rsidRPr="001C37B7">
        <w:rPr>
          <w:rFonts w:asciiTheme="minorHAnsi" w:hAnsiTheme="minorHAnsi" w:cs="Arial"/>
          <w:sz w:val="22"/>
          <w:szCs w:val="22"/>
        </w:rPr>
        <w:t>no major adverse reaction</w:t>
      </w:r>
      <w:r w:rsidR="00443670" w:rsidRPr="001C37B7">
        <w:rPr>
          <w:rFonts w:asciiTheme="minorHAnsi" w:hAnsiTheme="minorHAnsi" w:cs="Arial"/>
          <w:sz w:val="22"/>
          <w:szCs w:val="22"/>
        </w:rPr>
        <w:t xml:space="preserve">s. </w:t>
      </w:r>
    </w:p>
    <w:p w14:paraId="4F34F5B2" w14:textId="14722EC5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 xml:space="preserve">What controls are </w:t>
      </w:r>
      <w:r w:rsidR="00707CE7">
        <w:rPr>
          <w:rFonts w:asciiTheme="minorHAnsi" w:hAnsiTheme="minorHAnsi" w:cs="Arial"/>
          <w:b/>
          <w:sz w:val="22"/>
          <w:szCs w:val="22"/>
        </w:rPr>
        <w:t>imposed</w:t>
      </w:r>
      <w:r w:rsidR="00707CE7" w:rsidRPr="00EC014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C014C">
        <w:rPr>
          <w:rFonts w:asciiTheme="minorHAnsi" w:hAnsiTheme="minorHAnsi" w:cs="Arial"/>
          <w:b/>
          <w:sz w:val="22"/>
          <w:szCs w:val="22"/>
        </w:rPr>
        <w:t>for this release?</w:t>
      </w:r>
    </w:p>
    <w:p w14:paraId="3DC27F7C" w14:textId="570EE9C5" w:rsidR="006F175C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6820A8">
        <w:rPr>
          <w:rFonts w:asciiTheme="minorHAnsi" w:hAnsiTheme="minorHAnsi"/>
          <w:sz w:val="22"/>
          <w:szCs w:val="22"/>
        </w:rPr>
        <w:t>The</w:t>
      </w:r>
      <w:r w:rsidR="00244B6A" w:rsidRPr="006820A8">
        <w:rPr>
          <w:rFonts w:asciiTheme="minorHAnsi" w:hAnsiTheme="minorHAnsi"/>
          <w:sz w:val="22"/>
          <w:szCs w:val="22"/>
        </w:rPr>
        <w:t xml:space="preserve"> consultation Risk Assessment and Risk Management Plan (RARMP) </w:t>
      </w:r>
      <w:r w:rsidRPr="006820A8"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6820A8">
        <w:rPr>
          <w:rFonts w:asciiTheme="minorHAnsi" w:hAnsiTheme="minorHAnsi"/>
          <w:sz w:val="22"/>
          <w:szCs w:val="22"/>
        </w:rPr>
        <w:t>conclude</w:t>
      </w:r>
      <w:r w:rsidR="00244B6A" w:rsidRPr="006820A8">
        <w:rPr>
          <w:rFonts w:asciiTheme="minorHAnsi" w:hAnsiTheme="minorHAnsi"/>
          <w:sz w:val="22"/>
          <w:szCs w:val="22"/>
        </w:rPr>
        <w:t>d</w:t>
      </w:r>
      <w:r w:rsidR="00B87FB9" w:rsidRPr="006820A8">
        <w:rPr>
          <w:rFonts w:asciiTheme="minorHAnsi" w:hAnsiTheme="minorHAnsi"/>
          <w:sz w:val="22"/>
          <w:szCs w:val="22"/>
        </w:rPr>
        <w:t xml:space="preserve"> that the </w:t>
      </w:r>
      <w:r w:rsidR="000217ED" w:rsidRPr="006820A8">
        <w:rPr>
          <w:rFonts w:asciiTheme="minorHAnsi" w:hAnsiTheme="minorHAnsi"/>
          <w:sz w:val="22"/>
          <w:szCs w:val="22"/>
        </w:rPr>
        <w:t>clinical</w:t>
      </w:r>
      <w:r w:rsidR="00583C62" w:rsidRPr="006820A8">
        <w:rPr>
          <w:rFonts w:asciiTheme="minorHAnsi" w:hAnsiTheme="minorHAnsi"/>
          <w:sz w:val="22"/>
          <w:szCs w:val="22"/>
        </w:rPr>
        <w:t xml:space="preserve"> trial</w:t>
      </w:r>
      <w:r w:rsidRPr="006820A8">
        <w:rPr>
          <w:rFonts w:asciiTheme="minorHAnsi" w:hAnsiTheme="minorHAnsi"/>
          <w:sz w:val="22"/>
          <w:szCs w:val="22"/>
        </w:rPr>
        <w:t xml:space="preserve"> </w:t>
      </w:r>
      <w:r w:rsidR="00B87FB9" w:rsidRPr="006820A8">
        <w:rPr>
          <w:rFonts w:asciiTheme="minorHAnsi" w:hAnsiTheme="minorHAnsi"/>
          <w:sz w:val="22"/>
          <w:szCs w:val="22"/>
        </w:rPr>
        <w:t xml:space="preserve">poses negligible risks to people or the environment. </w:t>
      </w:r>
      <w:r w:rsidR="00565B38" w:rsidRPr="006820A8">
        <w:rPr>
          <w:rFonts w:asciiTheme="minorHAnsi" w:hAnsiTheme="minorHAnsi"/>
          <w:sz w:val="22"/>
          <w:szCs w:val="22"/>
        </w:rPr>
        <w:t>However, as this is a</w:t>
      </w:r>
      <w:r w:rsidR="00162E3D" w:rsidRPr="006820A8">
        <w:rPr>
          <w:rFonts w:asciiTheme="minorHAnsi" w:hAnsiTheme="minorHAnsi"/>
          <w:sz w:val="22"/>
          <w:szCs w:val="22"/>
        </w:rPr>
        <w:t xml:space="preserve"> c</w:t>
      </w:r>
      <w:r w:rsidR="000217ED" w:rsidRPr="006820A8">
        <w:rPr>
          <w:rFonts w:asciiTheme="minorHAnsi" w:hAnsiTheme="minorHAnsi"/>
          <w:sz w:val="22"/>
          <w:szCs w:val="22"/>
        </w:rPr>
        <w:t>linical</w:t>
      </w:r>
      <w:r w:rsidR="00565B38" w:rsidRPr="006820A8">
        <w:rPr>
          <w:rFonts w:asciiTheme="minorHAnsi" w:hAnsiTheme="minorHAnsi"/>
          <w:sz w:val="22"/>
          <w:szCs w:val="22"/>
        </w:rPr>
        <w:t xml:space="preserve"> trial</w:t>
      </w:r>
      <w:r w:rsidR="000217ED" w:rsidRPr="006820A8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6820A8">
        <w:rPr>
          <w:rFonts w:asciiTheme="minorHAnsi" w:hAnsiTheme="minorHAnsi"/>
          <w:sz w:val="22"/>
          <w:szCs w:val="22"/>
        </w:rPr>
        <w:t xml:space="preserve">, a </w:t>
      </w:r>
      <w:r w:rsidR="000217ED" w:rsidRPr="006820A8">
        <w:rPr>
          <w:rFonts w:asciiTheme="minorHAnsi" w:hAnsiTheme="minorHAnsi"/>
          <w:sz w:val="22"/>
          <w:szCs w:val="22"/>
        </w:rPr>
        <w:t xml:space="preserve">number </w:t>
      </w:r>
      <w:r w:rsidR="00565B38" w:rsidRPr="006820A8">
        <w:rPr>
          <w:rFonts w:asciiTheme="minorHAnsi" w:hAnsiTheme="minorHAnsi"/>
          <w:sz w:val="22"/>
          <w:szCs w:val="22"/>
        </w:rPr>
        <w:t xml:space="preserve">of licence conditions have been </w:t>
      </w:r>
      <w:r w:rsidR="00585211">
        <w:rPr>
          <w:rFonts w:asciiTheme="minorHAnsi" w:hAnsiTheme="minorHAnsi"/>
          <w:sz w:val="22"/>
          <w:szCs w:val="22"/>
        </w:rPr>
        <w:t>imposed</w:t>
      </w:r>
      <w:r w:rsidR="00585211" w:rsidRPr="006820A8">
        <w:rPr>
          <w:rFonts w:asciiTheme="minorHAnsi" w:hAnsiTheme="minorHAnsi"/>
          <w:sz w:val="22"/>
          <w:szCs w:val="22"/>
        </w:rPr>
        <w:t xml:space="preserve"> </w:t>
      </w:r>
      <w:r w:rsidR="00565B38" w:rsidRPr="006820A8">
        <w:rPr>
          <w:rFonts w:asciiTheme="minorHAnsi" w:hAnsiTheme="minorHAnsi"/>
          <w:sz w:val="22"/>
          <w:szCs w:val="22"/>
        </w:rPr>
        <w:t xml:space="preserve">to restrict when and where the trial can take place, limit the size of the trial, and </w:t>
      </w:r>
      <w:r w:rsidR="000217ED" w:rsidRPr="006820A8">
        <w:rPr>
          <w:rFonts w:asciiTheme="minorHAnsi" w:hAnsiTheme="minorHAnsi"/>
          <w:sz w:val="22"/>
          <w:szCs w:val="22"/>
        </w:rPr>
        <w:t xml:space="preserve">restrict the spread and persistence of the GM </w:t>
      </w:r>
      <w:r w:rsidR="00106BC2">
        <w:rPr>
          <w:rFonts w:asciiTheme="minorHAnsi" w:hAnsiTheme="minorHAnsi"/>
          <w:sz w:val="22"/>
          <w:szCs w:val="22"/>
        </w:rPr>
        <w:t>vaccine</w:t>
      </w:r>
      <w:r w:rsidR="00CC2FED" w:rsidRPr="006820A8">
        <w:rPr>
          <w:rFonts w:asciiTheme="minorHAnsi" w:hAnsiTheme="minorHAnsi"/>
          <w:sz w:val="22"/>
          <w:szCs w:val="22"/>
        </w:rPr>
        <w:t>.</w:t>
      </w:r>
      <w:r w:rsidR="00F94B1B" w:rsidRPr="006820A8">
        <w:rPr>
          <w:rFonts w:asciiTheme="minorHAnsi" w:hAnsiTheme="minorHAnsi"/>
          <w:sz w:val="22"/>
          <w:szCs w:val="22"/>
        </w:rPr>
        <w:t xml:space="preserve"> </w:t>
      </w:r>
      <w:r w:rsidR="000217ED" w:rsidRPr="006820A8">
        <w:rPr>
          <w:rFonts w:asciiTheme="minorHAnsi" w:hAnsiTheme="minorHAnsi"/>
          <w:sz w:val="22"/>
          <w:szCs w:val="22"/>
        </w:rPr>
        <w:t xml:space="preserve">For example, there are conditions relating to preparation and administration of the GM vaccine, secure transport and storage of the GM vaccine and appropriate waste disposal. </w:t>
      </w:r>
      <w:r w:rsidR="006F175C" w:rsidRPr="006820A8">
        <w:rPr>
          <w:rFonts w:asciiTheme="minorHAnsi" w:hAnsiTheme="minorHAnsi"/>
          <w:sz w:val="22"/>
          <w:szCs w:val="22"/>
        </w:rPr>
        <w:t>Full details of the</w:t>
      </w:r>
      <w:r w:rsidR="00585211">
        <w:rPr>
          <w:rFonts w:asciiTheme="minorHAnsi" w:hAnsiTheme="minorHAnsi"/>
          <w:sz w:val="22"/>
          <w:szCs w:val="22"/>
        </w:rPr>
        <w:t>se control measures are included in the</w:t>
      </w:r>
      <w:r w:rsidR="006F175C" w:rsidRPr="006820A8">
        <w:rPr>
          <w:rFonts w:asciiTheme="minorHAnsi" w:hAnsiTheme="minorHAnsi"/>
          <w:sz w:val="22"/>
          <w:szCs w:val="22"/>
        </w:rPr>
        <w:t xml:space="preserve"> </w:t>
      </w:r>
      <w:r w:rsidR="006F175C" w:rsidRPr="00EC014C">
        <w:rPr>
          <w:rFonts w:asciiTheme="minorHAnsi" w:hAnsiTheme="minorHAnsi"/>
          <w:sz w:val="22"/>
          <w:szCs w:val="22"/>
        </w:rPr>
        <w:t>licence</w:t>
      </w:r>
      <w:r w:rsidR="00C87EA7">
        <w:rPr>
          <w:rFonts w:asciiTheme="minorHAnsi" w:hAnsiTheme="minorHAnsi"/>
          <w:sz w:val="22"/>
          <w:szCs w:val="22"/>
        </w:rPr>
        <w:t>.</w:t>
      </w:r>
    </w:p>
    <w:p w14:paraId="2452E74E" w14:textId="77777777" w:rsidR="008B19AC" w:rsidRPr="00B34CBB" w:rsidRDefault="008B19AC" w:rsidP="008B19A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information?</w:t>
      </w:r>
    </w:p>
    <w:p w14:paraId="0089996F" w14:textId="77777777" w:rsidR="008B19AC" w:rsidRDefault="008B19AC" w:rsidP="008B19AC">
      <w:pPr>
        <w:spacing w:before="240" w:after="6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 xml:space="preserve">A number of documents relating to this decision are available on the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DIR 184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</w:t>
      </w:r>
      <w:r w:rsidRPr="00205948">
        <w:rPr>
          <w:rFonts w:ascii="Calibri" w:hAnsi="Calibri" w:cs="Calibri"/>
          <w:sz w:val="22"/>
          <w:szCs w:val="22"/>
        </w:rPr>
        <w:t xml:space="preserve">clude the finalised Risk Assessment and Risk Management Plan (RARMP), a summary of the RARMP </w:t>
      </w:r>
      <w:r w:rsidRPr="00205948">
        <w:rPr>
          <w:rFonts w:ascii="Calibri" w:hAnsi="Calibri" w:cs="Calibri"/>
          <w:sz w:val="22"/>
        </w:rPr>
        <w:t>and the licence</w:t>
      </w:r>
      <w:r w:rsidRPr="00205948">
        <w:rPr>
          <w:rFonts w:ascii="Calibri" w:hAnsi="Calibri" w:cs="Calibri"/>
          <w:sz w:val="22"/>
          <w:szCs w:val="22"/>
        </w:rPr>
        <w:t>.</w:t>
      </w:r>
    </w:p>
    <w:p w14:paraId="7DE90C4F" w14:textId="39AEC35D" w:rsidR="006F175C" w:rsidRDefault="006F175C" w:rsidP="008B19A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  <w:bookmarkStart w:id="0" w:name="_GoBack"/>
      <w:bookmarkEnd w:id="0"/>
    </w:p>
    <w:p w14:paraId="3D8E02F0" w14:textId="558E18DE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7525BB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7F6B" w14:textId="77777777" w:rsidR="00CA0840" w:rsidRDefault="00CA0840">
      <w:r>
        <w:separator/>
      </w:r>
    </w:p>
  </w:endnote>
  <w:endnote w:type="continuationSeparator" w:id="0">
    <w:p w14:paraId="0B61E3D3" w14:textId="77777777"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4622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7525BB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692A" w14:textId="5DD8A124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8B19AC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B383" w14:textId="77777777" w:rsidR="00CA0840" w:rsidRDefault="00CA0840">
      <w:r>
        <w:separator/>
      </w:r>
    </w:p>
  </w:footnote>
  <w:footnote w:type="continuationSeparator" w:id="0">
    <w:p w14:paraId="78DA23F8" w14:textId="77777777"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C3696" w14:textId="561890E6" w:rsidR="00F666BA" w:rsidRPr="004B0FDB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02618B">
      <w:rPr>
        <w:rFonts w:asciiTheme="minorHAnsi" w:hAnsiTheme="minorHAnsi" w:cs="Arial (W1)"/>
        <w:sz w:val="18"/>
        <w:szCs w:val="18"/>
      </w:rPr>
      <w:t>June</w:t>
    </w:r>
    <w:r w:rsidR="003F5918" w:rsidRPr="004B0FDB">
      <w:rPr>
        <w:rFonts w:asciiTheme="minorHAnsi" w:hAnsiTheme="minorHAnsi" w:cs="Arial (W1)"/>
        <w:sz w:val="18"/>
        <w:szCs w:val="1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491"/>
    <w:multiLevelType w:val="hybridMultilevel"/>
    <w:tmpl w:val="C4125AB4"/>
    <w:lvl w:ilvl="0" w:tplc="103C176E">
      <w:start w:val="1"/>
      <w:numFmt w:val="decimal"/>
      <w:pStyle w:val="RARMPnumberedparagraphs"/>
      <w:lvlText w:val="%1."/>
      <w:lvlJc w:val="left"/>
      <w:pPr>
        <w:ind w:left="844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655" w:hanging="360"/>
      </w:pPr>
    </w:lvl>
    <w:lvl w:ilvl="2" w:tplc="0C09001B">
      <w:start w:val="1"/>
      <w:numFmt w:val="lowerRoman"/>
      <w:lvlText w:val="%3."/>
      <w:lvlJc w:val="right"/>
      <w:pPr>
        <w:ind w:left="1375" w:hanging="180"/>
      </w:pPr>
    </w:lvl>
    <w:lvl w:ilvl="3" w:tplc="0C09000F" w:tentative="1">
      <w:start w:val="1"/>
      <w:numFmt w:val="decimal"/>
      <w:lvlText w:val="%4."/>
      <w:lvlJc w:val="left"/>
      <w:pPr>
        <w:ind w:left="2095" w:hanging="360"/>
      </w:pPr>
    </w:lvl>
    <w:lvl w:ilvl="4" w:tplc="0C090019" w:tentative="1">
      <w:start w:val="1"/>
      <w:numFmt w:val="lowerLetter"/>
      <w:lvlText w:val="%5."/>
      <w:lvlJc w:val="left"/>
      <w:pPr>
        <w:ind w:left="2815" w:hanging="360"/>
      </w:pPr>
    </w:lvl>
    <w:lvl w:ilvl="5" w:tplc="0C09001B" w:tentative="1">
      <w:start w:val="1"/>
      <w:numFmt w:val="lowerRoman"/>
      <w:lvlText w:val="%6."/>
      <w:lvlJc w:val="right"/>
      <w:pPr>
        <w:ind w:left="3535" w:hanging="180"/>
      </w:pPr>
    </w:lvl>
    <w:lvl w:ilvl="6" w:tplc="0C09000F" w:tentative="1">
      <w:start w:val="1"/>
      <w:numFmt w:val="decimal"/>
      <w:lvlText w:val="%7."/>
      <w:lvlJc w:val="left"/>
      <w:pPr>
        <w:ind w:left="4255" w:hanging="360"/>
      </w:pPr>
    </w:lvl>
    <w:lvl w:ilvl="7" w:tplc="0C090019" w:tentative="1">
      <w:start w:val="1"/>
      <w:numFmt w:val="lowerLetter"/>
      <w:lvlText w:val="%8."/>
      <w:lvlJc w:val="left"/>
      <w:pPr>
        <w:ind w:left="4975" w:hanging="360"/>
      </w:pPr>
    </w:lvl>
    <w:lvl w:ilvl="8" w:tplc="0C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0"/>
    <w:rsid w:val="00007B72"/>
    <w:rsid w:val="00010136"/>
    <w:rsid w:val="00010339"/>
    <w:rsid w:val="00013442"/>
    <w:rsid w:val="00014A7D"/>
    <w:rsid w:val="000152E7"/>
    <w:rsid w:val="000217ED"/>
    <w:rsid w:val="0002197A"/>
    <w:rsid w:val="0002618B"/>
    <w:rsid w:val="000324FA"/>
    <w:rsid w:val="00040821"/>
    <w:rsid w:val="00040F4A"/>
    <w:rsid w:val="00041352"/>
    <w:rsid w:val="00042D68"/>
    <w:rsid w:val="000506CE"/>
    <w:rsid w:val="00057FDC"/>
    <w:rsid w:val="00064F03"/>
    <w:rsid w:val="000668A6"/>
    <w:rsid w:val="00076DE6"/>
    <w:rsid w:val="00082615"/>
    <w:rsid w:val="000A76D9"/>
    <w:rsid w:val="000B6DC4"/>
    <w:rsid w:val="000D02C2"/>
    <w:rsid w:val="000D222B"/>
    <w:rsid w:val="000E3C6B"/>
    <w:rsid w:val="001057FE"/>
    <w:rsid w:val="00106BC2"/>
    <w:rsid w:val="001078B3"/>
    <w:rsid w:val="001111C7"/>
    <w:rsid w:val="00126445"/>
    <w:rsid w:val="0012712E"/>
    <w:rsid w:val="00132658"/>
    <w:rsid w:val="001469BC"/>
    <w:rsid w:val="001564D8"/>
    <w:rsid w:val="00162E3D"/>
    <w:rsid w:val="0017627F"/>
    <w:rsid w:val="00177770"/>
    <w:rsid w:val="001813D4"/>
    <w:rsid w:val="001A621F"/>
    <w:rsid w:val="001C37B7"/>
    <w:rsid w:val="001D2D29"/>
    <w:rsid w:val="001D3903"/>
    <w:rsid w:val="001D5060"/>
    <w:rsid w:val="001D6B5E"/>
    <w:rsid w:val="001E30D9"/>
    <w:rsid w:val="001E6EC2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4B6A"/>
    <w:rsid w:val="00250660"/>
    <w:rsid w:val="002665D8"/>
    <w:rsid w:val="0028500E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412A"/>
    <w:rsid w:val="0033318E"/>
    <w:rsid w:val="00334006"/>
    <w:rsid w:val="0034427E"/>
    <w:rsid w:val="00375524"/>
    <w:rsid w:val="0038710E"/>
    <w:rsid w:val="0039040D"/>
    <w:rsid w:val="003A0298"/>
    <w:rsid w:val="003A1B10"/>
    <w:rsid w:val="003A649E"/>
    <w:rsid w:val="003B4298"/>
    <w:rsid w:val="003B57B0"/>
    <w:rsid w:val="003C0DFE"/>
    <w:rsid w:val="003C1AA1"/>
    <w:rsid w:val="003C3512"/>
    <w:rsid w:val="003D1014"/>
    <w:rsid w:val="003F062C"/>
    <w:rsid w:val="003F085A"/>
    <w:rsid w:val="003F2B1A"/>
    <w:rsid w:val="003F5918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3670"/>
    <w:rsid w:val="00444B0D"/>
    <w:rsid w:val="0045054F"/>
    <w:rsid w:val="0045693C"/>
    <w:rsid w:val="00470CD8"/>
    <w:rsid w:val="00473E5B"/>
    <w:rsid w:val="00482102"/>
    <w:rsid w:val="004877B5"/>
    <w:rsid w:val="00496FF5"/>
    <w:rsid w:val="004A6C2F"/>
    <w:rsid w:val="004B0FDB"/>
    <w:rsid w:val="004C0276"/>
    <w:rsid w:val="004C0831"/>
    <w:rsid w:val="004C1BC4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5B0E"/>
    <w:rsid w:val="005779B3"/>
    <w:rsid w:val="00583C62"/>
    <w:rsid w:val="00585211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5A4B"/>
    <w:rsid w:val="005E70E9"/>
    <w:rsid w:val="00601963"/>
    <w:rsid w:val="0060459D"/>
    <w:rsid w:val="00607C3D"/>
    <w:rsid w:val="006121FD"/>
    <w:rsid w:val="006239FB"/>
    <w:rsid w:val="00644F55"/>
    <w:rsid w:val="00645D95"/>
    <w:rsid w:val="00650A0F"/>
    <w:rsid w:val="0066269D"/>
    <w:rsid w:val="00672BDB"/>
    <w:rsid w:val="00677C4A"/>
    <w:rsid w:val="00681864"/>
    <w:rsid w:val="006820A8"/>
    <w:rsid w:val="006822B2"/>
    <w:rsid w:val="006A2366"/>
    <w:rsid w:val="006B0C81"/>
    <w:rsid w:val="006C03F5"/>
    <w:rsid w:val="006C35B9"/>
    <w:rsid w:val="006D43E5"/>
    <w:rsid w:val="006E5ACB"/>
    <w:rsid w:val="006E6BD2"/>
    <w:rsid w:val="006F175C"/>
    <w:rsid w:val="006F3DAC"/>
    <w:rsid w:val="0070504D"/>
    <w:rsid w:val="00707CE7"/>
    <w:rsid w:val="00707DE8"/>
    <w:rsid w:val="007136EB"/>
    <w:rsid w:val="00714A4E"/>
    <w:rsid w:val="007205D4"/>
    <w:rsid w:val="00725200"/>
    <w:rsid w:val="007431B7"/>
    <w:rsid w:val="007525BB"/>
    <w:rsid w:val="0075343C"/>
    <w:rsid w:val="00764A99"/>
    <w:rsid w:val="007659AC"/>
    <w:rsid w:val="00772AA1"/>
    <w:rsid w:val="00781185"/>
    <w:rsid w:val="007A6342"/>
    <w:rsid w:val="007B749B"/>
    <w:rsid w:val="007B7EE5"/>
    <w:rsid w:val="007D5030"/>
    <w:rsid w:val="007D6832"/>
    <w:rsid w:val="007D6E24"/>
    <w:rsid w:val="007F3ABB"/>
    <w:rsid w:val="0080031E"/>
    <w:rsid w:val="00815B15"/>
    <w:rsid w:val="00827BE2"/>
    <w:rsid w:val="0084110A"/>
    <w:rsid w:val="008615BD"/>
    <w:rsid w:val="008B19AC"/>
    <w:rsid w:val="008B3175"/>
    <w:rsid w:val="008C5202"/>
    <w:rsid w:val="008D3A69"/>
    <w:rsid w:val="009241B9"/>
    <w:rsid w:val="00973055"/>
    <w:rsid w:val="0097681E"/>
    <w:rsid w:val="0098602D"/>
    <w:rsid w:val="0099229E"/>
    <w:rsid w:val="009C4391"/>
    <w:rsid w:val="009E614B"/>
    <w:rsid w:val="009F1C88"/>
    <w:rsid w:val="009F61C9"/>
    <w:rsid w:val="00A022EA"/>
    <w:rsid w:val="00A15798"/>
    <w:rsid w:val="00A16D20"/>
    <w:rsid w:val="00A172B7"/>
    <w:rsid w:val="00A35004"/>
    <w:rsid w:val="00A35EBD"/>
    <w:rsid w:val="00A42B83"/>
    <w:rsid w:val="00A5746A"/>
    <w:rsid w:val="00A62445"/>
    <w:rsid w:val="00A75AF3"/>
    <w:rsid w:val="00AA253B"/>
    <w:rsid w:val="00AB3A1C"/>
    <w:rsid w:val="00AB504C"/>
    <w:rsid w:val="00AB5418"/>
    <w:rsid w:val="00AC41D2"/>
    <w:rsid w:val="00AD4EE3"/>
    <w:rsid w:val="00AD5ECA"/>
    <w:rsid w:val="00AE7741"/>
    <w:rsid w:val="00B0451F"/>
    <w:rsid w:val="00B04978"/>
    <w:rsid w:val="00B21A7B"/>
    <w:rsid w:val="00B23BA8"/>
    <w:rsid w:val="00B37090"/>
    <w:rsid w:val="00B41006"/>
    <w:rsid w:val="00B41B42"/>
    <w:rsid w:val="00B87FB9"/>
    <w:rsid w:val="00B9203C"/>
    <w:rsid w:val="00BB25AB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34670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091A"/>
    <w:rsid w:val="00CD43F0"/>
    <w:rsid w:val="00CD516D"/>
    <w:rsid w:val="00CD6FEB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376A"/>
    <w:rsid w:val="00D77386"/>
    <w:rsid w:val="00D81B7C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07227"/>
    <w:rsid w:val="00F119BA"/>
    <w:rsid w:val="00F13FA8"/>
    <w:rsid w:val="00F42720"/>
    <w:rsid w:val="00F43AE6"/>
    <w:rsid w:val="00F53118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customStyle="1" w:styleId="RARMPnumberedparagraphs">
    <w:name w:val="RARMP numbered paragraphs"/>
    <w:basedOn w:val="ListParagraph"/>
    <w:link w:val="RARMPnumberedparagraphsChar"/>
    <w:qFormat/>
    <w:rsid w:val="00B23BA8"/>
    <w:pPr>
      <w:numPr>
        <w:numId w:val="3"/>
      </w:numPr>
      <w:tabs>
        <w:tab w:val="num" w:pos="567"/>
      </w:tabs>
      <w:spacing w:before="120" w:after="120"/>
      <w:ind w:left="0" w:firstLine="0"/>
      <w:contextualSpacing w:val="0"/>
    </w:pPr>
    <w:rPr>
      <w:rFonts w:ascii="Calibri" w:hAnsi="Calibri"/>
      <w:sz w:val="22"/>
      <w:szCs w:val="24"/>
    </w:rPr>
  </w:style>
  <w:style w:type="character" w:customStyle="1" w:styleId="RARMPnumberedparagraphsChar">
    <w:name w:val="RARMP numbered paragraphs Char"/>
    <w:basedOn w:val="DefaultParagraphFont"/>
    <w:link w:val="RARMPnumberedparagraphs"/>
    <w:rsid w:val="00B23BA8"/>
    <w:rPr>
      <w:rFonts w:ascii="Calibri" w:eastAsia="Times New Roman" w:hAnsi="Calibri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3102-D45F-465D-B7B8-092455CF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184 -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2021-06-24T21:43:00Z</dcterms:created>
  <dcterms:modified xsi:type="dcterms:W3CDTF">2021-06-24T21:43:00Z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