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12139" w14:textId="77777777" w:rsidR="00C073E6" w:rsidRDefault="00C073E6">
      <w:pPr>
        <w:pStyle w:val="BodyText"/>
        <w:rPr>
          <w:rFonts w:ascii="Times New Roman"/>
          <w:sz w:val="20"/>
        </w:rPr>
      </w:pPr>
    </w:p>
    <w:p w14:paraId="29246F7C" w14:textId="77777777" w:rsidR="00C073E6" w:rsidRDefault="00C073E6">
      <w:pPr>
        <w:pStyle w:val="BodyText"/>
        <w:rPr>
          <w:rFonts w:ascii="Times New Roman"/>
          <w:sz w:val="20"/>
        </w:rPr>
      </w:pPr>
    </w:p>
    <w:p w14:paraId="75D5B179" w14:textId="77777777" w:rsidR="00C073E6" w:rsidRDefault="00C073E6">
      <w:pPr>
        <w:pStyle w:val="BodyText"/>
        <w:rPr>
          <w:rFonts w:ascii="Times New Roman"/>
          <w:sz w:val="20"/>
        </w:rPr>
      </w:pPr>
    </w:p>
    <w:p w14:paraId="22066F76" w14:textId="77777777" w:rsidR="00C073E6" w:rsidRDefault="00C073E6">
      <w:pPr>
        <w:pStyle w:val="BodyText"/>
        <w:rPr>
          <w:rFonts w:ascii="Times New Roman"/>
          <w:sz w:val="20"/>
        </w:rPr>
      </w:pPr>
    </w:p>
    <w:p w14:paraId="6BEEC91F" w14:textId="77777777" w:rsidR="00C073E6" w:rsidRDefault="00C073E6">
      <w:pPr>
        <w:pStyle w:val="BodyText"/>
        <w:rPr>
          <w:rFonts w:ascii="Times New Roman"/>
          <w:sz w:val="20"/>
        </w:rPr>
      </w:pPr>
    </w:p>
    <w:p w14:paraId="42A6A080" w14:textId="77777777" w:rsidR="00C073E6" w:rsidRDefault="00C073E6">
      <w:pPr>
        <w:pStyle w:val="BodyText"/>
        <w:rPr>
          <w:rFonts w:ascii="Times New Roman"/>
          <w:sz w:val="20"/>
        </w:rPr>
      </w:pPr>
    </w:p>
    <w:p w14:paraId="0D681A42" w14:textId="77777777" w:rsidR="00C073E6" w:rsidRDefault="00C073E6">
      <w:pPr>
        <w:pStyle w:val="BodyText"/>
        <w:rPr>
          <w:rFonts w:ascii="Times New Roman"/>
          <w:sz w:val="20"/>
        </w:rPr>
      </w:pPr>
    </w:p>
    <w:p w14:paraId="6DC3FB97" w14:textId="77777777" w:rsidR="00C073E6" w:rsidRDefault="00C073E6">
      <w:pPr>
        <w:pStyle w:val="BodyText"/>
        <w:rPr>
          <w:rFonts w:ascii="Times New Roman"/>
          <w:sz w:val="20"/>
        </w:rPr>
      </w:pPr>
    </w:p>
    <w:p w14:paraId="1297B0BE" w14:textId="77777777" w:rsidR="00C073E6" w:rsidRDefault="00C073E6">
      <w:pPr>
        <w:pStyle w:val="BodyText"/>
        <w:rPr>
          <w:rFonts w:ascii="Times New Roman"/>
          <w:sz w:val="20"/>
        </w:rPr>
      </w:pPr>
    </w:p>
    <w:p w14:paraId="60641741" w14:textId="77777777" w:rsidR="00C073E6" w:rsidRDefault="00C073E6">
      <w:pPr>
        <w:pStyle w:val="BodyText"/>
        <w:rPr>
          <w:rFonts w:ascii="Times New Roman"/>
          <w:sz w:val="20"/>
        </w:rPr>
      </w:pPr>
    </w:p>
    <w:p w14:paraId="7ADCF539" w14:textId="77777777" w:rsidR="00C073E6" w:rsidRDefault="00C073E6">
      <w:pPr>
        <w:pStyle w:val="BodyText"/>
        <w:rPr>
          <w:rFonts w:ascii="Times New Roman"/>
          <w:sz w:val="20"/>
        </w:rPr>
      </w:pPr>
    </w:p>
    <w:p w14:paraId="09B87908" w14:textId="77777777" w:rsidR="00C073E6" w:rsidRDefault="00C073E6">
      <w:pPr>
        <w:pStyle w:val="BodyText"/>
        <w:rPr>
          <w:rFonts w:ascii="Times New Roman"/>
          <w:sz w:val="20"/>
        </w:rPr>
      </w:pPr>
    </w:p>
    <w:p w14:paraId="0507DBFC" w14:textId="77777777" w:rsidR="00C073E6" w:rsidRDefault="00C073E6">
      <w:pPr>
        <w:pStyle w:val="BodyText"/>
        <w:rPr>
          <w:rFonts w:ascii="Times New Roman"/>
          <w:sz w:val="20"/>
        </w:rPr>
      </w:pPr>
    </w:p>
    <w:p w14:paraId="198F0F3E" w14:textId="77777777" w:rsidR="00C073E6" w:rsidRDefault="00C073E6">
      <w:pPr>
        <w:pStyle w:val="BodyText"/>
        <w:rPr>
          <w:rFonts w:ascii="Times New Roman"/>
          <w:sz w:val="20"/>
        </w:rPr>
      </w:pPr>
    </w:p>
    <w:p w14:paraId="204875F2" w14:textId="77777777" w:rsidR="00C073E6" w:rsidRDefault="00C073E6">
      <w:pPr>
        <w:pStyle w:val="BodyText"/>
        <w:rPr>
          <w:rFonts w:ascii="Times New Roman"/>
          <w:sz w:val="20"/>
        </w:rPr>
      </w:pPr>
    </w:p>
    <w:p w14:paraId="16E19624" w14:textId="77777777" w:rsidR="00C073E6" w:rsidRDefault="00C073E6">
      <w:pPr>
        <w:pStyle w:val="BodyText"/>
        <w:rPr>
          <w:rFonts w:ascii="Times New Roman"/>
          <w:sz w:val="20"/>
        </w:rPr>
      </w:pPr>
    </w:p>
    <w:p w14:paraId="674992A8" w14:textId="77777777" w:rsidR="00C073E6" w:rsidRDefault="00C073E6">
      <w:pPr>
        <w:pStyle w:val="BodyText"/>
        <w:rPr>
          <w:rFonts w:ascii="Times New Roman"/>
          <w:sz w:val="20"/>
        </w:rPr>
      </w:pPr>
    </w:p>
    <w:p w14:paraId="0C8C1DFC" w14:textId="77777777" w:rsidR="00C073E6" w:rsidRDefault="00C073E6">
      <w:pPr>
        <w:pStyle w:val="BodyText"/>
        <w:rPr>
          <w:rFonts w:ascii="Times New Roman"/>
          <w:sz w:val="20"/>
        </w:rPr>
      </w:pPr>
    </w:p>
    <w:p w14:paraId="7667160C" w14:textId="77777777" w:rsidR="00C073E6" w:rsidRDefault="00C073E6">
      <w:pPr>
        <w:pStyle w:val="BodyText"/>
        <w:rPr>
          <w:rFonts w:ascii="Times New Roman"/>
          <w:sz w:val="20"/>
        </w:rPr>
      </w:pPr>
    </w:p>
    <w:p w14:paraId="6BC5D1D4" w14:textId="77777777" w:rsidR="00C073E6" w:rsidRDefault="00C073E6">
      <w:pPr>
        <w:pStyle w:val="BodyText"/>
        <w:rPr>
          <w:rFonts w:ascii="Times New Roman"/>
          <w:sz w:val="20"/>
        </w:rPr>
      </w:pPr>
    </w:p>
    <w:p w14:paraId="1F0F9B71" w14:textId="77777777" w:rsidR="00C073E6" w:rsidRDefault="00C073E6">
      <w:pPr>
        <w:pStyle w:val="BodyText"/>
        <w:rPr>
          <w:rFonts w:ascii="Times New Roman"/>
          <w:sz w:val="20"/>
        </w:rPr>
      </w:pPr>
    </w:p>
    <w:p w14:paraId="34CB0768" w14:textId="77777777" w:rsidR="00C073E6" w:rsidRDefault="00C073E6">
      <w:pPr>
        <w:pStyle w:val="BodyText"/>
        <w:rPr>
          <w:rFonts w:ascii="Times New Roman"/>
          <w:sz w:val="20"/>
        </w:rPr>
      </w:pPr>
    </w:p>
    <w:p w14:paraId="6BE7F3F3" w14:textId="77777777" w:rsidR="00C073E6" w:rsidRDefault="00C073E6">
      <w:pPr>
        <w:pStyle w:val="BodyText"/>
        <w:rPr>
          <w:rFonts w:ascii="Times New Roman"/>
          <w:sz w:val="20"/>
        </w:rPr>
      </w:pPr>
    </w:p>
    <w:p w14:paraId="3C86A2F2" w14:textId="77777777" w:rsidR="00C073E6" w:rsidRDefault="00C073E6">
      <w:pPr>
        <w:pStyle w:val="BodyText"/>
        <w:spacing w:before="11"/>
        <w:rPr>
          <w:rFonts w:ascii="Times New Roman"/>
          <w:sz w:val="15"/>
        </w:rPr>
      </w:pPr>
    </w:p>
    <w:p w14:paraId="1425E686" w14:textId="77777777" w:rsidR="00C073E6" w:rsidRDefault="00C073E6">
      <w:pPr>
        <w:rPr>
          <w:rFonts w:ascii="Times New Roman"/>
          <w:sz w:val="15"/>
        </w:rPr>
        <w:sectPr w:rsidR="00C073E6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14:paraId="0D095689" w14:textId="77777777" w:rsidR="00C073E6" w:rsidRDefault="004802A8">
      <w:pPr>
        <w:pStyle w:val="ListParagraph"/>
        <w:numPr>
          <w:ilvl w:val="0"/>
          <w:numId w:val="1"/>
        </w:numPr>
        <w:tabs>
          <w:tab w:val="left" w:pos="1135"/>
          <w:tab w:val="left" w:pos="1136"/>
        </w:tabs>
        <w:spacing w:before="100" w:line="259" w:lineRule="auto"/>
        <w:ind w:right="9"/>
        <w:rPr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BE4A0E" wp14:editId="79483D09">
            <wp:simplePos x="0" y="0"/>
            <wp:positionH relativeFrom="page">
              <wp:posOffset>36195</wp:posOffset>
            </wp:positionH>
            <wp:positionV relativeFrom="paragraph">
              <wp:posOffset>-3474325</wp:posOffset>
            </wp:positionV>
            <wp:extent cx="7524368" cy="3265361"/>
            <wp:effectExtent l="0" t="0" r="0" b="0"/>
            <wp:wrapNone/>
            <wp:docPr id="1" name="image1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partment of Health logo and heading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368" cy="3265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Stockfeed made from approved</w:t>
      </w:r>
      <w:r>
        <w:rPr>
          <w:spacing w:val="-50"/>
          <w:sz w:val="19"/>
        </w:rPr>
        <w:t xml:space="preserve"> </w:t>
      </w:r>
      <w:r>
        <w:rPr>
          <w:sz w:val="19"/>
        </w:rPr>
        <w:t>Australian-grown GM crops</w:t>
      </w:r>
      <w:r>
        <w:rPr>
          <w:spacing w:val="1"/>
          <w:sz w:val="19"/>
        </w:rPr>
        <w:t xml:space="preserve"> </w:t>
      </w:r>
      <w:r>
        <w:rPr>
          <w:sz w:val="19"/>
        </w:rPr>
        <w:t>may</w:t>
      </w:r>
      <w:r>
        <w:rPr>
          <w:spacing w:val="-3"/>
          <w:sz w:val="19"/>
        </w:rPr>
        <w:t xml:space="preserve"> </w:t>
      </w:r>
      <w:r>
        <w:rPr>
          <w:sz w:val="19"/>
        </w:rPr>
        <w:t>be fed to livestock</w:t>
      </w:r>
    </w:p>
    <w:p w14:paraId="3A496D8F" w14:textId="77777777" w:rsidR="00C073E6" w:rsidRDefault="004802A8">
      <w:pPr>
        <w:pStyle w:val="ListParagraph"/>
        <w:numPr>
          <w:ilvl w:val="0"/>
          <w:numId w:val="1"/>
        </w:numPr>
        <w:tabs>
          <w:tab w:val="left" w:pos="1136"/>
        </w:tabs>
        <w:spacing w:line="259" w:lineRule="auto"/>
        <w:jc w:val="both"/>
        <w:rPr>
          <w:sz w:val="19"/>
        </w:rPr>
      </w:pPr>
      <w:r>
        <w:rPr>
          <w:sz w:val="19"/>
        </w:rPr>
        <w:t>Stockfeed made from approved</w:t>
      </w:r>
      <w:r>
        <w:rPr>
          <w:spacing w:val="-50"/>
          <w:sz w:val="19"/>
        </w:rPr>
        <w:t xml:space="preserve"> </w:t>
      </w:r>
      <w:r>
        <w:rPr>
          <w:sz w:val="19"/>
        </w:rPr>
        <w:t>imports of GM grain may be fed</w:t>
      </w:r>
      <w:r>
        <w:rPr>
          <w:spacing w:val="-51"/>
          <w:sz w:val="19"/>
        </w:rPr>
        <w:t xml:space="preserve"> </w:t>
      </w:r>
      <w:r>
        <w:rPr>
          <w:sz w:val="19"/>
        </w:rPr>
        <w:t>to livestock</w:t>
      </w:r>
    </w:p>
    <w:p w14:paraId="2DFCCBBC" w14:textId="77777777" w:rsidR="00C073E6" w:rsidRDefault="004802A8">
      <w:pPr>
        <w:pStyle w:val="ListParagraph"/>
        <w:numPr>
          <w:ilvl w:val="0"/>
          <w:numId w:val="1"/>
        </w:numPr>
        <w:tabs>
          <w:tab w:val="left" w:pos="1135"/>
          <w:tab w:val="left" w:pos="1136"/>
        </w:tabs>
        <w:spacing w:line="256" w:lineRule="auto"/>
        <w:ind w:right="61"/>
        <w:rPr>
          <w:sz w:val="19"/>
        </w:rPr>
      </w:pPr>
      <w:r>
        <w:rPr>
          <w:sz w:val="19"/>
        </w:rPr>
        <w:t>Livestock may not be fed</w:t>
      </w:r>
      <w:r>
        <w:rPr>
          <w:spacing w:val="1"/>
          <w:sz w:val="19"/>
        </w:rPr>
        <w:t xml:space="preserve"> </w:t>
      </w:r>
      <w:r>
        <w:rPr>
          <w:sz w:val="19"/>
        </w:rPr>
        <w:t>material from GM crop trials,</w:t>
      </w:r>
      <w:r>
        <w:rPr>
          <w:spacing w:val="1"/>
          <w:sz w:val="19"/>
        </w:rPr>
        <w:t xml:space="preserve"> </w:t>
      </w:r>
      <w:r>
        <w:rPr>
          <w:sz w:val="19"/>
        </w:rPr>
        <w:t>except as part of research that</w:t>
      </w:r>
      <w:r>
        <w:rPr>
          <w:spacing w:val="-50"/>
          <w:sz w:val="19"/>
        </w:rPr>
        <w:t xml:space="preserve"> </w:t>
      </w:r>
      <w:r>
        <w:rPr>
          <w:sz w:val="19"/>
        </w:rPr>
        <w:t>has been specifically approved</w:t>
      </w:r>
      <w:r>
        <w:rPr>
          <w:spacing w:val="-50"/>
          <w:sz w:val="19"/>
        </w:rPr>
        <w:t xml:space="preserve"> </w:t>
      </w:r>
      <w:r>
        <w:rPr>
          <w:sz w:val="19"/>
        </w:rPr>
        <w:t>by</w:t>
      </w:r>
      <w:r>
        <w:rPr>
          <w:spacing w:val="-3"/>
          <w:sz w:val="19"/>
        </w:rPr>
        <w:t xml:space="preserve"> </w:t>
      </w:r>
      <w:r>
        <w:rPr>
          <w:sz w:val="19"/>
        </w:rPr>
        <w:t>the Regulator</w:t>
      </w:r>
    </w:p>
    <w:p w14:paraId="5620BB65" w14:textId="77777777" w:rsidR="00C073E6" w:rsidRDefault="004802A8">
      <w:pPr>
        <w:pStyle w:val="Heading1"/>
        <w:spacing w:before="156"/>
      </w:pPr>
      <w:bookmarkStart w:id="0" w:name="Domestic_GM_stockfeed"/>
      <w:bookmarkEnd w:id="0"/>
      <w:r>
        <w:t>Domestic</w:t>
      </w:r>
      <w:r>
        <w:rPr>
          <w:spacing w:val="-9"/>
        </w:rPr>
        <w:t xml:space="preserve"> </w:t>
      </w:r>
      <w:r>
        <w:t>GM</w:t>
      </w:r>
      <w:r>
        <w:rPr>
          <w:spacing w:val="-5"/>
        </w:rPr>
        <w:t xml:space="preserve"> </w:t>
      </w:r>
      <w:r>
        <w:t>stockfeed</w:t>
      </w:r>
    </w:p>
    <w:p w14:paraId="40C1F233" w14:textId="77777777" w:rsidR="00C073E6" w:rsidRDefault="004802A8">
      <w:pPr>
        <w:pStyle w:val="BodyText"/>
        <w:spacing w:before="125"/>
        <w:ind w:left="852" w:right="-9"/>
      </w:pPr>
      <w:r>
        <w:t>Several types of GM canola and</w:t>
      </w:r>
      <w:r>
        <w:rPr>
          <w:spacing w:val="1"/>
        </w:rPr>
        <w:t xml:space="preserve"> </w:t>
      </w:r>
      <w:r>
        <w:t>GM cotton are grown commercially</w:t>
      </w:r>
      <w:r>
        <w:rPr>
          <w:spacing w:val="-50"/>
        </w:rPr>
        <w:t xml:space="preserve"> </w:t>
      </w:r>
      <w:r>
        <w:t>in Australia. GM safflower was</w:t>
      </w:r>
      <w:r>
        <w:rPr>
          <w:spacing w:val="1"/>
        </w:rPr>
        <w:t xml:space="preserve"> </w:t>
      </w:r>
      <w:r>
        <w:t>approved for commercial</w:t>
      </w:r>
      <w:r>
        <w:rPr>
          <w:spacing w:val="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Australia in</w:t>
      </w:r>
      <w:r>
        <w:rPr>
          <w:spacing w:val="-1"/>
        </w:rPr>
        <w:t xml:space="preserve"> </w:t>
      </w:r>
      <w:r>
        <w:t>2018.</w:t>
      </w:r>
    </w:p>
    <w:p w14:paraId="6B756691" w14:textId="77777777" w:rsidR="00C073E6" w:rsidRDefault="004802A8">
      <w:pPr>
        <w:pStyle w:val="BodyText"/>
        <w:ind w:left="852" w:right="1"/>
      </w:pPr>
      <w:r>
        <w:t>These approved crops have been</w:t>
      </w:r>
      <w:r>
        <w:rPr>
          <w:spacing w:val="1"/>
        </w:rPr>
        <w:t xml:space="preserve"> </w:t>
      </w:r>
      <w:r>
        <w:t>assessed by the Gene Technology</w:t>
      </w:r>
      <w:r>
        <w:rPr>
          <w:spacing w:val="-50"/>
        </w:rPr>
        <w:t xml:space="preserve"> </w:t>
      </w:r>
      <w:r>
        <w:t>Regulator (the Regulator) to be as</w:t>
      </w:r>
      <w:r>
        <w:rPr>
          <w:spacing w:val="1"/>
        </w:rPr>
        <w:t xml:space="preserve"> </w:t>
      </w:r>
      <w:r>
        <w:t>safe as their conventional</w:t>
      </w:r>
      <w:r>
        <w:rPr>
          <w:spacing w:val="1"/>
        </w:rPr>
        <w:t xml:space="preserve"> </w:t>
      </w:r>
      <w:r>
        <w:t>counterparts and may be used in</w:t>
      </w:r>
      <w:r>
        <w:rPr>
          <w:spacing w:val="1"/>
        </w:rPr>
        <w:t xml:space="preserve"> </w:t>
      </w:r>
      <w:r>
        <w:t>the same manner, including for</w:t>
      </w:r>
      <w:r>
        <w:rPr>
          <w:spacing w:val="1"/>
        </w:rPr>
        <w:t xml:space="preserve"> </w:t>
      </w:r>
      <w:r>
        <w:t>stockfeed.</w:t>
      </w:r>
    </w:p>
    <w:p w14:paraId="11ECB2ED" w14:textId="77777777" w:rsidR="00C073E6" w:rsidRDefault="004802A8">
      <w:pPr>
        <w:pStyle w:val="BodyText"/>
        <w:spacing w:before="62"/>
        <w:ind w:left="851" w:right="-2"/>
      </w:pPr>
      <w:r>
        <w:t>Some crops, whether GM or not,</w:t>
      </w:r>
      <w:r>
        <w:rPr>
          <w:spacing w:val="1"/>
        </w:rPr>
        <w:t xml:space="preserve"> </w:t>
      </w:r>
      <w:r>
        <w:t>are not appropriate for use as</w:t>
      </w:r>
      <w:r>
        <w:rPr>
          <w:spacing w:val="1"/>
        </w:rPr>
        <w:t xml:space="preserve"> </w:t>
      </w:r>
      <w:r>
        <w:t>animal feed in all situations. For</w:t>
      </w:r>
      <w:r>
        <w:rPr>
          <w:spacing w:val="1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cottonseed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0"/>
        </w:rPr>
        <w:t xml:space="preserve"> </w:t>
      </w:r>
      <w:r>
        <w:t>fed to non-ruminant animals</w:t>
      </w:r>
      <w:r>
        <w:rPr>
          <w:spacing w:val="1"/>
        </w:rPr>
        <w:t xml:space="preserve"> </w:t>
      </w:r>
      <w:r>
        <w:t>because it naturally contains the</w:t>
      </w:r>
      <w:r>
        <w:rPr>
          <w:spacing w:val="1"/>
        </w:rPr>
        <w:t xml:space="preserve"> </w:t>
      </w:r>
      <w:r>
        <w:t>toxin</w:t>
      </w:r>
      <w:r>
        <w:rPr>
          <w:spacing w:val="-1"/>
        </w:rPr>
        <w:t xml:space="preserve"> </w:t>
      </w:r>
      <w:r>
        <w:t>gossypol.</w:t>
      </w:r>
    </w:p>
    <w:p w14:paraId="4098F774" w14:textId="77777777" w:rsidR="00C073E6" w:rsidRDefault="004802A8">
      <w:pPr>
        <w:pStyle w:val="Heading1"/>
        <w:spacing w:before="115"/>
      </w:pPr>
      <w:bookmarkStart w:id="1" w:name="Imported_GM_stockfeed"/>
      <w:bookmarkEnd w:id="1"/>
      <w:r>
        <w:t>Imported</w:t>
      </w:r>
      <w:r>
        <w:rPr>
          <w:spacing w:val="-8"/>
        </w:rPr>
        <w:t xml:space="preserve"> </w:t>
      </w:r>
      <w:r>
        <w:t>GM</w:t>
      </w:r>
      <w:r>
        <w:rPr>
          <w:spacing w:val="-4"/>
        </w:rPr>
        <w:t xml:space="preserve"> </w:t>
      </w:r>
      <w:r>
        <w:t>stockfeed</w:t>
      </w:r>
    </w:p>
    <w:p w14:paraId="4759F050" w14:textId="77777777" w:rsidR="00C073E6" w:rsidRDefault="004802A8">
      <w:pPr>
        <w:pStyle w:val="BodyText"/>
        <w:spacing w:before="125"/>
        <w:ind w:left="852" w:right="11"/>
      </w:pPr>
      <w:r>
        <w:t>Occasionally grains such as</w:t>
      </w:r>
      <w:r>
        <w:rPr>
          <w:spacing w:val="1"/>
        </w:rPr>
        <w:t xml:space="preserve"> </w:t>
      </w:r>
      <w:r>
        <w:t>canola, maize (corn) and soybean</w:t>
      </w:r>
      <w:r>
        <w:rPr>
          <w:spacing w:val="1"/>
        </w:rPr>
        <w:t xml:space="preserve"> </w:t>
      </w:r>
      <w:r>
        <w:t>are imported in bulk into Australia</w:t>
      </w:r>
      <w:r>
        <w:rPr>
          <w:spacing w:val="1"/>
        </w:rPr>
        <w:t xml:space="preserve"> </w:t>
      </w:r>
      <w:r>
        <w:t>for processing and stockfeed use.</w:t>
      </w:r>
      <w:r>
        <w:rPr>
          <w:spacing w:val="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grain</w:t>
      </w:r>
      <w:r>
        <w:rPr>
          <w:spacing w:val="-4"/>
        </w:rPr>
        <w:t xml:space="preserve"> </w:t>
      </w:r>
      <w:r>
        <w:t>imports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50"/>
        </w:rPr>
        <w:t xml:space="preserve"> </w:t>
      </w:r>
      <w:r>
        <w:t>by the Australian Government’s</w:t>
      </w:r>
      <w:r>
        <w:rPr>
          <w:spacing w:val="1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department.</w:t>
      </w:r>
    </w:p>
    <w:p w14:paraId="6064F85D" w14:textId="77777777" w:rsidR="00C073E6" w:rsidRDefault="004802A8">
      <w:pPr>
        <w:pStyle w:val="BodyText"/>
        <w:spacing w:before="101"/>
        <w:ind w:left="627" w:right="47"/>
      </w:pPr>
      <w:r>
        <w:br w:type="column"/>
      </w:r>
      <w:r>
        <w:t>If a bulk grain shipment contains</w:t>
      </w:r>
      <w:r>
        <w:rPr>
          <w:spacing w:val="1"/>
        </w:rPr>
        <w:t xml:space="preserve"> </w:t>
      </w:r>
      <w:r>
        <w:t>GM grains not approved for</w:t>
      </w:r>
      <w:r>
        <w:rPr>
          <w:spacing w:val="1"/>
        </w:rPr>
        <w:t xml:space="preserve"> </w:t>
      </w:r>
      <w:r>
        <w:t>commercial release in Australia,</w:t>
      </w:r>
      <w:r>
        <w:rPr>
          <w:spacing w:val="1"/>
        </w:rPr>
        <w:t xml:space="preserve"> </w:t>
      </w:r>
      <w:r>
        <w:t>authorisation from the Regulator is</w:t>
      </w:r>
      <w:r>
        <w:rPr>
          <w:spacing w:val="-50"/>
        </w:rPr>
        <w:t xml:space="preserve"> </w:t>
      </w:r>
      <w:r>
        <w:t>required. Authorisation is by a</w:t>
      </w:r>
      <w:r>
        <w:rPr>
          <w:spacing w:val="1"/>
        </w:rPr>
        <w:t xml:space="preserve"> </w:t>
      </w:r>
      <w:r>
        <w:t>licence for ‘GMO Dealings Not</w:t>
      </w:r>
      <w:r>
        <w:rPr>
          <w:spacing w:val="1"/>
        </w:rPr>
        <w:t xml:space="preserve"> </w:t>
      </w:r>
      <w:r>
        <w:t>involving Intentional Release’</w:t>
      </w:r>
      <w:r>
        <w:rPr>
          <w:spacing w:val="1"/>
        </w:rPr>
        <w:t xml:space="preserve"> </w:t>
      </w:r>
      <w:r>
        <w:t>(DNIR). DNIRs take place under</w:t>
      </w:r>
      <w:r>
        <w:rPr>
          <w:spacing w:val="1"/>
        </w:rPr>
        <w:t xml:space="preserve"> </w:t>
      </w:r>
      <w:r>
        <w:t>specified physical containment</w:t>
      </w:r>
      <w:r>
        <w:rPr>
          <w:spacing w:val="1"/>
        </w:rPr>
        <w:t xml:space="preserve"> </w:t>
      </w:r>
      <w:r>
        <w:t>conditions.</w:t>
      </w:r>
    </w:p>
    <w:p w14:paraId="1C98F6AE" w14:textId="77777777" w:rsidR="00C073E6" w:rsidRDefault="004802A8">
      <w:pPr>
        <w:pStyle w:val="BodyText"/>
        <w:spacing w:before="59"/>
        <w:ind w:left="627" w:right="58"/>
      </w:pPr>
      <w:r>
        <w:t>The Regulator prepares a risk</w:t>
      </w:r>
      <w:r>
        <w:rPr>
          <w:spacing w:val="1"/>
        </w:rPr>
        <w:t xml:space="preserve"> </w:t>
      </w:r>
      <w:r>
        <w:t>assessment and risk management</w:t>
      </w:r>
      <w:r>
        <w:rPr>
          <w:spacing w:val="-51"/>
        </w:rPr>
        <w:t xml:space="preserve"> </w:t>
      </w:r>
      <w:r>
        <w:t>plan (RARMP) for each DNIR</w:t>
      </w:r>
      <w:r>
        <w:rPr>
          <w:spacing w:val="1"/>
        </w:rPr>
        <w:t xml:space="preserve"> </w:t>
      </w:r>
      <w:r>
        <w:t>application to identify any risks to</w:t>
      </w:r>
      <w:r>
        <w:rPr>
          <w:spacing w:val="1"/>
        </w:rPr>
        <w:t xml:space="preserve"> </w:t>
      </w:r>
      <w:r>
        <w:t>human health and safety and the</w:t>
      </w:r>
      <w:r>
        <w:rPr>
          <w:spacing w:val="1"/>
        </w:rPr>
        <w:t xml:space="preserve"> </w:t>
      </w:r>
      <w:r>
        <w:t>environment. The Regulator may</w:t>
      </w:r>
      <w:r>
        <w:rPr>
          <w:spacing w:val="1"/>
        </w:rPr>
        <w:t xml:space="preserve"> </w:t>
      </w:r>
      <w:r>
        <w:t>impose conditions to manage any</w:t>
      </w:r>
      <w:r>
        <w:rPr>
          <w:spacing w:val="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risks.</w:t>
      </w:r>
    </w:p>
    <w:p w14:paraId="333C4475" w14:textId="77777777" w:rsidR="00C073E6" w:rsidRDefault="004802A8">
      <w:pPr>
        <w:pStyle w:val="BodyText"/>
        <w:spacing w:before="62"/>
        <w:ind w:left="627"/>
      </w:pPr>
      <w:r>
        <w:t>To date, the Regulator has issued</w:t>
      </w:r>
      <w:r>
        <w:rPr>
          <w:spacing w:val="1"/>
        </w:rPr>
        <w:t xml:space="preserve"> </w:t>
      </w:r>
      <w:r>
        <w:t>five licences for import into</w:t>
      </w:r>
      <w:r>
        <w:rPr>
          <w:spacing w:val="1"/>
        </w:rPr>
        <w:t xml:space="preserve"> </w:t>
      </w:r>
      <w:r>
        <w:t>Australia of GM soy (two), maize</w:t>
      </w:r>
      <w:r>
        <w:rPr>
          <w:spacing w:val="1"/>
        </w:rPr>
        <w:t xml:space="preserve"> </w:t>
      </w:r>
      <w:r>
        <w:t>(two) and canola (one) grain</w:t>
      </w:r>
      <w:r>
        <w:rPr>
          <w:spacing w:val="1"/>
        </w:rPr>
        <w:t xml:space="preserve"> </w:t>
      </w:r>
      <w:r>
        <w:t>destined for processing and</w:t>
      </w:r>
      <w:r>
        <w:rPr>
          <w:spacing w:val="1"/>
        </w:rPr>
        <w:t xml:space="preserve"> </w:t>
      </w:r>
      <w:r>
        <w:t>subsequent stockfeed use. Licence</w:t>
      </w:r>
      <w:r>
        <w:rPr>
          <w:spacing w:val="-50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imposed</w:t>
      </w:r>
      <w:r>
        <w:rPr>
          <w:spacing w:val="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 accidental release of live</w:t>
      </w:r>
      <w:r>
        <w:rPr>
          <w:spacing w:val="1"/>
        </w:rPr>
        <w:t xml:space="preserve"> </w:t>
      </w:r>
      <w:r>
        <w:t>and viable GMOs to the</w:t>
      </w:r>
      <w:r>
        <w:rPr>
          <w:spacing w:val="1"/>
        </w:rPr>
        <w:t xml:space="preserve"> </w:t>
      </w:r>
      <w:r>
        <w:t>environment. They included:</w:t>
      </w:r>
      <w:r>
        <w:rPr>
          <w:spacing w:val="1"/>
        </w:rPr>
        <w:t xml:space="preserve"> </w:t>
      </w:r>
      <w:r>
        <w:t>precautions against spillage;</w:t>
      </w:r>
      <w:r>
        <w:rPr>
          <w:spacing w:val="1"/>
        </w:rPr>
        <w:t xml:space="preserve"> </w:t>
      </w:r>
      <w:r>
        <w:t>transport of the grain in sealed</w:t>
      </w:r>
      <w:r>
        <w:rPr>
          <w:spacing w:val="1"/>
        </w:rPr>
        <w:t xml:space="preserve"> </w:t>
      </w:r>
      <w:r>
        <w:t>vehicles; and processing of the</w:t>
      </w:r>
      <w:r>
        <w:rPr>
          <w:spacing w:val="1"/>
        </w:rPr>
        <w:t xml:space="preserve"> </w:t>
      </w:r>
      <w:r>
        <w:t>grain to render it incapable of</w:t>
      </w:r>
      <w:r>
        <w:rPr>
          <w:spacing w:val="1"/>
        </w:rPr>
        <w:t xml:space="preserve"> </w:t>
      </w:r>
      <w:r>
        <w:t>germination.</w:t>
      </w:r>
    </w:p>
    <w:p w14:paraId="2A1B0EC7" w14:textId="77777777" w:rsidR="00C073E6" w:rsidRDefault="004802A8">
      <w:pPr>
        <w:pStyle w:val="Heading1"/>
        <w:ind w:left="627"/>
      </w:pPr>
      <w:bookmarkStart w:id="2" w:name="Labelling_and_marketing"/>
      <w:bookmarkEnd w:id="2"/>
      <w:r>
        <w:t>Labelling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marketing</w:t>
      </w:r>
    </w:p>
    <w:p w14:paraId="6B12ACB3" w14:textId="77777777" w:rsidR="00C073E6" w:rsidRDefault="004802A8">
      <w:pPr>
        <w:pStyle w:val="BodyText"/>
        <w:spacing w:before="125"/>
        <w:ind w:left="627"/>
      </w:pP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 labelling of stockfeed containing</w:t>
      </w:r>
      <w:r>
        <w:rPr>
          <w:spacing w:val="-50"/>
        </w:rPr>
        <w:t xml:space="preserve"> </w:t>
      </w:r>
      <w:r>
        <w:t>authorised GM grains. Marketing</w:t>
      </w:r>
      <w:r>
        <w:rPr>
          <w:spacing w:val="1"/>
        </w:rPr>
        <w:t xml:space="preserve"> </w:t>
      </w:r>
      <w:r>
        <w:t>issues regarding the GM/non-GM</w:t>
      </w:r>
      <w:r>
        <w:rPr>
          <w:spacing w:val="1"/>
        </w:rPr>
        <w:t xml:space="preserve"> </w:t>
      </w:r>
      <w:r>
        <w:t>status of</w:t>
      </w:r>
      <w:r>
        <w:rPr>
          <w:spacing w:val="1"/>
        </w:rPr>
        <w:t xml:space="preserve"> </w:t>
      </w:r>
      <w:r>
        <w:t>stockfeed, including</w:t>
      </w:r>
      <w:r>
        <w:rPr>
          <w:spacing w:val="1"/>
        </w:rPr>
        <w:t xml:space="preserve"> </w:t>
      </w:r>
      <w:r>
        <w:t>labelling,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generally</w:t>
      </w:r>
      <w:r>
        <w:rPr>
          <w:spacing w:val="7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industry. Further</w:t>
      </w:r>
      <w:r>
        <w:rPr>
          <w:spacing w:val="-1"/>
        </w:rPr>
        <w:t xml:space="preserve"> </w:t>
      </w:r>
      <w:r>
        <w:t>information</w:t>
      </w:r>
    </w:p>
    <w:p w14:paraId="46784903" w14:textId="77777777" w:rsidR="00C073E6" w:rsidRDefault="004802A8">
      <w:pPr>
        <w:pStyle w:val="BodyText"/>
        <w:spacing w:before="100"/>
        <w:ind w:left="603" w:right="818"/>
      </w:pPr>
      <w:r>
        <w:br w:type="column"/>
      </w:r>
      <w:r>
        <w:t>should be obtained from the</w:t>
      </w:r>
      <w:r>
        <w:rPr>
          <w:spacing w:val="1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organisation.</w:t>
      </w:r>
    </w:p>
    <w:p w14:paraId="0F95C6D8" w14:textId="77777777" w:rsidR="00C073E6" w:rsidRDefault="001B6826">
      <w:pPr>
        <w:pStyle w:val="BodyText"/>
        <w:spacing w:before="60"/>
        <w:ind w:left="603" w:right="895"/>
      </w:pPr>
      <w:r>
        <w:pict w14:anchorId="0A95B5DA">
          <v:group id="docshapegroup1" o:spid="_x0000_s1026" alt="Information about other factsheets and further reading" style="position:absolute;left:0;text-align:left;margin-left:403.7pt;margin-top:144.7pt;width:144.75pt;height:308.05pt;z-index:-251657216;mso-position-horizontal-relative:page" coordorigin="8074,2894" coordsize="2895,6161">
            <v:shape id="docshape2" o:spid="_x0000_s1029" style="position:absolute;left:8081;top:2901;width:2880;height:6146" coordorigin="8081,2901" coordsize="2880,6146" path="m10662,2901r-2282,l8312,2909r-63,23l8193,2967r-46,46l8111,3069r-22,63l8081,3201r,5547l8089,8817r22,63l8147,8935r46,46l8249,9017r63,22l8380,9047r2282,l10730,9039r63,-22l10849,8981r46,-46l10931,8880r22,-63l10961,8748r,-5547l10953,3132r-22,-63l10895,3013r-46,-46l10793,2932r-63,-23l10662,2901xe" fillcolor="#fbd7ed" stroked="f">
              <v:path arrowok="t"/>
            </v:shape>
            <v:shape id="docshape3" o:spid="_x0000_s1028" style="position:absolute;left:8081;top:2901;width:2880;height:6146" coordorigin="8081,2901" coordsize="2880,6146" path="m8081,3201r8,-69l8111,3069r36,-56l8193,2967r56,-35l8312,2909r68,-8l10662,2901r68,8l10793,2932r56,35l10895,3013r36,56l10953,3132r8,69l10961,8748r-8,69l10931,8880r-36,55l10849,8981r-56,36l10730,9039r-68,8l8380,9047r-68,-8l8249,9017r-56,-36l8147,8935r-36,-55l8089,8817r-8,-69l8081,3201xe" filled="f" strokecolor="#d30b86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8073;top:2893;width:2895;height:6161" filled="f" stroked="f">
              <v:textbox inset="0,0,0,0">
                <w:txbxContent>
                  <w:p w14:paraId="41918076" w14:textId="77777777" w:rsidR="00C073E6" w:rsidRDefault="00C073E6">
                    <w:pPr>
                      <w:spacing w:before="6"/>
                      <w:rPr>
                        <w:sz w:val="18"/>
                      </w:rPr>
                    </w:pPr>
                  </w:p>
                  <w:p w14:paraId="05FA0B08" w14:textId="74451A86" w:rsidR="00C073E6" w:rsidRDefault="004802A8">
                    <w:pPr>
                      <w:spacing w:before="1"/>
                      <w:ind w:left="216"/>
                      <w:rPr>
                        <w:sz w:val="17"/>
                      </w:rPr>
                    </w:pPr>
                    <w:r>
                      <w:rPr>
                        <w:color w:val="D30B86"/>
                        <w:sz w:val="17"/>
                        <w:u w:val="single" w:color="D30B86"/>
                      </w:rPr>
                      <w:t>For</w:t>
                    </w:r>
                    <w:r>
                      <w:rPr>
                        <w:color w:val="D30B86"/>
                        <w:spacing w:val="-3"/>
                        <w:sz w:val="17"/>
                        <w:u w:val="single" w:color="D30B86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  <w:u w:val="single" w:color="D30B86"/>
                      </w:rPr>
                      <w:t>more</w:t>
                    </w:r>
                    <w:r>
                      <w:rPr>
                        <w:color w:val="D30B86"/>
                        <w:spacing w:val="-3"/>
                        <w:sz w:val="17"/>
                        <w:u w:val="single" w:color="D30B86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  <w:u w:val="single" w:color="D30B86"/>
                      </w:rPr>
                      <w:t>detai</w:t>
                    </w:r>
                    <w:r>
                      <w:rPr>
                        <w:color w:val="D30B86"/>
                        <w:sz w:val="17"/>
                      </w:rPr>
                      <w:t>l</w:t>
                    </w:r>
                  </w:p>
                  <w:p w14:paraId="6485F56A" w14:textId="77777777" w:rsidR="00C073E6" w:rsidRDefault="004802A8">
                    <w:pPr>
                      <w:spacing w:before="58"/>
                      <w:ind w:left="216" w:right="706"/>
                      <w:rPr>
                        <w:sz w:val="17"/>
                      </w:rPr>
                    </w:pPr>
                    <w:r>
                      <w:rPr>
                        <w:color w:val="D30B86"/>
                        <w:sz w:val="17"/>
                      </w:rPr>
                      <w:t>Genetically</w:t>
                    </w:r>
                    <w:r>
                      <w:rPr>
                        <w:color w:val="D30B86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modified</w:t>
                    </w:r>
                    <w:r>
                      <w:rPr>
                        <w:color w:val="D30B86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(GM)</w:t>
                    </w:r>
                    <w:r>
                      <w:rPr>
                        <w:color w:val="D30B86"/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canola</w:t>
                    </w:r>
                    <w:r>
                      <w:rPr>
                        <w:color w:val="D30B8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in</w:t>
                    </w:r>
                    <w:r>
                      <w:rPr>
                        <w:color w:val="D30B86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Australia</w:t>
                    </w:r>
                  </w:p>
                  <w:p w14:paraId="0224D69A" w14:textId="77777777" w:rsidR="00C073E6" w:rsidRDefault="004802A8">
                    <w:pPr>
                      <w:spacing w:before="61"/>
                      <w:ind w:left="216" w:right="324"/>
                      <w:rPr>
                        <w:sz w:val="17"/>
                      </w:rPr>
                    </w:pPr>
                    <w:r>
                      <w:rPr>
                        <w:color w:val="D30B86"/>
                        <w:sz w:val="17"/>
                      </w:rPr>
                      <w:t>Controlling</w:t>
                    </w:r>
                    <w:r>
                      <w:rPr>
                        <w:color w:val="D30B86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genetically</w:t>
                    </w:r>
                    <w:r>
                      <w:rPr>
                        <w:color w:val="D30B86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modified</w:t>
                    </w:r>
                    <w:r>
                      <w:rPr>
                        <w:color w:val="D30B86"/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(GM)</w:t>
                    </w:r>
                    <w:r>
                      <w:rPr>
                        <w:color w:val="D30B86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canola</w:t>
                    </w:r>
                    <w:r>
                      <w:rPr>
                        <w:color w:val="D30B8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on</w:t>
                    </w:r>
                    <w:r>
                      <w:rPr>
                        <w:color w:val="D30B8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roadsides</w:t>
                    </w:r>
                  </w:p>
                  <w:p w14:paraId="5A49856B" w14:textId="77777777" w:rsidR="00C073E6" w:rsidRDefault="004802A8">
                    <w:pPr>
                      <w:spacing w:before="60"/>
                      <w:ind w:left="216" w:right="706"/>
                      <w:rPr>
                        <w:sz w:val="17"/>
                      </w:rPr>
                    </w:pPr>
                    <w:r>
                      <w:rPr>
                        <w:color w:val="D30B86"/>
                        <w:sz w:val="17"/>
                      </w:rPr>
                      <w:t>Genetically</w:t>
                    </w:r>
                    <w:r>
                      <w:rPr>
                        <w:color w:val="D30B86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modified</w:t>
                    </w:r>
                    <w:r>
                      <w:rPr>
                        <w:color w:val="D30B86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(GM)</w:t>
                    </w:r>
                    <w:r>
                      <w:rPr>
                        <w:color w:val="D30B86"/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wheat trials</w:t>
                    </w:r>
                  </w:p>
                  <w:p w14:paraId="519051E8" w14:textId="77777777" w:rsidR="00C073E6" w:rsidRDefault="004802A8">
                    <w:pPr>
                      <w:spacing w:before="60" w:line="259" w:lineRule="auto"/>
                      <w:ind w:left="216" w:right="706"/>
                      <w:rPr>
                        <w:sz w:val="17"/>
                      </w:rPr>
                    </w:pPr>
                    <w:r>
                      <w:rPr>
                        <w:color w:val="D30B86"/>
                        <w:sz w:val="17"/>
                      </w:rPr>
                      <w:t>Genetically</w:t>
                    </w:r>
                    <w:r>
                      <w:rPr>
                        <w:color w:val="D30B86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modified</w:t>
                    </w:r>
                    <w:r>
                      <w:rPr>
                        <w:color w:val="D30B86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(GM)</w:t>
                    </w:r>
                    <w:r>
                      <w:rPr>
                        <w:color w:val="D30B86"/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safflower in Australia</w:t>
                    </w:r>
                    <w:r>
                      <w:rPr>
                        <w:color w:val="D30B86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Genetically</w:t>
                    </w:r>
                    <w:r>
                      <w:rPr>
                        <w:color w:val="D30B86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modified</w:t>
                    </w:r>
                    <w:r>
                      <w:rPr>
                        <w:color w:val="D30B86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(GM)</w:t>
                    </w:r>
                    <w:r>
                      <w:rPr>
                        <w:color w:val="D30B86"/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cotton</w:t>
                    </w:r>
                    <w:r>
                      <w:rPr>
                        <w:color w:val="D30B8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in</w:t>
                    </w:r>
                    <w:r>
                      <w:rPr>
                        <w:color w:val="D30B86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Australia</w:t>
                    </w:r>
                  </w:p>
                  <w:p w14:paraId="28A321AD" w14:textId="00B02A74" w:rsidR="00C073E6" w:rsidRDefault="004802A8">
                    <w:pPr>
                      <w:spacing w:before="58"/>
                      <w:ind w:left="216"/>
                      <w:rPr>
                        <w:sz w:val="17"/>
                      </w:rPr>
                    </w:pPr>
                    <w:r>
                      <w:rPr>
                        <w:color w:val="D30B86"/>
                        <w:sz w:val="17"/>
                        <w:u w:val="single" w:color="D30B86"/>
                      </w:rPr>
                      <w:t>Further</w:t>
                    </w:r>
                    <w:r>
                      <w:rPr>
                        <w:color w:val="D30B86"/>
                        <w:spacing w:val="-6"/>
                        <w:sz w:val="17"/>
                        <w:u w:val="single" w:color="D30B86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  <w:u w:val="single" w:color="D30B86"/>
                      </w:rPr>
                      <w:t>reading</w:t>
                    </w:r>
                  </w:p>
                  <w:p w14:paraId="154FAF02" w14:textId="77777777" w:rsidR="00C073E6" w:rsidRDefault="004802A8">
                    <w:pPr>
                      <w:spacing w:before="61"/>
                      <w:ind w:left="216" w:right="296"/>
                      <w:rPr>
                        <w:sz w:val="17"/>
                      </w:rPr>
                    </w:pPr>
                    <w:r>
                      <w:rPr>
                        <w:color w:val="D30B86"/>
                        <w:sz w:val="17"/>
                      </w:rPr>
                      <w:t>Genetically modified organisms</w:t>
                    </w:r>
                    <w:r>
                      <w:rPr>
                        <w:color w:val="D30B86"/>
                        <w:spacing w:val="-46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in</w:t>
                    </w:r>
                    <w:r>
                      <w:rPr>
                        <w:color w:val="D30B8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Australia</w:t>
                    </w:r>
                  </w:p>
                  <w:p w14:paraId="2CF9AC4E" w14:textId="77777777" w:rsidR="00C073E6" w:rsidRDefault="004802A8">
                    <w:pPr>
                      <w:spacing w:before="61"/>
                      <w:ind w:left="216" w:right="231"/>
                      <w:rPr>
                        <w:sz w:val="17"/>
                      </w:rPr>
                    </w:pPr>
                    <w:r>
                      <w:rPr>
                        <w:color w:val="D30B86"/>
                        <w:sz w:val="17"/>
                      </w:rPr>
                      <w:t>Genetically modified (GM) crops</w:t>
                    </w:r>
                    <w:r>
                      <w:rPr>
                        <w:color w:val="D30B86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in</w:t>
                    </w:r>
                    <w:r>
                      <w:rPr>
                        <w:color w:val="D30B8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Australia</w:t>
                    </w:r>
                  </w:p>
                  <w:p w14:paraId="0153F83E" w14:textId="77777777" w:rsidR="00C073E6" w:rsidRDefault="004802A8">
                    <w:pPr>
                      <w:spacing w:before="60"/>
                      <w:ind w:left="216" w:right="301"/>
                      <w:rPr>
                        <w:sz w:val="17"/>
                      </w:rPr>
                    </w:pPr>
                    <w:r>
                      <w:rPr>
                        <w:color w:val="D30B86"/>
                        <w:sz w:val="17"/>
                      </w:rPr>
                      <w:t>How are genetically modified</w:t>
                    </w:r>
                    <w:r>
                      <w:rPr>
                        <w:color w:val="D30B86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organisms</w:t>
                    </w:r>
                    <w:r>
                      <w:rPr>
                        <w:color w:val="D30B86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(GMOs)</w:t>
                    </w:r>
                    <w:r>
                      <w:rPr>
                        <w:color w:val="D30B86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regulated</w:t>
                    </w:r>
                    <w:r>
                      <w:rPr>
                        <w:color w:val="D30B86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in</w:t>
                    </w:r>
                    <w:r>
                      <w:rPr>
                        <w:color w:val="D30B86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D30B86"/>
                        <w:sz w:val="17"/>
                      </w:rPr>
                      <w:t>Australia?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4802A8">
        <w:t>A number of</w:t>
      </w:r>
      <w:proofErr w:type="gramEnd"/>
      <w:r w:rsidR="004802A8">
        <w:t xml:space="preserve"> States and Territories</w:t>
      </w:r>
      <w:r w:rsidR="004802A8">
        <w:rPr>
          <w:spacing w:val="-50"/>
        </w:rPr>
        <w:t xml:space="preserve"> </w:t>
      </w:r>
      <w:r w:rsidR="004802A8">
        <w:t>have specific legislative</w:t>
      </w:r>
      <w:r w:rsidR="004802A8">
        <w:rPr>
          <w:spacing w:val="1"/>
        </w:rPr>
        <w:t xml:space="preserve"> </w:t>
      </w:r>
      <w:r w:rsidR="004802A8">
        <w:t>requirements in relation to the</w:t>
      </w:r>
      <w:r w:rsidR="004802A8">
        <w:rPr>
          <w:spacing w:val="1"/>
        </w:rPr>
        <w:t xml:space="preserve"> </w:t>
      </w:r>
      <w:r w:rsidR="004802A8">
        <w:t>marketing of GM crops and grains.</w:t>
      </w:r>
      <w:r w:rsidR="004802A8">
        <w:rPr>
          <w:spacing w:val="-50"/>
        </w:rPr>
        <w:t xml:space="preserve"> </w:t>
      </w:r>
      <w:r w:rsidR="004802A8">
        <w:t>It is important to note that these</w:t>
      </w:r>
      <w:r w:rsidR="004802A8">
        <w:rPr>
          <w:spacing w:val="1"/>
        </w:rPr>
        <w:t xml:space="preserve"> </w:t>
      </w:r>
      <w:r w:rsidR="004802A8">
        <w:t>requirements do</w:t>
      </w:r>
      <w:r w:rsidR="004802A8">
        <w:rPr>
          <w:spacing w:val="-1"/>
        </w:rPr>
        <w:t xml:space="preserve"> </w:t>
      </w:r>
      <w:r w:rsidR="004802A8">
        <w:t>not</w:t>
      </w:r>
      <w:r w:rsidR="004802A8">
        <w:rPr>
          <w:spacing w:val="2"/>
        </w:rPr>
        <w:t xml:space="preserve"> </w:t>
      </w:r>
      <w:r w:rsidR="004802A8">
        <w:t>relate</w:t>
      </w:r>
      <w:r w:rsidR="004802A8">
        <w:rPr>
          <w:spacing w:val="-1"/>
        </w:rPr>
        <w:t xml:space="preserve"> </w:t>
      </w:r>
      <w:r w:rsidR="004802A8">
        <w:t>to</w:t>
      </w:r>
      <w:r w:rsidR="004802A8">
        <w:rPr>
          <w:spacing w:val="1"/>
        </w:rPr>
        <w:t xml:space="preserve"> </w:t>
      </w:r>
      <w:r w:rsidR="004802A8">
        <w:t>protection of human health or the</w:t>
      </w:r>
      <w:r w:rsidR="004802A8">
        <w:rPr>
          <w:spacing w:val="1"/>
        </w:rPr>
        <w:t xml:space="preserve"> </w:t>
      </w:r>
      <w:r w:rsidR="004802A8">
        <w:t>environment and are a matter for</w:t>
      </w:r>
      <w:r w:rsidR="004802A8">
        <w:rPr>
          <w:spacing w:val="1"/>
        </w:rPr>
        <w:t xml:space="preserve"> </w:t>
      </w:r>
      <w:r w:rsidR="004802A8">
        <w:t>state and territory governments,</w:t>
      </w:r>
      <w:r w:rsidR="004802A8">
        <w:rPr>
          <w:spacing w:val="1"/>
        </w:rPr>
        <w:t xml:space="preserve"> </w:t>
      </w:r>
      <w:r w:rsidR="004802A8">
        <w:t>not the Regulator. Further</w:t>
      </w:r>
      <w:r w:rsidR="004802A8">
        <w:rPr>
          <w:spacing w:val="1"/>
        </w:rPr>
        <w:t xml:space="preserve"> </w:t>
      </w:r>
      <w:r w:rsidR="004802A8">
        <w:t>information should be obtained</w:t>
      </w:r>
      <w:r w:rsidR="004802A8">
        <w:rPr>
          <w:spacing w:val="1"/>
        </w:rPr>
        <w:t xml:space="preserve"> </w:t>
      </w:r>
      <w:r w:rsidR="004802A8">
        <w:t>from the relevant state or territory</w:t>
      </w:r>
      <w:r w:rsidR="004802A8">
        <w:rPr>
          <w:spacing w:val="1"/>
        </w:rPr>
        <w:t xml:space="preserve"> </w:t>
      </w:r>
      <w:r w:rsidR="004802A8">
        <w:t>agriculture</w:t>
      </w:r>
      <w:r w:rsidR="004802A8">
        <w:rPr>
          <w:spacing w:val="-1"/>
        </w:rPr>
        <w:t xml:space="preserve"> </w:t>
      </w:r>
      <w:r w:rsidR="004802A8">
        <w:t>department.</w:t>
      </w:r>
    </w:p>
    <w:p w14:paraId="7FF9FC45" w14:textId="77777777" w:rsidR="00C073E6" w:rsidRDefault="00C073E6">
      <w:pPr>
        <w:pStyle w:val="BodyText"/>
        <w:rPr>
          <w:sz w:val="20"/>
        </w:rPr>
      </w:pPr>
    </w:p>
    <w:p w14:paraId="344FDEED" w14:textId="77777777" w:rsidR="00C073E6" w:rsidRDefault="00C073E6">
      <w:pPr>
        <w:pStyle w:val="BodyText"/>
        <w:rPr>
          <w:sz w:val="20"/>
        </w:rPr>
      </w:pPr>
    </w:p>
    <w:p w14:paraId="7727E750" w14:textId="77777777" w:rsidR="00C073E6" w:rsidRDefault="00C073E6">
      <w:pPr>
        <w:pStyle w:val="BodyText"/>
        <w:rPr>
          <w:sz w:val="20"/>
        </w:rPr>
      </w:pPr>
    </w:p>
    <w:p w14:paraId="50E1D143" w14:textId="77777777" w:rsidR="00C073E6" w:rsidRDefault="00C073E6">
      <w:pPr>
        <w:pStyle w:val="BodyText"/>
        <w:rPr>
          <w:sz w:val="20"/>
        </w:rPr>
      </w:pPr>
    </w:p>
    <w:p w14:paraId="0225D215" w14:textId="77777777" w:rsidR="00C073E6" w:rsidRDefault="00C073E6">
      <w:pPr>
        <w:pStyle w:val="BodyText"/>
        <w:rPr>
          <w:sz w:val="20"/>
        </w:rPr>
      </w:pPr>
    </w:p>
    <w:p w14:paraId="7FF921D4" w14:textId="77777777" w:rsidR="00C073E6" w:rsidRDefault="00C073E6">
      <w:pPr>
        <w:pStyle w:val="BodyText"/>
        <w:rPr>
          <w:sz w:val="20"/>
        </w:rPr>
      </w:pPr>
    </w:p>
    <w:p w14:paraId="1393B6AF" w14:textId="77777777" w:rsidR="00C073E6" w:rsidRDefault="00C073E6">
      <w:pPr>
        <w:pStyle w:val="BodyText"/>
        <w:rPr>
          <w:sz w:val="20"/>
        </w:rPr>
      </w:pPr>
    </w:p>
    <w:p w14:paraId="24D41AF0" w14:textId="77777777" w:rsidR="00C073E6" w:rsidRDefault="00C073E6">
      <w:pPr>
        <w:pStyle w:val="BodyText"/>
        <w:rPr>
          <w:sz w:val="20"/>
        </w:rPr>
      </w:pPr>
    </w:p>
    <w:p w14:paraId="781A27F9" w14:textId="77777777" w:rsidR="00C073E6" w:rsidRDefault="00C073E6">
      <w:pPr>
        <w:pStyle w:val="BodyText"/>
        <w:rPr>
          <w:sz w:val="20"/>
        </w:rPr>
      </w:pPr>
    </w:p>
    <w:p w14:paraId="1E7C83E7" w14:textId="77777777" w:rsidR="00C073E6" w:rsidRDefault="00C073E6">
      <w:pPr>
        <w:pStyle w:val="BodyText"/>
        <w:rPr>
          <w:sz w:val="20"/>
        </w:rPr>
      </w:pPr>
    </w:p>
    <w:p w14:paraId="29DD05EB" w14:textId="77777777" w:rsidR="00C073E6" w:rsidRDefault="00C073E6">
      <w:pPr>
        <w:pStyle w:val="BodyText"/>
        <w:rPr>
          <w:sz w:val="20"/>
        </w:rPr>
      </w:pPr>
    </w:p>
    <w:p w14:paraId="1F38C969" w14:textId="77777777" w:rsidR="00C073E6" w:rsidRDefault="00C073E6">
      <w:pPr>
        <w:pStyle w:val="BodyText"/>
        <w:rPr>
          <w:sz w:val="20"/>
        </w:rPr>
      </w:pPr>
    </w:p>
    <w:p w14:paraId="60938E18" w14:textId="77777777" w:rsidR="00C073E6" w:rsidRDefault="00C073E6">
      <w:pPr>
        <w:pStyle w:val="BodyText"/>
        <w:rPr>
          <w:sz w:val="20"/>
        </w:rPr>
      </w:pPr>
    </w:p>
    <w:p w14:paraId="17BF1D77" w14:textId="77777777" w:rsidR="00C073E6" w:rsidRDefault="00C073E6">
      <w:pPr>
        <w:pStyle w:val="BodyText"/>
        <w:rPr>
          <w:sz w:val="20"/>
        </w:rPr>
      </w:pPr>
    </w:p>
    <w:p w14:paraId="19DA238B" w14:textId="77777777" w:rsidR="00C073E6" w:rsidRDefault="00C073E6">
      <w:pPr>
        <w:pStyle w:val="BodyText"/>
        <w:rPr>
          <w:sz w:val="20"/>
        </w:rPr>
      </w:pPr>
    </w:p>
    <w:p w14:paraId="60923FA5" w14:textId="77777777" w:rsidR="00C073E6" w:rsidRDefault="00C073E6">
      <w:pPr>
        <w:pStyle w:val="BodyText"/>
        <w:rPr>
          <w:sz w:val="20"/>
        </w:rPr>
      </w:pPr>
    </w:p>
    <w:p w14:paraId="65A086F7" w14:textId="77777777" w:rsidR="00C073E6" w:rsidRDefault="00C073E6">
      <w:pPr>
        <w:pStyle w:val="BodyText"/>
        <w:rPr>
          <w:sz w:val="20"/>
        </w:rPr>
      </w:pPr>
    </w:p>
    <w:p w14:paraId="5A668C64" w14:textId="77777777" w:rsidR="00C073E6" w:rsidRDefault="00C073E6">
      <w:pPr>
        <w:pStyle w:val="BodyText"/>
        <w:rPr>
          <w:sz w:val="20"/>
        </w:rPr>
      </w:pPr>
    </w:p>
    <w:p w14:paraId="2B24D04A" w14:textId="77777777" w:rsidR="00C073E6" w:rsidRDefault="00C073E6">
      <w:pPr>
        <w:pStyle w:val="BodyText"/>
        <w:rPr>
          <w:sz w:val="20"/>
        </w:rPr>
      </w:pPr>
    </w:p>
    <w:p w14:paraId="3E57794E" w14:textId="77777777" w:rsidR="00C073E6" w:rsidRDefault="00C073E6">
      <w:pPr>
        <w:pStyle w:val="BodyText"/>
        <w:spacing w:before="7"/>
        <w:rPr>
          <w:sz w:val="13"/>
        </w:rPr>
      </w:pPr>
    </w:p>
    <w:tbl>
      <w:tblPr>
        <w:tblW w:w="0" w:type="auto"/>
        <w:tblInd w:w="709" w:type="dxa"/>
        <w:tblBorders>
          <w:top w:val="single" w:sz="4" w:space="0" w:color="D30B86"/>
          <w:left w:val="single" w:sz="4" w:space="0" w:color="D30B86"/>
          <w:bottom w:val="single" w:sz="4" w:space="0" w:color="D30B86"/>
          <w:right w:val="single" w:sz="4" w:space="0" w:color="D30B86"/>
          <w:insideH w:val="single" w:sz="4" w:space="0" w:color="D30B86"/>
          <w:insideV w:val="single" w:sz="4" w:space="0" w:color="D30B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716"/>
      </w:tblGrid>
      <w:tr w:rsidR="00C073E6" w14:paraId="686B4323" w14:textId="77777777">
        <w:trPr>
          <w:trHeight w:val="316"/>
        </w:trPr>
        <w:tc>
          <w:tcPr>
            <w:tcW w:w="960" w:type="dxa"/>
          </w:tcPr>
          <w:p w14:paraId="3CD577AF" w14:textId="77777777" w:rsidR="00C073E6" w:rsidRDefault="004802A8">
            <w:pPr>
              <w:pStyle w:val="TableParagraph"/>
              <w:rPr>
                <w:sz w:val="17"/>
              </w:rPr>
            </w:pPr>
            <w:r>
              <w:rPr>
                <w:color w:val="D30B86"/>
                <w:sz w:val="17"/>
              </w:rPr>
              <w:t>Version</w:t>
            </w:r>
            <w:r>
              <w:rPr>
                <w:color w:val="D30B86"/>
                <w:spacing w:val="-3"/>
                <w:sz w:val="17"/>
              </w:rPr>
              <w:t xml:space="preserve"> </w:t>
            </w:r>
            <w:r>
              <w:rPr>
                <w:color w:val="D30B86"/>
                <w:sz w:val="17"/>
              </w:rPr>
              <w:t>1</w:t>
            </w:r>
          </w:p>
        </w:tc>
        <w:tc>
          <w:tcPr>
            <w:tcW w:w="1716" w:type="dxa"/>
          </w:tcPr>
          <w:p w14:paraId="645D3FF3" w14:textId="77777777" w:rsidR="00C073E6" w:rsidRDefault="004802A8">
            <w:pPr>
              <w:pStyle w:val="TableParagraph"/>
              <w:ind w:right="98"/>
              <w:rPr>
                <w:sz w:val="17"/>
              </w:rPr>
            </w:pPr>
            <w:r>
              <w:rPr>
                <w:color w:val="D30B86"/>
                <w:sz w:val="17"/>
              </w:rPr>
              <w:t>December</w:t>
            </w:r>
            <w:r>
              <w:rPr>
                <w:color w:val="D30B86"/>
                <w:spacing w:val="-5"/>
                <w:sz w:val="17"/>
              </w:rPr>
              <w:t xml:space="preserve"> </w:t>
            </w:r>
            <w:r>
              <w:rPr>
                <w:color w:val="D30B86"/>
                <w:sz w:val="17"/>
              </w:rPr>
              <w:t>2008</w:t>
            </w:r>
          </w:p>
        </w:tc>
      </w:tr>
      <w:tr w:rsidR="00C073E6" w14:paraId="0E0B9B19" w14:textId="77777777">
        <w:trPr>
          <w:trHeight w:val="314"/>
        </w:trPr>
        <w:tc>
          <w:tcPr>
            <w:tcW w:w="960" w:type="dxa"/>
          </w:tcPr>
          <w:p w14:paraId="75FB8B33" w14:textId="77777777" w:rsidR="00C073E6" w:rsidRDefault="004802A8">
            <w:pPr>
              <w:pStyle w:val="TableParagraph"/>
              <w:rPr>
                <w:sz w:val="17"/>
              </w:rPr>
            </w:pPr>
            <w:r>
              <w:rPr>
                <w:color w:val="D30B86"/>
                <w:sz w:val="17"/>
              </w:rPr>
              <w:t>Version</w:t>
            </w:r>
            <w:r>
              <w:rPr>
                <w:color w:val="D30B86"/>
                <w:spacing w:val="-3"/>
                <w:sz w:val="17"/>
              </w:rPr>
              <w:t xml:space="preserve"> </w:t>
            </w:r>
            <w:r>
              <w:rPr>
                <w:color w:val="D30B86"/>
                <w:sz w:val="17"/>
              </w:rPr>
              <w:t>2</w:t>
            </w:r>
          </w:p>
        </w:tc>
        <w:tc>
          <w:tcPr>
            <w:tcW w:w="1716" w:type="dxa"/>
          </w:tcPr>
          <w:p w14:paraId="4E181C89" w14:textId="77777777" w:rsidR="00C073E6" w:rsidRDefault="004802A8">
            <w:pPr>
              <w:pStyle w:val="TableParagraph"/>
              <w:ind w:right="97"/>
              <w:rPr>
                <w:sz w:val="17"/>
              </w:rPr>
            </w:pPr>
            <w:r>
              <w:rPr>
                <w:color w:val="D30B86"/>
                <w:sz w:val="17"/>
              </w:rPr>
              <w:t>June</w:t>
            </w:r>
            <w:r>
              <w:rPr>
                <w:color w:val="D30B86"/>
                <w:spacing w:val="-3"/>
                <w:sz w:val="17"/>
              </w:rPr>
              <w:t xml:space="preserve"> </w:t>
            </w:r>
            <w:r>
              <w:rPr>
                <w:color w:val="D30B86"/>
                <w:sz w:val="17"/>
              </w:rPr>
              <w:t>2018</w:t>
            </w:r>
          </w:p>
        </w:tc>
      </w:tr>
      <w:tr w:rsidR="00C073E6" w14:paraId="7C454437" w14:textId="77777777">
        <w:trPr>
          <w:trHeight w:val="316"/>
        </w:trPr>
        <w:tc>
          <w:tcPr>
            <w:tcW w:w="960" w:type="dxa"/>
          </w:tcPr>
          <w:p w14:paraId="6E49D410" w14:textId="77777777" w:rsidR="00C073E6" w:rsidRDefault="004802A8">
            <w:pPr>
              <w:pStyle w:val="TableParagraph"/>
              <w:rPr>
                <w:sz w:val="17"/>
              </w:rPr>
            </w:pPr>
            <w:r>
              <w:rPr>
                <w:color w:val="D30B86"/>
                <w:sz w:val="17"/>
              </w:rPr>
              <w:t>Version</w:t>
            </w:r>
            <w:r>
              <w:rPr>
                <w:color w:val="D30B86"/>
                <w:spacing w:val="-3"/>
                <w:sz w:val="17"/>
              </w:rPr>
              <w:t xml:space="preserve"> </w:t>
            </w:r>
            <w:r>
              <w:rPr>
                <w:color w:val="D30B86"/>
                <w:sz w:val="17"/>
              </w:rPr>
              <w:t>3</w:t>
            </w:r>
          </w:p>
        </w:tc>
        <w:tc>
          <w:tcPr>
            <w:tcW w:w="1716" w:type="dxa"/>
          </w:tcPr>
          <w:p w14:paraId="21595CAE" w14:textId="77777777" w:rsidR="00C073E6" w:rsidRDefault="004802A8">
            <w:pPr>
              <w:pStyle w:val="TableParagraph"/>
              <w:ind w:right="97"/>
              <w:rPr>
                <w:sz w:val="17"/>
              </w:rPr>
            </w:pPr>
            <w:r>
              <w:rPr>
                <w:color w:val="D30B86"/>
                <w:sz w:val="17"/>
              </w:rPr>
              <w:t>September</w:t>
            </w:r>
            <w:r>
              <w:rPr>
                <w:color w:val="D30B86"/>
                <w:spacing w:val="-4"/>
                <w:sz w:val="17"/>
              </w:rPr>
              <w:t xml:space="preserve"> </w:t>
            </w:r>
            <w:r>
              <w:rPr>
                <w:color w:val="D30B86"/>
                <w:sz w:val="17"/>
              </w:rPr>
              <w:t>2018</w:t>
            </w:r>
          </w:p>
        </w:tc>
      </w:tr>
    </w:tbl>
    <w:p w14:paraId="0856FD5A" w14:textId="77777777" w:rsidR="00C073E6" w:rsidRDefault="00C073E6">
      <w:pPr>
        <w:rPr>
          <w:sz w:val="17"/>
        </w:rPr>
        <w:sectPr w:rsidR="00C073E6">
          <w:type w:val="continuous"/>
          <w:pgSz w:w="11910" w:h="16840"/>
          <w:pgMar w:top="40" w:right="0" w:bottom="0" w:left="0" w:header="720" w:footer="720" w:gutter="0"/>
          <w:cols w:num="3" w:space="720" w:equalWidth="0">
            <w:col w:w="3799" w:space="40"/>
            <w:col w:w="3599" w:space="39"/>
            <w:col w:w="4433"/>
          </w:cols>
        </w:sectPr>
      </w:pPr>
    </w:p>
    <w:p w14:paraId="0C42137B" w14:textId="77777777" w:rsidR="00C073E6" w:rsidRDefault="00C073E6">
      <w:pPr>
        <w:pStyle w:val="BodyText"/>
        <w:rPr>
          <w:sz w:val="20"/>
        </w:rPr>
      </w:pPr>
    </w:p>
    <w:p w14:paraId="5DF2087C" w14:textId="77777777" w:rsidR="00C073E6" w:rsidRDefault="00C073E6">
      <w:pPr>
        <w:pStyle w:val="BodyText"/>
        <w:spacing w:before="9"/>
        <w:rPr>
          <w:sz w:val="26"/>
        </w:rPr>
      </w:pPr>
    </w:p>
    <w:p w14:paraId="293C5CBB" w14:textId="77777777" w:rsidR="00C073E6" w:rsidRDefault="004802A8">
      <w:pPr>
        <w:pStyle w:val="BodyText"/>
        <w:ind w:left="57"/>
        <w:rPr>
          <w:sz w:val="20"/>
        </w:rPr>
      </w:pPr>
      <w:r>
        <w:rPr>
          <w:noProof/>
          <w:sz w:val="20"/>
        </w:rPr>
        <w:drawing>
          <wp:inline distT="0" distB="0" distL="0" distR="0" wp14:anchorId="2C6E31CE" wp14:editId="694202B2">
            <wp:extent cx="6780927" cy="723900"/>
            <wp:effectExtent l="0" t="0" r="0" b="0"/>
            <wp:docPr id="3" name="image2.jpeg" descr="Contact details for OG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ontact details for OGTR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092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3E6">
      <w:type w:val="continuous"/>
      <w:pgSz w:w="11910" w:h="16840"/>
      <w:pgMar w:top="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80C90"/>
    <w:multiLevelType w:val="hybridMultilevel"/>
    <w:tmpl w:val="21AE6A20"/>
    <w:lvl w:ilvl="0" w:tplc="BA549BC2">
      <w:numFmt w:val="bullet"/>
      <w:lvlText w:val=""/>
      <w:lvlJc w:val="left"/>
      <w:pPr>
        <w:ind w:left="1135" w:hanging="29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n-AU" w:eastAsia="en-US" w:bidi="ar-SA"/>
      </w:rPr>
    </w:lvl>
    <w:lvl w:ilvl="1" w:tplc="D194DA78">
      <w:numFmt w:val="bullet"/>
      <w:lvlText w:val="•"/>
      <w:lvlJc w:val="left"/>
      <w:pPr>
        <w:ind w:left="1405" w:hanging="293"/>
      </w:pPr>
      <w:rPr>
        <w:rFonts w:hint="default"/>
        <w:lang w:val="en-AU" w:eastAsia="en-US" w:bidi="ar-SA"/>
      </w:rPr>
    </w:lvl>
    <w:lvl w:ilvl="2" w:tplc="AEBCD92A">
      <w:numFmt w:val="bullet"/>
      <w:lvlText w:val="•"/>
      <w:lvlJc w:val="left"/>
      <w:pPr>
        <w:ind w:left="1671" w:hanging="293"/>
      </w:pPr>
      <w:rPr>
        <w:rFonts w:hint="default"/>
        <w:lang w:val="en-AU" w:eastAsia="en-US" w:bidi="ar-SA"/>
      </w:rPr>
    </w:lvl>
    <w:lvl w:ilvl="3" w:tplc="A0DC95CE">
      <w:numFmt w:val="bullet"/>
      <w:lvlText w:val="•"/>
      <w:lvlJc w:val="left"/>
      <w:pPr>
        <w:ind w:left="1937" w:hanging="293"/>
      </w:pPr>
      <w:rPr>
        <w:rFonts w:hint="default"/>
        <w:lang w:val="en-AU" w:eastAsia="en-US" w:bidi="ar-SA"/>
      </w:rPr>
    </w:lvl>
    <w:lvl w:ilvl="4" w:tplc="8520BD16">
      <w:numFmt w:val="bullet"/>
      <w:lvlText w:val="•"/>
      <w:lvlJc w:val="left"/>
      <w:pPr>
        <w:ind w:left="2203" w:hanging="293"/>
      </w:pPr>
      <w:rPr>
        <w:rFonts w:hint="default"/>
        <w:lang w:val="en-AU" w:eastAsia="en-US" w:bidi="ar-SA"/>
      </w:rPr>
    </w:lvl>
    <w:lvl w:ilvl="5" w:tplc="83D4C53E">
      <w:numFmt w:val="bullet"/>
      <w:lvlText w:val="•"/>
      <w:lvlJc w:val="left"/>
      <w:pPr>
        <w:ind w:left="2469" w:hanging="293"/>
      </w:pPr>
      <w:rPr>
        <w:rFonts w:hint="default"/>
        <w:lang w:val="en-AU" w:eastAsia="en-US" w:bidi="ar-SA"/>
      </w:rPr>
    </w:lvl>
    <w:lvl w:ilvl="6" w:tplc="5D08589C">
      <w:numFmt w:val="bullet"/>
      <w:lvlText w:val="•"/>
      <w:lvlJc w:val="left"/>
      <w:pPr>
        <w:ind w:left="2735" w:hanging="293"/>
      </w:pPr>
      <w:rPr>
        <w:rFonts w:hint="default"/>
        <w:lang w:val="en-AU" w:eastAsia="en-US" w:bidi="ar-SA"/>
      </w:rPr>
    </w:lvl>
    <w:lvl w:ilvl="7" w:tplc="B9F09BBE">
      <w:numFmt w:val="bullet"/>
      <w:lvlText w:val="•"/>
      <w:lvlJc w:val="left"/>
      <w:pPr>
        <w:ind w:left="3001" w:hanging="293"/>
      </w:pPr>
      <w:rPr>
        <w:rFonts w:hint="default"/>
        <w:lang w:val="en-AU" w:eastAsia="en-US" w:bidi="ar-SA"/>
      </w:rPr>
    </w:lvl>
    <w:lvl w:ilvl="8" w:tplc="504E3364">
      <w:numFmt w:val="bullet"/>
      <w:lvlText w:val="•"/>
      <w:lvlJc w:val="left"/>
      <w:pPr>
        <w:ind w:left="3267" w:hanging="293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3E6"/>
    <w:rsid w:val="001B6826"/>
    <w:rsid w:val="004802A8"/>
    <w:rsid w:val="00C0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96635EA"/>
  <w15:docId w15:val="{D3477E04-151F-439A-983A-7A19C2E7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14"/>
      <w:ind w:left="8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135" w:right="1" w:hanging="293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right="12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Stockfeed and genetically modified (GM) crops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Stockfeed and genetically modified (GM) crops</dc:title>
  <dc:creator>Office of the Gene Technology Regulator</dc:creator>
  <cp:keywords>OGTR, Fact sheet, GMO, GM crops</cp:keywords>
  <cp:lastModifiedBy>SMITH, Justine</cp:lastModifiedBy>
  <cp:revision>3</cp:revision>
  <dcterms:created xsi:type="dcterms:W3CDTF">2021-11-10T06:18:00Z</dcterms:created>
  <dcterms:modified xsi:type="dcterms:W3CDTF">2021-11-12T00:21:00Z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2021-11-10T00:00:00Z</vt:filetime>
  </property>
</Properties>
</file>