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44CA0" w14:textId="77777777" w:rsidR="009B198C" w:rsidRPr="00CB6C2A" w:rsidRDefault="009B198C" w:rsidP="000A5E68">
      <w:pPr>
        <w:pStyle w:val="Heading3"/>
        <w:jc w:val="left"/>
        <w:rPr>
          <w:b w:val="0"/>
        </w:rPr>
      </w:pPr>
      <w:r w:rsidRPr="00CB6C2A">
        <w:rPr>
          <w:noProof/>
          <w:lang w:val="en-AU"/>
        </w:rPr>
        <w:drawing>
          <wp:inline distT="0" distB="0" distL="0" distR="0" wp14:anchorId="667719DF" wp14:editId="3793996E">
            <wp:extent cx="3338195" cy="948690"/>
            <wp:effectExtent l="0" t="0" r="0" b="3810"/>
            <wp:docPr id="6" name="Picture 6" descr="Office of the Gene Technology Regula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eal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C8878" w14:textId="2A9E8917" w:rsidR="009B198C" w:rsidRPr="00C44CFF" w:rsidRDefault="009B198C" w:rsidP="00656A7D">
      <w:pPr>
        <w:pStyle w:val="Heading1"/>
        <w:tabs>
          <w:tab w:val="left" w:pos="6096"/>
        </w:tabs>
        <w:spacing w:before="120" w:after="120"/>
        <w:ind w:right="1559"/>
        <w:rPr>
          <w:rFonts w:ascii="Calibri" w:hAnsi="Calibri"/>
          <w:szCs w:val="24"/>
          <w:lang w:val="en-US"/>
        </w:rPr>
      </w:pPr>
      <w:r w:rsidRPr="00CB6C2A">
        <w:rPr>
          <w:rFonts w:ascii="Calibri" w:hAnsi="Calibri"/>
          <w:caps w:val="0"/>
          <w:szCs w:val="24"/>
          <w:lang w:val="en-US"/>
        </w:rPr>
        <w:t>Invitation to comment on</w:t>
      </w:r>
      <w:r w:rsidR="005525B4" w:rsidRPr="00CB6C2A">
        <w:rPr>
          <w:rFonts w:ascii="Calibri" w:hAnsi="Calibri"/>
          <w:caps w:val="0"/>
          <w:szCs w:val="24"/>
          <w:lang w:val="en-US"/>
        </w:rPr>
        <w:t xml:space="preserve"> a</w:t>
      </w:r>
      <w:r w:rsidR="009D335B" w:rsidRPr="00CB6C2A">
        <w:rPr>
          <w:rFonts w:ascii="Calibri" w:hAnsi="Calibri"/>
          <w:caps w:val="0"/>
          <w:szCs w:val="24"/>
          <w:lang w:val="en-US"/>
        </w:rPr>
        <w:t xml:space="preserve"> field trial</w:t>
      </w:r>
      <w:r w:rsidRPr="00CB6C2A">
        <w:rPr>
          <w:rFonts w:ascii="Calibri" w:hAnsi="Calibri"/>
          <w:caps w:val="0"/>
          <w:szCs w:val="24"/>
          <w:lang w:val="en-US"/>
        </w:rPr>
        <w:br/>
      </w:r>
      <w:r w:rsidR="009D335B" w:rsidRPr="00CB6C2A">
        <w:rPr>
          <w:rFonts w:ascii="Calibri" w:hAnsi="Calibri"/>
          <w:caps w:val="0"/>
          <w:szCs w:val="24"/>
          <w:lang w:val="en-US"/>
        </w:rPr>
        <w:t xml:space="preserve">of </w:t>
      </w:r>
      <w:r w:rsidRPr="00CB6C2A">
        <w:rPr>
          <w:rFonts w:ascii="Calibri" w:hAnsi="Calibri"/>
          <w:caps w:val="0"/>
          <w:szCs w:val="24"/>
          <w:lang w:val="en-US"/>
        </w:rPr>
        <w:t>genetically modified</w:t>
      </w:r>
      <w:r w:rsidR="000A0056" w:rsidRPr="00CB6C2A">
        <w:rPr>
          <w:rFonts w:ascii="Calibri" w:hAnsi="Calibri"/>
          <w:szCs w:val="24"/>
          <w:lang w:val="en-US"/>
        </w:rPr>
        <w:t xml:space="preserve"> </w:t>
      </w:r>
      <w:bookmarkStart w:id="0" w:name="Start"/>
      <w:bookmarkEnd w:id="0"/>
      <w:r w:rsidR="00C44CFF" w:rsidRPr="00C44CFF">
        <w:rPr>
          <w:rFonts w:ascii="Calibri" w:hAnsi="Calibri"/>
          <w:caps w:val="0"/>
          <w:szCs w:val="24"/>
          <w:lang w:val="en-US"/>
        </w:rPr>
        <w:t>wheat and barley</w:t>
      </w:r>
      <w:r w:rsidR="003855A4" w:rsidRPr="00C44CFF">
        <w:rPr>
          <w:rFonts w:ascii="Calibri" w:hAnsi="Calibri"/>
          <w:caps w:val="0"/>
          <w:szCs w:val="24"/>
          <w:lang w:val="en-US"/>
        </w:rPr>
        <w:t xml:space="preserve"> </w:t>
      </w:r>
    </w:p>
    <w:p w14:paraId="107746E4" w14:textId="78DE3FED" w:rsidR="003855A4" w:rsidRPr="003855A4" w:rsidRDefault="009B198C" w:rsidP="00C44CFF">
      <w:pPr>
        <w:pStyle w:val="Arrow"/>
        <w:numPr>
          <w:ilvl w:val="0"/>
          <w:numId w:val="0"/>
        </w:numPr>
        <w:spacing w:after="120"/>
        <w:ind w:right="1559"/>
        <w:rPr>
          <w:rFonts w:ascii="Calibri" w:hAnsi="Calibri" w:cs="Arial"/>
          <w:color w:val="FF0000"/>
          <w:sz w:val="22"/>
          <w:szCs w:val="22"/>
        </w:rPr>
      </w:pPr>
      <w:r w:rsidRPr="00C44CFF">
        <w:rPr>
          <w:rFonts w:ascii="Calibri" w:hAnsi="Calibri"/>
          <w:sz w:val="22"/>
          <w:szCs w:val="22"/>
        </w:rPr>
        <w:t>The Gene Technology Regulator i</w:t>
      </w:r>
      <w:r w:rsidR="005E0423" w:rsidRPr="00C44CFF">
        <w:rPr>
          <w:rFonts w:ascii="Calibri" w:hAnsi="Calibri"/>
          <w:sz w:val="22"/>
          <w:szCs w:val="22"/>
        </w:rPr>
        <w:t xml:space="preserve">s assessing an application from </w:t>
      </w:r>
      <w:r w:rsidR="00C44CFF" w:rsidRPr="00C44CFF">
        <w:rPr>
          <w:rFonts w:asciiTheme="minorHAnsi" w:hAnsiTheme="minorHAnsi"/>
          <w:sz w:val="22"/>
          <w:szCs w:val="22"/>
        </w:rPr>
        <w:t>The University of Adelaide</w:t>
      </w:r>
      <w:r w:rsidR="00216943" w:rsidRPr="00C44CFF">
        <w:rPr>
          <w:rFonts w:ascii="Calibri" w:hAnsi="Calibri"/>
          <w:sz w:val="22"/>
          <w:szCs w:val="22"/>
        </w:rPr>
        <w:t xml:space="preserve"> </w:t>
      </w:r>
      <w:r w:rsidRPr="00C44CFF">
        <w:rPr>
          <w:rFonts w:ascii="Calibri" w:hAnsi="Calibri"/>
          <w:sz w:val="22"/>
          <w:szCs w:val="22"/>
        </w:rPr>
        <w:t xml:space="preserve">to </w:t>
      </w:r>
      <w:r w:rsidR="000A0056" w:rsidRPr="00C44CFF">
        <w:rPr>
          <w:rFonts w:ascii="Calibri" w:hAnsi="Calibri"/>
          <w:sz w:val="22"/>
          <w:szCs w:val="22"/>
        </w:rPr>
        <w:t xml:space="preserve">conduct </w:t>
      </w:r>
      <w:r w:rsidR="00F54BDB" w:rsidRPr="00C44CFF">
        <w:rPr>
          <w:rFonts w:ascii="Calibri" w:hAnsi="Calibri"/>
          <w:sz w:val="22"/>
          <w:szCs w:val="22"/>
        </w:rPr>
        <w:t xml:space="preserve">a </w:t>
      </w:r>
      <w:r w:rsidR="000A0056" w:rsidRPr="00C44CFF">
        <w:rPr>
          <w:rFonts w:ascii="Calibri" w:hAnsi="Calibri"/>
          <w:sz w:val="22"/>
          <w:szCs w:val="22"/>
        </w:rPr>
        <w:t xml:space="preserve">field </w:t>
      </w:r>
      <w:r w:rsidR="00F54BDB" w:rsidRPr="00C44CFF">
        <w:rPr>
          <w:rFonts w:ascii="Calibri" w:hAnsi="Calibri"/>
          <w:sz w:val="22"/>
          <w:szCs w:val="22"/>
        </w:rPr>
        <w:t>trial</w:t>
      </w:r>
      <w:r w:rsidR="00135AF9" w:rsidRPr="00C44CFF">
        <w:rPr>
          <w:rFonts w:ascii="Calibri" w:hAnsi="Calibri"/>
          <w:sz w:val="22"/>
          <w:szCs w:val="22"/>
        </w:rPr>
        <w:t xml:space="preserve"> </w:t>
      </w:r>
      <w:r w:rsidR="000B4D6C" w:rsidRPr="00C44CFF">
        <w:rPr>
          <w:rFonts w:ascii="Calibri" w:hAnsi="Calibri"/>
          <w:sz w:val="22"/>
          <w:szCs w:val="22"/>
        </w:rPr>
        <w:t>of</w:t>
      </w:r>
      <w:r w:rsidR="00F4001A" w:rsidRPr="00C44CFF">
        <w:rPr>
          <w:rFonts w:ascii="Calibri" w:hAnsi="Calibri"/>
          <w:sz w:val="22"/>
          <w:szCs w:val="22"/>
        </w:rPr>
        <w:t xml:space="preserve"> </w:t>
      </w:r>
      <w:r w:rsidR="00C44CFF" w:rsidRPr="00C44CFF">
        <w:rPr>
          <w:rFonts w:ascii="Calibri" w:hAnsi="Calibri"/>
          <w:sz w:val="22"/>
          <w:szCs w:val="22"/>
        </w:rPr>
        <w:t>wheat and barley</w:t>
      </w:r>
      <w:r w:rsidR="000B4D6C" w:rsidRPr="00C44CFF">
        <w:rPr>
          <w:rFonts w:ascii="Calibri" w:hAnsi="Calibri"/>
          <w:sz w:val="22"/>
          <w:szCs w:val="22"/>
        </w:rPr>
        <w:t xml:space="preserve"> </w:t>
      </w:r>
      <w:r w:rsidRPr="00C44CFF">
        <w:rPr>
          <w:rFonts w:ascii="Calibri" w:hAnsi="Calibri"/>
          <w:sz w:val="22"/>
          <w:szCs w:val="22"/>
        </w:rPr>
        <w:t>genetically modified</w:t>
      </w:r>
      <w:r w:rsidR="00DB11FA" w:rsidRPr="00C44CFF">
        <w:rPr>
          <w:rFonts w:ascii="Calibri" w:hAnsi="Calibri"/>
          <w:snapToGrid w:val="0"/>
          <w:sz w:val="22"/>
          <w:szCs w:val="22"/>
        </w:rPr>
        <w:t xml:space="preserve"> </w:t>
      </w:r>
      <w:r w:rsidR="00DB11FA" w:rsidRPr="00C44CFF">
        <w:rPr>
          <w:rFonts w:asciiTheme="minorHAnsi" w:hAnsiTheme="minorHAnsi" w:cstheme="minorHAnsi"/>
          <w:sz w:val="22"/>
          <w:szCs w:val="22"/>
        </w:rPr>
        <w:t xml:space="preserve">for </w:t>
      </w:r>
      <w:r w:rsidR="00C44CFF" w:rsidRPr="00C44CFF">
        <w:rPr>
          <w:rFonts w:asciiTheme="minorHAnsi" w:hAnsiTheme="minorHAnsi" w:cstheme="minorHAnsi"/>
          <w:sz w:val="22"/>
          <w:szCs w:val="22"/>
        </w:rPr>
        <w:t>yield enhancement and improved abiotic stress tolerance</w:t>
      </w:r>
      <w:r w:rsidR="00F54BDB" w:rsidRPr="00C44CFF">
        <w:rPr>
          <w:rFonts w:ascii="Calibri" w:hAnsi="Calibri"/>
          <w:sz w:val="22"/>
          <w:szCs w:val="22"/>
        </w:rPr>
        <w:t xml:space="preserve">. </w:t>
      </w:r>
      <w:r w:rsidR="00602BF2" w:rsidRPr="00C44CFF">
        <w:rPr>
          <w:rFonts w:ascii="Calibri" w:hAnsi="Calibri"/>
          <w:sz w:val="22"/>
          <w:szCs w:val="22"/>
        </w:rPr>
        <w:t xml:space="preserve">The trial is </w:t>
      </w:r>
      <w:r w:rsidR="00602BF2" w:rsidRPr="00677A68">
        <w:rPr>
          <w:rFonts w:ascii="Calibri" w:hAnsi="Calibri"/>
          <w:sz w:val="22"/>
          <w:szCs w:val="22"/>
        </w:rPr>
        <w:t xml:space="preserve">proposed to take place </w:t>
      </w:r>
      <w:r w:rsidR="00677A68" w:rsidRPr="00677A68">
        <w:rPr>
          <w:rFonts w:asciiTheme="minorHAnsi" w:hAnsiTheme="minorHAnsi"/>
          <w:sz w:val="22"/>
          <w:szCs w:val="22"/>
        </w:rPr>
        <w:t>at</w:t>
      </w:r>
      <w:r w:rsidR="00DB11FA" w:rsidRPr="00677A68">
        <w:rPr>
          <w:rFonts w:asciiTheme="minorHAnsi" w:hAnsiTheme="minorHAnsi"/>
          <w:sz w:val="22"/>
          <w:szCs w:val="22"/>
        </w:rPr>
        <w:t xml:space="preserve"> </w:t>
      </w:r>
      <w:r w:rsidR="00392000" w:rsidRPr="00392000">
        <w:rPr>
          <w:rFonts w:asciiTheme="minorHAnsi" w:hAnsiTheme="minorHAnsi"/>
          <w:sz w:val="22"/>
          <w:szCs w:val="22"/>
        </w:rPr>
        <w:t>two</w:t>
      </w:r>
      <w:r w:rsidR="00677A68" w:rsidRPr="00392000">
        <w:rPr>
          <w:rFonts w:asciiTheme="minorHAnsi" w:hAnsiTheme="minorHAnsi"/>
          <w:sz w:val="22"/>
          <w:szCs w:val="22"/>
        </w:rPr>
        <w:t xml:space="preserve"> </w:t>
      </w:r>
      <w:r w:rsidR="00DB11FA" w:rsidRPr="00392000">
        <w:rPr>
          <w:rFonts w:asciiTheme="minorHAnsi" w:hAnsiTheme="minorHAnsi"/>
          <w:sz w:val="22"/>
          <w:szCs w:val="22"/>
        </w:rPr>
        <w:t>sites</w:t>
      </w:r>
      <w:r w:rsidR="00392000" w:rsidRPr="00392000">
        <w:rPr>
          <w:rFonts w:asciiTheme="minorHAnsi" w:hAnsiTheme="minorHAnsi"/>
          <w:sz w:val="22"/>
          <w:szCs w:val="22"/>
        </w:rPr>
        <w:t>,</w:t>
      </w:r>
      <w:r w:rsidR="00DB11FA" w:rsidRPr="00392000">
        <w:rPr>
          <w:rFonts w:asciiTheme="minorHAnsi" w:hAnsiTheme="minorHAnsi"/>
          <w:sz w:val="22"/>
          <w:szCs w:val="22"/>
        </w:rPr>
        <w:t xml:space="preserve"> </w:t>
      </w:r>
      <w:r w:rsidR="00BC40DA" w:rsidRPr="00392000">
        <w:rPr>
          <w:rFonts w:asciiTheme="minorHAnsi" w:hAnsiTheme="minorHAnsi"/>
          <w:sz w:val="22"/>
          <w:szCs w:val="22"/>
        </w:rPr>
        <w:t xml:space="preserve">with a total area of </w:t>
      </w:r>
      <w:r w:rsidR="00392000" w:rsidRPr="00392000">
        <w:rPr>
          <w:rFonts w:asciiTheme="minorHAnsi" w:hAnsiTheme="minorHAnsi"/>
          <w:sz w:val="22"/>
          <w:szCs w:val="22"/>
        </w:rPr>
        <w:t>2</w:t>
      </w:r>
      <w:r w:rsidR="00BC40DA" w:rsidRPr="00392000">
        <w:rPr>
          <w:rFonts w:asciiTheme="minorHAnsi" w:hAnsiTheme="minorHAnsi"/>
          <w:sz w:val="22"/>
          <w:szCs w:val="22"/>
        </w:rPr>
        <w:t xml:space="preserve"> ha </w:t>
      </w:r>
      <w:r w:rsidR="00392000" w:rsidRPr="00392000">
        <w:rPr>
          <w:rFonts w:asciiTheme="minorHAnsi" w:hAnsiTheme="minorHAnsi"/>
          <w:sz w:val="22"/>
          <w:szCs w:val="22"/>
        </w:rPr>
        <w:t xml:space="preserve">per year </w:t>
      </w:r>
      <w:r w:rsidR="00392000" w:rsidRPr="00392000">
        <w:rPr>
          <w:rFonts w:ascii="Calibri" w:hAnsi="Calibri"/>
          <w:sz w:val="22"/>
          <w:szCs w:val="22"/>
        </w:rPr>
        <w:t>a</w:t>
      </w:r>
      <w:r w:rsidR="00392000">
        <w:rPr>
          <w:rFonts w:ascii="Calibri" w:hAnsi="Calibri"/>
          <w:sz w:val="22"/>
          <w:szCs w:val="22"/>
        </w:rPr>
        <w:t>cross both sites</w:t>
      </w:r>
      <w:r w:rsidR="00BC40DA">
        <w:rPr>
          <w:rFonts w:ascii="Calibri" w:hAnsi="Calibri"/>
          <w:sz w:val="22"/>
          <w:szCs w:val="22"/>
        </w:rPr>
        <w:t xml:space="preserve">. </w:t>
      </w:r>
      <w:r w:rsidR="00392000">
        <w:rPr>
          <w:rFonts w:ascii="Calibri" w:hAnsi="Calibri"/>
          <w:sz w:val="22"/>
          <w:szCs w:val="22"/>
        </w:rPr>
        <w:t xml:space="preserve">One site will be in Light </w:t>
      </w:r>
      <w:r w:rsidR="00AC15B5">
        <w:rPr>
          <w:rFonts w:ascii="Calibri" w:hAnsi="Calibri"/>
          <w:sz w:val="22"/>
          <w:szCs w:val="22"/>
        </w:rPr>
        <w:t xml:space="preserve">Regional </w:t>
      </w:r>
      <w:r w:rsidR="00392000">
        <w:rPr>
          <w:rFonts w:ascii="Calibri" w:hAnsi="Calibri"/>
          <w:sz w:val="22"/>
          <w:szCs w:val="22"/>
        </w:rPr>
        <w:t xml:space="preserve">Council (SA) and the other site will be in the Shire of Merredin (WA). </w:t>
      </w:r>
      <w:r w:rsidR="00DB11FA" w:rsidRPr="00CB6C2A">
        <w:rPr>
          <w:rFonts w:asciiTheme="minorHAnsi" w:hAnsiTheme="minorHAnsi"/>
          <w:sz w:val="22"/>
          <w:szCs w:val="22"/>
        </w:rPr>
        <w:t xml:space="preserve">The </w:t>
      </w:r>
      <w:r w:rsidR="00DB11FA" w:rsidRPr="007E60C2">
        <w:rPr>
          <w:rFonts w:asciiTheme="minorHAnsi" w:hAnsiTheme="minorHAnsi"/>
          <w:sz w:val="22"/>
          <w:szCs w:val="22"/>
        </w:rPr>
        <w:t xml:space="preserve">GM </w:t>
      </w:r>
      <w:r w:rsidR="007E60C2" w:rsidRPr="007E60C2">
        <w:rPr>
          <w:rFonts w:asciiTheme="minorHAnsi" w:hAnsiTheme="minorHAnsi"/>
          <w:sz w:val="22"/>
          <w:szCs w:val="22"/>
        </w:rPr>
        <w:t>wheat and barley</w:t>
      </w:r>
      <w:r w:rsidR="00DB11FA" w:rsidRPr="007E60C2">
        <w:rPr>
          <w:rFonts w:asciiTheme="minorHAnsi" w:hAnsiTheme="minorHAnsi"/>
          <w:sz w:val="22"/>
          <w:szCs w:val="22"/>
        </w:rPr>
        <w:t xml:space="preserve"> grown </w:t>
      </w:r>
      <w:r w:rsidR="00DB11FA" w:rsidRPr="00CB6C2A">
        <w:rPr>
          <w:rFonts w:asciiTheme="minorHAnsi" w:hAnsiTheme="minorHAnsi"/>
          <w:sz w:val="22"/>
          <w:szCs w:val="22"/>
        </w:rPr>
        <w:t>in this field trial would not be used for human food or animal feed.</w:t>
      </w:r>
    </w:p>
    <w:p w14:paraId="3C1C130E" w14:textId="0C5AC38B" w:rsidR="009B198C" w:rsidRPr="00E45F0F" w:rsidRDefault="009B198C" w:rsidP="00DB11FA">
      <w:pPr>
        <w:spacing w:after="120"/>
        <w:ind w:right="1559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 xml:space="preserve">The Regulator has prepared a Risk Assessment and Risk Management Plan (RARMP) for this application and welcomes written submissions </w:t>
      </w:r>
      <w:r w:rsidR="00830DCB" w:rsidRPr="00830DCB">
        <w:rPr>
          <w:rFonts w:ascii="Calibri" w:hAnsi="Calibri"/>
          <w:sz w:val="22"/>
          <w:szCs w:val="22"/>
        </w:rPr>
        <w:t xml:space="preserve">on issues relating to the protection of human health and safety and the environment </w:t>
      </w:r>
      <w:r w:rsidRPr="00CB6C2A">
        <w:rPr>
          <w:rFonts w:ascii="Calibri" w:hAnsi="Calibri"/>
          <w:sz w:val="22"/>
          <w:szCs w:val="22"/>
        </w:rPr>
        <w:t>prior to making a decision on whether or not to issue the licence. The consultation RARMP and related information can be obtained via the contacts below. Sub</w:t>
      </w:r>
      <w:r w:rsidR="0064150B" w:rsidRPr="00CB6C2A">
        <w:rPr>
          <w:rFonts w:ascii="Calibri" w:hAnsi="Calibri"/>
          <w:sz w:val="22"/>
          <w:szCs w:val="22"/>
        </w:rPr>
        <w:t>m</w:t>
      </w:r>
      <w:r w:rsidR="000A0056" w:rsidRPr="00CB6C2A">
        <w:rPr>
          <w:rFonts w:ascii="Calibri" w:hAnsi="Calibri"/>
          <w:sz w:val="22"/>
          <w:szCs w:val="22"/>
        </w:rPr>
        <w:t xml:space="preserve">issions should </w:t>
      </w:r>
      <w:r w:rsidR="000A0056" w:rsidRPr="00E45F0F">
        <w:rPr>
          <w:rFonts w:ascii="Calibri" w:hAnsi="Calibri"/>
          <w:sz w:val="22"/>
          <w:szCs w:val="22"/>
        </w:rPr>
        <w:t xml:space="preserve">reference DIR </w:t>
      </w:r>
      <w:r w:rsidR="00C44CFF" w:rsidRPr="00E45F0F">
        <w:rPr>
          <w:rFonts w:ascii="Calibri" w:hAnsi="Calibri"/>
          <w:sz w:val="22"/>
          <w:szCs w:val="22"/>
        </w:rPr>
        <w:t>186</w:t>
      </w:r>
      <w:r w:rsidRPr="00E45F0F">
        <w:rPr>
          <w:rFonts w:ascii="Calibri" w:hAnsi="Calibri"/>
          <w:sz w:val="22"/>
          <w:szCs w:val="22"/>
        </w:rPr>
        <w:t xml:space="preserve"> and be received</w:t>
      </w:r>
      <w:r w:rsidR="00F8232E" w:rsidRPr="00E45F0F">
        <w:rPr>
          <w:rFonts w:ascii="Calibri" w:hAnsi="Calibri"/>
          <w:sz w:val="22"/>
          <w:szCs w:val="22"/>
        </w:rPr>
        <w:t xml:space="preserve"> by</w:t>
      </w:r>
      <w:r w:rsidRPr="00E45F0F">
        <w:rPr>
          <w:rFonts w:ascii="Calibri" w:hAnsi="Calibri"/>
          <w:sz w:val="22"/>
          <w:szCs w:val="22"/>
        </w:rPr>
        <w:t xml:space="preserve"> </w:t>
      </w:r>
      <w:r w:rsidR="00975157">
        <w:rPr>
          <w:rFonts w:ascii="Calibri" w:hAnsi="Calibri"/>
          <w:b/>
          <w:sz w:val="22"/>
          <w:szCs w:val="22"/>
        </w:rPr>
        <w:t>14</w:t>
      </w:r>
      <w:r w:rsidR="00F8232E" w:rsidRPr="00E45F0F">
        <w:rPr>
          <w:rFonts w:ascii="Calibri" w:hAnsi="Calibri"/>
          <w:b/>
          <w:sz w:val="22"/>
          <w:szCs w:val="22"/>
        </w:rPr>
        <w:t> </w:t>
      </w:r>
      <w:r w:rsidR="00C44CFF" w:rsidRPr="00E45F0F">
        <w:rPr>
          <w:rFonts w:ascii="Calibri" w:hAnsi="Calibri"/>
          <w:b/>
          <w:sz w:val="22"/>
          <w:szCs w:val="22"/>
        </w:rPr>
        <w:t>January</w:t>
      </w:r>
      <w:r w:rsidR="00677A68" w:rsidRPr="00E45F0F">
        <w:rPr>
          <w:rFonts w:ascii="Calibri" w:hAnsi="Calibri"/>
          <w:b/>
          <w:sz w:val="22"/>
          <w:szCs w:val="22"/>
        </w:rPr>
        <w:t xml:space="preserve"> 20</w:t>
      </w:r>
      <w:r w:rsidR="00C44CFF" w:rsidRPr="00E45F0F">
        <w:rPr>
          <w:rFonts w:ascii="Calibri" w:hAnsi="Calibri"/>
          <w:b/>
          <w:sz w:val="22"/>
          <w:szCs w:val="22"/>
        </w:rPr>
        <w:t>22</w:t>
      </w:r>
      <w:r w:rsidR="00C521DD" w:rsidRPr="00E45F0F">
        <w:rPr>
          <w:rFonts w:ascii="Calibri" w:hAnsi="Calibri"/>
          <w:sz w:val="22"/>
          <w:szCs w:val="22"/>
        </w:rPr>
        <w:t>.</w:t>
      </w:r>
    </w:p>
    <w:p w14:paraId="1C13D5BB" w14:textId="77777777" w:rsidR="009B198C" w:rsidRPr="00CB6C2A" w:rsidRDefault="009B198C" w:rsidP="009B198C">
      <w:pPr>
        <w:pStyle w:val="BodyText3"/>
        <w:keepNext/>
        <w:ind w:right="1559"/>
        <w:jc w:val="center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>Office of the Gene Technology Regu</w:t>
      </w:r>
      <w:r w:rsidR="002E0B5F" w:rsidRPr="00CB6C2A">
        <w:rPr>
          <w:rFonts w:ascii="Calibri" w:hAnsi="Calibri"/>
          <w:sz w:val="22"/>
          <w:szCs w:val="22"/>
        </w:rPr>
        <w:t>lator</w:t>
      </w:r>
      <w:r w:rsidR="002E0B5F" w:rsidRPr="00CB6C2A">
        <w:rPr>
          <w:rFonts w:ascii="Calibri" w:hAnsi="Calibri"/>
          <w:sz w:val="22"/>
          <w:szCs w:val="22"/>
        </w:rPr>
        <w:br/>
        <w:t xml:space="preserve">MDP 54 GPO Box 9848 </w:t>
      </w:r>
      <w:r w:rsidRPr="00CB6C2A">
        <w:rPr>
          <w:rFonts w:ascii="Calibri" w:hAnsi="Calibri"/>
          <w:sz w:val="22"/>
          <w:szCs w:val="22"/>
        </w:rPr>
        <w:t>CANBERRA ACT 2601</w:t>
      </w:r>
    </w:p>
    <w:p w14:paraId="3FFB3203" w14:textId="56EEB733" w:rsidR="006A559F" w:rsidRPr="00CB6C2A" w:rsidRDefault="009B198C" w:rsidP="000B4D6C">
      <w:pPr>
        <w:pStyle w:val="BodyText3"/>
        <w:keepNext/>
        <w:ind w:right="1559"/>
        <w:jc w:val="center"/>
        <w:rPr>
          <w:rFonts w:ascii="Calibri" w:hAnsi="Calibri"/>
          <w:b w:val="0"/>
          <w:sz w:val="22"/>
          <w:szCs w:val="22"/>
          <w:u w:val="single"/>
        </w:rPr>
      </w:pPr>
      <w:r w:rsidRPr="00CB6C2A">
        <w:rPr>
          <w:rFonts w:ascii="Calibri" w:hAnsi="Calibri"/>
          <w:sz w:val="22"/>
          <w:szCs w:val="22"/>
        </w:rPr>
        <w:t xml:space="preserve">Telephone: 1800 181 030    </w:t>
      </w:r>
      <w:hyperlink r:id="rId8" w:history="1">
        <w:r w:rsidR="000A5E68">
          <w:rPr>
            <w:rStyle w:val="Hyperlink"/>
            <w:rFonts w:ascii="Calibri" w:hAnsi="Calibri"/>
            <w:color w:val="auto"/>
            <w:sz w:val="22"/>
            <w:szCs w:val="22"/>
          </w:rPr>
          <w:t>OGTR Website</w:t>
        </w:r>
      </w:hyperlink>
    </w:p>
    <w:p w14:paraId="22BA7715" w14:textId="77777777" w:rsidR="00506462" w:rsidRPr="00CB6C2A" w:rsidRDefault="009B198C" w:rsidP="003F7A55">
      <w:pPr>
        <w:spacing w:after="120"/>
        <w:ind w:right="1559"/>
        <w:jc w:val="center"/>
        <w:rPr>
          <w:rFonts w:ascii="Calibri" w:hAnsi="Calibri"/>
        </w:rPr>
      </w:pPr>
      <w:r w:rsidRPr="00CB6C2A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</w:t>
        </w:r>
        <w:bookmarkStart w:id="1" w:name="_Hlt531691726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@</w:t>
        </w:r>
        <w:bookmarkEnd w:id="1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health.gov.au</w:t>
        </w:r>
      </w:hyperlink>
    </w:p>
    <w:sectPr w:rsidR="00506462" w:rsidRPr="00CB6C2A" w:rsidSect="000A5E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0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1596D" w14:textId="77777777" w:rsidR="00CB50DE" w:rsidRDefault="00CB50DE">
      <w:r>
        <w:separator/>
      </w:r>
    </w:p>
  </w:endnote>
  <w:endnote w:type="continuationSeparator" w:id="0">
    <w:p w14:paraId="4F6AF728" w14:textId="77777777" w:rsidR="00CB50DE" w:rsidRDefault="00CB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34CC1" w14:textId="77777777" w:rsidR="00AE63DE" w:rsidRDefault="00AE6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F2C40" w14:textId="77777777" w:rsidR="00AE63DE" w:rsidRDefault="00AE63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67117" w14:textId="77777777" w:rsidR="00AE63DE" w:rsidRDefault="00AE6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A4353" w14:textId="77777777" w:rsidR="00CB50DE" w:rsidRDefault="00CB50DE">
      <w:r>
        <w:separator/>
      </w:r>
    </w:p>
  </w:footnote>
  <w:footnote w:type="continuationSeparator" w:id="0">
    <w:p w14:paraId="68E33AE7" w14:textId="77777777" w:rsidR="00CB50DE" w:rsidRDefault="00CB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791E" w14:textId="77777777" w:rsidR="00AE63DE" w:rsidRDefault="00AE6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C035A" w14:textId="77777777" w:rsidR="00AE63DE" w:rsidRDefault="00AE6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D44DA" w14:textId="77777777" w:rsidR="00513A4D" w:rsidRDefault="000A5E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38"/>
    <w:rsid w:val="00072F0D"/>
    <w:rsid w:val="00085909"/>
    <w:rsid w:val="000A0056"/>
    <w:rsid w:val="000A0987"/>
    <w:rsid w:val="000A5E68"/>
    <w:rsid w:val="000B4D6C"/>
    <w:rsid w:val="000C0B97"/>
    <w:rsid w:val="001135A0"/>
    <w:rsid w:val="00134D9B"/>
    <w:rsid w:val="00135AF9"/>
    <w:rsid w:val="001633B6"/>
    <w:rsid w:val="00181DEE"/>
    <w:rsid w:val="00195ED4"/>
    <w:rsid w:val="001A734B"/>
    <w:rsid w:val="001B0255"/>
    <w:rsid w:val="001B669B"/>
    <w:rsid w:val="001B673B"/>
    <w:rsid w:val="00216943"/>
    <w:rsid w:val="00231199"/>
    <w:rsid w:val="00242BD0"/>
    <w:rsid w:val="002723F6"/>
    <w:rsid w:val="00282728"/>
    <w:rsid w:val="0029684E"/>
    <w:rsid w:val="002A009E"/>
    <w:rsid w:val="002C1405"/>
    <w:rsid w:val="002C145E"/>
    <w:rsid w:val="002D1B1A"/>
    <w:rsid w:val="002D692F"/>
    <w:rsid w:val="002E0B5F"/>
    <w:rsid w:val="002E523D"/>
    <w:rsid w:val="002F72FF"/>
    <w:rsid w:val="00365B2F"/>
    <w:rsid w:val="003759DF"/>
    <w:rsid w:val="003855A4"/>
    <w:rsid w:val="00392000"/>
    <w:rsid w:val="003C4F37"/>
    <w:rsid w:val="003C52C4"/>
    <w:rsid w:val="003F7A55"/>
    <w:rsid w:val="004018A0"/>
    <w:rsid w:val="00416C6D"/>
    <w:rsid w:val="00425879"/>
    <w:rsid w:val="00447900"/>
    <w:rsid w:val="004750A0"/>
    <w:rsid w:val="004A2212"/>
    <w:rsid w:val="004A3104"/>
    <w:rsid w:val="0052413A"/>
    <w:rsid w:val="00524790"/>
    <w:rsid w:val="0052736D"/>
    <w:rsid w:val="005525B4"/>
    <w:rsid w:val="00584BDB"/>
    <w:rsid w:val="00593ECD"/>
    <w:rsid w:val="005E0423"/>
    <w:rsid w:val="005F2C86"/>
    <w:rsid w:val="00602BF2"/>
    <w:rsid w:val="00607B2B"/>
    <w:rsid w:val="0063788E"/>
    <w:rsid w:val="0064150B"/>
    <w:rsid w:val="0064262C"/>
    <w:rsid w:val="00650A63"/>
    <w:rsid w:val="00656A7D"/>
    <w:rsid w:val="00677A68"/>
    <w:rsid w:val="006A3278"/>
    <w:rsid w:val="006A559F"/>
    <w:rsid w:val="00714CD3"/>
    <w:rsid w:val="00751A7D"/>
    <w:rsid w:val="00766285"/>
    <w:rsid w:val="0079755F"/>
    <w:rsid w:val="007B3251"/>
    <w:rsid w:val="007D0AA4"/>
    <w:rsid w:val="007E60C2"/>
    <w:rsid w:val="00804A70"/>
    <w:rsid w:val="00815B15"/>
    <w:rsid w:val="00830DCB"/>
    <w:rsid w:val="00836826"/>
    <w:rsid w:val="008563BB"/>
    <w:rsid w:val="008920E0"/>
    <w:rsid w:val="00895308"/>
    <w:rsid w:val="008E4048"/>
    <w:rsid w:val="008E4C28"/>
    <w:rsid w:val="00906D3A"/>
    <w:rsid w:val="00913338"/>
    <w:rsid w:val="009237C0"/>
    <w:rsid w:val="00946B1C"/>
    <w:rsid w:val="00975157"/>
    <w:rsid w:val="00986ACE"/>
    <w:rsid w:val="009B198C"/>
    <w:rsid w:val="009B3949"/>
    <w:rsid w:val="009B3D32"/>
    <w:rsid w:val="009C0F1A"/>
    <w:rsid w:val="009C1AF4"/>
    <w:rsid w:val="009D335B"/>
    <w:rsid w:val="009D6D16"/>
    <w:rsid w:val="00A40AD9"/>
    <w:rsid w:val="00A47026"/>
    <w:rsid w:val="00A65BF6"/>
    <w:rsid w:val="00A9358F"/>
    <w:rsid w:val="00AC0A12"/>
    <w:rsid w:val="00AC15B5"/>
    <w:rsid w:val="00AC66A7"/>
    <w:rsid w:val="00AC68B7"/>
    <w:rsid w:val="00AD63C2"/>
    <w:rsid w:val="00AE63DE"/>
    <w:rsid w:val="00B10B5E"/>
    <w:rsid w:val="00B17AC7"/>
    <w:rsid w:val="00B41B42"/>
    <w:rsid w:val="00B50B30"/>
    <w:rsid w:val="00B54298"/>
    <w:rsid w:val="00B66698"/>
    <w:rsid w:val="00B800DF"/>
    <w:rsid w:val="00BB08E5"/>
    <w:rsid w:val="00BC40DA"/>
    <w:rsid w:val="00BC52FA"/>
    <w:rsid w:val="00BD636B"/>
    <w:rsid w:val="00BF5834"/>
    <w:rsid w:val="00C31DFC"/>
    <w:rsid w:val="00C44CFF"/>
    <w:rsid w:val="00C521DD"/>
    <w:rsid w:val="00C559FE"/>
    <w:rsid w:val="00C82BD5"/>
    <w:rsid w:val="00CA0ADD"/>
    <w:rsid w:val="00CB50DE"/>
    <w:rsid w:val="00CB6C2A"/>
    <w:rsid w:val="00CC5762"/>
    <w:rsid w:val="00CD3963"/>
    <w:rsid w:val="00CE256F"/>
    <w:rsid w:val="00D16392"/>
    <w:rsid w:val="00D2493A"/>
    <w:rsid w:val="00D54A18"/>
    <w:rsid w:val="00D560BD"/>
    <w:rsid w:val="00D9487B"/>
    <w:rsid w:val="00DB007A"/>
    <w:rsid w:val="00DB11FA"/>
    <w:rsid w:val="00DC16C1"/>
    <w:rsid w:val="00DC75FE"/>
    <w:rsid w:val="00DD7C12"/>
    <w:rsid w:val="00DF05CD"/>
    <w:rsid w:val="00E45F0F"/>
    <w:rsid w:val="00E51D56"/>
    <w:rsid w:val="00E745EC"/>
    <w:rsid w:val="00E83AD6"/>
    <w:rsid w:val="00E90161"/>
    <w:rsid w:val="00E94691"/>
    <w:rsid w:val="00EC629B"/>
    <w:rsid w:val="00EE2697"/>
    <w:rsid w:val="00F10C25"/>
    <w:rsid w:val="00F4001A"/>
    <w:rsid w:val="00F54BDB"/>
    <w:rsid w:val="00F671DC"/>
    <w:rsid w:val="00F8232E"/>
    <w:rsid w:val="00FA1ABF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DAC467"/>
  <w15:docId w15:val="{97AD9200-C876-40E8-AD9D-209AF404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B198C"/>
    <w:pPr>
      <w:keepNext/>
      <w:spacing w:before="240" w:after="240"/>
      <w:jc w:val="center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9B198C"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98C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B198C"/>
    <w:rPr>
      <w:rFonts w:ascii="Times New Roman" w:eastAsia="Times New Roman" w:hAnsi="Times New Roman" w:cs="Times New Roman"/>
      <w:b/>
      <w:szCs w:val="20"/>
      <w:lang w:val="en-US" w:eastAsia="en-AU"/>
    </w:rPr>
  </w:style>
  <w:style w:type="paragraph" w:styleId="Header">
    <w:name w:val="header"/>
    <w:basedOn w:val="Normal"/>
    <w:link w:val="HeaderChar"/>
    <w:rsid w:val="009B1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B198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9B198C"/>
    <w:rPr>
      <w:color w:val="0000FF"/>
      <w:u w:val="single"/>
    </w:rPr>
  </w:style>
  <w:style w:type="paragraph" w:styleId="BodyText3">
    <w:name w:val="Body Text 3"/>
    <w:basedOn w:val="Normal"/>
    <w:link w:val="BodyText3Char"/>
    <w:rsid w:val="009B198C"/>
    <w:rPr>
      <w:b/>
    </w:rPr>
  </w:style>
  <w:style w:type="character" w:customStyle="1" w:styleId="BodyText3Char">
    <w:name w:val="Body Text 3 Char"/>
    <w:basedOn w:val="DefaultParagraphFont"/>
    <w:link w:val="BodyText3"/>
    <w:rsid w:val="009B198C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8C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9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90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0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629B"/>
    <w:rPr>
      <w:color w:val="800080" w:themeColor="followedHyperlink"/>
      <w:u w:val="single"/>
    </w:rPr>
  </w:style>
  <w:style w:type="paragraph" w:customStyle="1" w:styleId="Arrow">
    <w:name w:val="Arrow"/>
    <w:basedOn w:val="Normal"/>
    <w:rsid w:val="00DB11FA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AE63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3DE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186 - Invitation to comment</dc:title>
  <dc:creator>OGTR.Voicemail@health.gov.au</dc:creator>
  <cp:lastModifiedBy>SMITH, Justine</cp:lastModifiedBy>
  <cp:revision>2</cp:revision>
  <dcterms:created xsi:type="dcterms:W3CDTF">2021-11-27T06:52:00Z</dcterms:created>
  <dcterms:modified xsi:type="dcterms:W3CDTF">2021-11-27T06:52:00Z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