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CA127" w14:textId="7A9311A9" w:rsidR="009D35E9" w:rsidRPr="00E12965" w:rsidRDefault="009D35E9" w:rsidP="00091301">
      <w:pPr>
        <w:pStyle w:val="CmqTitle1"/>
        <w:spacing w:before="240"/>
        <w:rPr>
          <w:color w:val="auto"/>
        </w:rPr>
      </w:pPr>
      <w:bookmarkStart w:id="0" w:name="_Toc123029785"/>
      <w:r w:rsidRPr="00E12965">
        <w:rPr>
          <w:color w:val="auto"/>
        </w:rPr>
        <w:t>Gene Technology Technical Advisory Committee</w:t>
      </w:r>
      <w:bookmarkEnd w:id="0"/>
    </w:p>
    <w:p w14:paraId="1D7F2B43" w14:textId="24DAF30A" w:rsidR="009D35E9" w:rsidRPr="00E12965" w:rsidRDefault="000D4E00" w:rsidP="009D35E9">
      <w:pPr>
        <w:pStyle w:val="CmqTitle1"/>
        <w:rPr>
          <w:color w:val="auto"/>
          <w:szCs w:val="24"/>
        </w:rPr>
      </w:pPr>
      <w:r>
        <w:rPr>
          <w:color w:val="auto"/>
          <w:szCs w:val="24"/>
        </w:rPr>
        <w:t>14</w:t>
      </w:r>
      <w:r w:rsidR="0032314B">
        <w:rPr>
          <w:color w:val="auto"/>
          <w:szCs w:val="24"/>
        </w:rPr>
        <w:t xml:space="preserve"> </w:t>
      </w:r>
      <w:r>
        <w:rPr>
          <w:color w:val="auto"/>
          <w:szCs w:val="24"/>
        </w:rPr>
        <w:t>November</w:t>
      </w:r>
      <w:r w:rsidR="00445A69">
        <w:rPr>
          <w:color w:val="auto"/>
          <w:szCs w:val="24"/>
        </w:rPr>
        <w:t xml:space="preserve"> </w:t>
      </w:r>
      <w:r w:rsidR="008F190B">
        <w:rPr>
          <w:color w:val="auto"/>
          <w:szCs w:val="24"/>
        </w:rPr>
        <w:t>2023</w:t>
      </w:r>
    </w:p>
    <w:p w14:paraId="32AB77DE" w14:textId="77777777" w:rsidR="009D35E9" w:rsidRPr="00E12965" w:rsidRDefault="009D35E9" w:rsidP="009D35E9">
      <w:pPr>
        <w:pStyle w:val="CmqTitle1"/>
        <w:spacing w:after="240"/>
        <w:rPr>
          <w:color w:val="auto"/>
          <w:szCs w:val="24"/>
        </w:rPr>
      </w:pPr>
      <w:r w:rsidRPr="00E12965">
        <w:rPr>
          <w:color w:val="auto"/>
          <w:szCs w:val="24"/>
        </w:rPr>
        <w:t>Communiqué</w:t>
      </w:r>
    </w:p>
    <w:p w14:paraId="772240E8" w14:textId="1904B950" w:rsidR="009D35E9" w:rsidRPr="00E12965" w:rsidRDefault="009D35E9" w:rsidP="009D35E9">
      <w:pPr>
        <w:pStyle w:val="CmqTitle2"/>
        <w:ind w:left="0"/>
      </w:pPr>
      <w:r w:rsidRPr="00E12965">
        <w:t xml:space="preserve">This Communiqué covers matters considered at the </w:t>
      </w:r>
      <w:r w:rsidR="002A5C35" w:rsidRPr="00E12965">
        <w:t>3</w:t>
      </w:r>
      <w:r w:rsidR="000D4E00">
        <w:t>6</w:t>
      </w:r>
      <w:r w:rsidR="00023DC8">
        <w:rPr>
          <w:vertAlign w:val="superscript"/>
        </w:rPr>
        <w:t>th</w:t>
      </w:r>
      <w:r w:rsidR="008F190B">
        <w:t xml:space="preserve"> </w:t>
      </w:r>
      <w:r w:rsidRPr="00E12965">
        <w:t xml:space="preserve">videoconference of the </w:t>
      </w:r>
      <w:r w:rsidRPr="00E12965">
        <w:br/>
        <w:t>Gene Technology Technical Advisory Committee (</w:t>
      </w:r>
      <w:r w:rsidR="000D4E00">
        <w:t>14</w:t>
      </w:r>
      <w:r w:rsidR="00445A69">
        <w:t xml:space="preserve"> </w:t>
      </w:r>
      <w:r w:rsidR="000D4E00">
        <w:t>November</w:t>
      </w:r>
      <w:r w:rsidR="00023DC8">
        <w:t xml:space="preserve"> </w:t>
      </w:r>
      <w:r w:rsidR="008F190B">
        <w:t>2023</w:t>
      </w:r>
      <w:r w:rsidRPr="00E12965">
        <w:t>)</w:t>
      </w:r>
    </w:p>
    <w:p w14:paraId="78210C7F" w14:textId="77777777" w:rsidR="009D35E9" w:rsidRPr="00E12965" w:rsidRDefault="009D35E9" w:rsidP="00C9263F">
      <w:pPr>
        <w:pStyle w:val="BodyText"/>
      </w:pPr>
      <w:r w:rsidRPr="00E12965">
        <w:t xml:space="preserve">The Gene Technology Technical Advisory Committee (GTTAC) is a statutory advisory committee established under the </w:t>
      </w:r>
      <w:r w:rsidRPr="00E12965">
        <w:rPr>
          <w:i/>
        </w:rPr>
        <w:t>Gene Technology Act 2000</w:t>
      </w:r>
      <w:r w:rsidRPr="00E12965">
        <w:t xml:space="preserve"> (the Act) to provide scientific and technical advice to the Gene Technology Regulator (the Regulator) and the Gene Technology Ministers’ Meeting. </w:t>
      </w:r>
    </w:p>
    <w:p w14:paraId="26E96D08" w14:textId="77777777" w:rsidR="009D35E9" w:rsidRPr="00E12965" w:rsidRDefault="009D35E9" w:rsidP="00C9263F">
      <w:pPr>
        <w:pStyle w:val="BodyText"/>
      </w:pPr>
      <w:r w:rsidRPr="00E12965">
        <w:t>The Regulator seeks advice from GTTAC on licence applications to work with Genetically Modified Organisms (GMOs) and on Risk Assessment and Risk Management Plans (RARMPs) prepared for applications. The purpose of this Communiqué is to provide a brief overview of GTTAC’s consideration of applications and RARMPs and, in accordance with the Gene Technology Regulations 2001, to publish committee resolutions given to the Regulator. The Communiqué also provides an overview of any other deliberations of the committee. It does not include information which is treated as Confidential Commercial Information in accordance with the Act.</w:t>
      </w:r>
    </w:p>
    <w:p w14:paraId="0B1E8CCE" w14:textId="77777777" w:rsidR="008F190B" w:rsidRPr="00857464" w:rsidRDefault="008F190B" w:rsidP="00511887">
      <w:pPr>
        <w:pStyle w:val="CmqHeading1"/>
      </w:pPr>
      <w:r w:rsidRPr="00857464">
        <w:t>Dealings Involving the Intentional Release of a GMO</w:t>
      </w:r>
    </w:p>
    <w:p w14:paraId="2E0C7D73" w14:textId="77777777" w:rsidR="008F190B" w:rsidRPr="00857464" w:rsidRDefault="008F190B" w:rsidP="008F190B">
      <w:pPr>
        <w:pStyle w:val="BodyText"/>
      </w:pPr>
      <w:r w:rsidRPr="00857464">
        <w:t>Dealings involving the Intentional Release (DIR) of a GMO into the environment can involve a limited and controlled release (clinical trial or field trial) or a commercial (general) release.</w:t>
      </w:r>
    </w:p>
    <w:p w14:paraId="30356A9D" w14:textId="77777777" w:rsidR="008F190B" w:rsidRPr="007F3778" w:rsidRDefault="008F190B" w:rsidP="008F190B">
      <w:pPr>
        <w:pStyle w:val="BodyText"/>
      </w:pPr>
      <w:r w:rsidRPr="007F3778">
        <w:t>For commercial releases, the Regulator must seek GTTAC advice twice. The first consultation is on matters to consider when preparing the RARMP and the second is on the RARMP itself. For limited and controlled releases, the Regulator must seek GTTAC advice only once on the RARMP.</w:t>
      </w:r>
    </w:p>
    <w:p w14:paraId="4834DD3A" w14:textId="10B67913" w:rsidR="00722FCE" w:rsidRDefault="008F190B" w:rsidP="008F190B">
      <w:pPr>
        <w:pStyle w:val="BodyText"/>
      </w:pPr>
      <w:r w:rsidRPr="00857464">
        <w:t>The RARMP for every DIR licence application is issued for public consultation.</w:t>
      </w:r>
    </w:p>
    <w:p w14:paraId="42C4F2BF" w14:textId="5D6EC940" w:rsidR="00D15012" w:rsidRDefault="00A46825" w:rsidP="00A46825">
      <w:pPr>
        <w:pStyle w:val="Cmqheading2"/>
        <w:spacing w:line="264" w:lineRule="auto"/>
      </w:pPr>
      <w:r>
        <w:t xml:space="preserve">ADVICE ON </w:t>
      </w:r>
      <w:r w:rsidR="00CE1301">
        <w:t>consultation rarmps</w:t>
      </w:r>
      <w:r>
        <w:t xml:space="preserve"> – COMMERCIAL RELEASE</w:t>
      </w:r>
    </w:p>
    <w:p w14:paraId="1DD014B6" w14:textId="16F7B87B" w:rsidR="00762675" w:rsidRDefault="001B43AF" w:rsidP="00D95335">
      <w:pPr>
        <w:pStyle w:val="BodyText"/>
        <w:ind w:left="993" w:hanging="993"/>
        <w:rPr>
          <w:b/>
          <w:bCs/>
        </w:rPr>
      </w:pPr>
      <w:hyperlink r:id="rId8" w:history="1">
        <w:r w:rsidR="00126BC4" w:rsidRPr="00A74780">
          <w:rPr>
            <w:rStyle w:val="Hyperlink"/>
            <w:b/>
            <w:bCs/>
          </w:rPr>
          <w:t>DIR 199</w:t>
        </w:r>
      </w:hyperlink>
      <w:r w:rsidR="00762675">
        <w:t xml:space="preserve"> </w:t>
      </w:r>
      <w:r w:rsidR="00762675" w:rsidRPr="00197297">
        <w:rPr>
          <w:b/>
          <w:bCs/>
        </w:rPr>
        <w:t xml:space="preserve">– </w:t>
      </w:r>
      <w:r w:rsidR="00950B98" w:rsidRPr="00950B98">
        <w:rPr>
          <w:b/>
          <w:bCs/>
        </w:rPr>
        <w:t>Commercial release of banana genetically modified for resistance to Fusarium</w:t>
      </w:r>
      <w:r w:rsidR="00D95335">
        <w:rPr>
          <w:b/>
          <w:bCs/>
        </w:rPr>
        <w:t xml:space="preserve"> </w:t>
      </w:r>
      <w:r w:rsidR="00950B98" w:rsidRPr="00950B98">
        <w:rPr>
          <w:b/>
          <w:bCs/>
        </w:rPr>
        <w:t xml:space="preserve">wilt tropical race </w:t>
      </w:r>
      <w:proofErr w:type="gramStart"/>
      <w:r w:rsidR="00950B98" w:rsidRPr="00950B98">
        <w:rPr>
          <w:b/>
          <w:bCs/>
        </w:rPr>
        <w:t>4</w:t>
      </w:r>
      <w:proofErr w:type="gramEnd"/>
    </w:p>
    <w:p w14:paraId="58FF171E" w14:textId="1EC9051B" w:rsidR="007B0863" w:rsidRDefault="007B0863" w:rsidP="000B6219">
      <w:pPr>
        <w:pStyle w:val="BodyText"/>
      </w:pPr>
      <w:r>
        <w:t xml:space="preserve">Licence application DIR 199 from The Queensland University of Technology is for the commercial cultivation of GM bananas modified for resistance to the fungal disease Fusarium wilt tropical race 4 (TR4) or Panama disease. </w:t>
      </w:r>
    </w:p>
    <w:p w14:paraId="7B414BC3" w14:textId="72CD7833" w:rsidR="00E939EB" w:rsidRDefault="00E939EB" w:rsidP="000B6219">
      <w:pPr>
        <w:pStyle w:val="BodyText"/>
      </w:pPr>
      <w:r>
        <w:t>GTTAC considered the potential for novel protein expression and discussed methods used by the applicant to detect expression</w:t>
      </w:r>
      <w:r w:rsidR="001D2A27">
        <w:t>, noting that bioinformatic analysis had not identified additional allergens or toxins.</w:t>
      </w:r>
    </w:p>
    <w:p w14:paraId="2E6BB4AE" w14:textId="2A36BB26" w:rsidR="00722FCE" w:rsidRPr="005F48AA" w:rsidRDefault="00722FCE" w:rsidP="005A5EFF">
      <w:pPr>
        <w:pStyle w:val="BodyText"/>
      </w:pPr>
    </w:p>
    <w:tbl>
      <w:tblPr>
        <w:tblStyle w:val="TableGrid"/>
        <w:tblW w:w="0" w:type="auto"/>
        <w:tblLook w:val="04A0" w:firstRow="1" w:lastRow="0" w:firstColumn="1" w:lastColumn="0" w:noHBand="0" w:noVBand="1"/>
      </w:tblPr>
      <w:tblGrid>
        <w:gridCol w:w="9628"/>
      </w:tblGrid>
      <w:tr w:rsidR="00785DC0" w:rsidRPr="00785DC0" w14:paraId="6795BEDF" w14:textId="77777777" w:rsidTr="00785DC0">
        <w:tc>
          <w:tcPr>
            <w:tcW w:w="9628" w:type="dxa"/>
          </w:tcPr>
          <w:p w14:paraId="3E64E6D4" w14:textId="77777777" w:rsidR="00785DC0" w:rsidRPr="00626291" w:rsidRDefault="00785DC0" w:rsidP="0099131C">
            <w:pPr>
              <w:pStyle w:val="BodyText"/>
              <w:keepNext/>
              <w:rPr>
                <w:b/>
                <w:bCs/>
              </w:rPr>
            </w:pPr>
            <w:r w:rsidRPr="00626291">
              <w:rPr>
                <w:b/>
                <w:bCs/>
              </w:rPr>
              <w:lastRenderedPageBreak/>
              <w:t>Resolutions</w:t>
            </w:r>
          </w:p>
          <w:p w14:paraId="0117A7F3" w14:textId="77777777" w:rsidR="00C60CDE" w:rsidRPr="00433CD5" w:rsidRDefault="00C60CDE" w:rsidP="00433CD5">
            <w:pPr>
              <w:numPr>
                <w:ilvl w:val="0"/>
                <w:numId w:val="22"/>
              </w:numPr>
              <w:autoSpaceDE w:val="0"/>
              <w:autoSpaceDN w:val="0"/>
              <w:adjustRightInd w:val="0"/>
              <w:spacing w:before="120" w:after="120" w:line="240" w:lineRule="auto"/>
              <w:rPr>
                <w:rFonts w:ascii="Arial" w:eastAsia="Times New Roman" w:hAnsi="Arial" w:cs="Arial"/>
              </w:rPr>
            </w:pPr>
            <w:r w:rsidRPr="00433CD5">
              <w:rPr>
                <w:rFonts w:ascii="Arial" w:eastAsia="Times New Roman" w:hAnsi="Arial" w:cs="Arial"/>
              </w:rPr>
              <w:t>The Committee agreed that all plausible risk scenarios by which the proposed release could give rise to risks relating to the health and safety of people or the environment had been identified.</w:t>
            </w:r>
          </w:p>
          <w:p w14:paraId="0392D75E" w14:textId="77777777" w:rsidR="00C60CDE" w:rsidRPr="00433CD5" w:rsidRDefault="00C60CDE" w:rsidP="00433CD5">
            <w:pPr>
              <w:numPr>
                <w:ilvl w:val="0"/>
                <w:numId w:val="22"/>
              </w:numPr>
              <w:autoSpaceDE w:val="0"/>
              <w:autoSpaceDN w:val="0"/>
              <w:adjustRightInd w:val="0"/>
              <w:spacing w:before="120" w:after="120" w:line="240" w:lineRule="auto"/>
              <w:rPr>
                <w:rFonts w:ascii="Arial" w:eastAsia="Times New Roman" w:hAnsi="Arial" w:cs="Arial"/>
              </w:rPr>
            </w:pPr>
            <w:r w:rsidRPr="00433CD5">
              <w:rPr>
                <w:rFonts w:ascii="Arial" w:eastAsia="Times New Roman" w:hAnsi="Arial" w:cs="Arial"/>
              </w:rPr>
              <w:t>The Committee did not identify additional information that the Office should consider.</w:t>
            </w:r>
          </w:p>
          <w:p w14:paraId="6AE17D6D" w14:textId="04EAF970" w:rsidR="00785DC0" w:rsidRPr="00C60CDE" w:rsidRDefault="00C60CDE" w:rsidP="00433CD5">
            <w:pPr>
              <w:numPr>
                <w:ilvl w:val="0"/>
                <w:numId w:val="22"/>
              </w:numPr>
              <w:autoSpaceDE w:val="0"/>
              <w:autoSpaceDN w:val="0"/>
              <w:adjustRightInd w:val="0"/>
              <w:spacing w:before="120" w:after="120" w:line="240" w:lineRule="auto"/>
              <w:rPr>
                <w:rFonts w:eastAsia="Calibri"/>
              </w:rPr>
            </w:pPr>
            <w:r w:rsidRPr="00433CD5">
              <w:rPr>
                <w:rFonts w:ascii="Arial" w:eastAsia="Times New Roman" w:hAnsi="Arial" w:cs="Arial"/>
              </w:rPr>
              <w:t>The Committee agreed with the overall conclusion of the RARMP.</w:t>
            </w:r>
          </w:p>
        </w:tc>
      </w:tr>
    </w:tbl>
    <w:p w14:paraId="3811F203" w14:textId="77777777" w:rsidR="00287698" w:rsidRPr="005B26D0" w:rsidRDefault="00287698" w:rsidP="00287698">
      <w:pPr>
        <w:pStyle w:val="Cmqheading2"/>
        <w:spacing w:line="264" w:lineRule="auto"/>
      </w:pPr>
      <w:r w:rsidRPr="00E5548A">
        <w:t xml:space="preserve">Advice on </w:t>
      </w:r>
      <w:r>
        <w:t>consultation rarmps</w:t>
      </w:r>
      <w:r w:rsidRPr="00E5548A">
        <w:t xml:space="preserve"> – </w:t>
      </w:r>
      <w:r>
        <w:t>limited and controlled</w:t>
      </w:r>
      <w:r w:rsidRPr="00E5548A">
        <w:t xml:space="preserve"> release</w:t>
      </w:r>
    </w:p>
    <w:p w14:paraId="237E3EA6" w14:textId="5A70B71C" w:rsidR="00287698" w:rsidRPr="00F4548C" w:rsidRDefault="001B43AF" w:rsidP="003B3591">
      <w:pPr>
        <w:pStyle w:val="Cmqheading3"/>
        <w:keepNext/>
        <w:spacing w:line="264" w:lineRule="auto"/>
        <w:ind w:left="993" w:hanging="993"/>
        <w:contextualSpacing w:val="0"/>
        <w:rPr>
          <w:color w:val="auto"/>
        </w:rPr>
      </w:pPr>
      <w:hyperlink r:id="rId9" w:history="1">
        <w:r w:rsidR="00D9252B" w:rsidRPr="00D9252B">
          <w:rPr>
            <w:rStyle w:val="Hyperlink"/>
          </w:rPr>
          <w:t>DIR 200</w:t>
        </w:r>
      </w:hyperlink>
      <w:r w:rsidR="00D9252B">
        <w:t xml:space="preserve"> </w:t>
      </w:r>
      <w:r w:rsidR="00197297">
        <w:rPr>
          <w:color w:val="auto"/>
        </w:rPr>
        <w:t xml:space="preserve">– </w:t>
      </w:r>
      <w:r w:rsidR="008B14EB" w:rsidRPr="008B14EB">
        <w:rPr>
          <w:color w:val="auto"/>
        </w:rPr>
        <w:t>Fermentation and processing of recombinant proteins using genetically modified</w:t>
      </w:r>
      <w:r w:rsidR="003B3591">
        <w:rPr>
          <w:color w:val="auto"/>
        </w:rPr>
        <w:t xml:space="preserve"> </w:t>
      </w:r>
      <w:r w:rsidR="008B14EB" w:rsidRPr="008B14EB">
        <w:rPr>
          <w:i/>
          <w:iCs/>
          <w:color w:val="auto"/>
        </w:rPr>
        <w:t xml:space="preserve">Pichia </w:t>
      </w:r>
      <w:proofErr w:type="gramStart"/>
      <w:r w:rsidR="008B14EB" w:rsidRPr="008B14EB">
        <w:rPr>
          <w:i/>
          <w:iCs/>
          <w:color w:val="auto"/>
        </w:rPr>
        <w:t>pastoris</w:t>
      </w:r>
      <w:proofErr w:type="gramEnd"/>
    </w:p>
    <w:p w14:paraId="1834B78B" w14:textId="650EB1DB" w:rsidR="00DA0FCB" w:rsidRDefault="00DA0FCB" w:rsidP="0027096C">
      <w:pPr>
        <w:pStyle w:val="BodyText"/>
      </w:pPr>
      <w:r w:rsidRPr="00DA0FCB">
        <w:t xml:space="preserve">Licence application DIR </w:t>
      </w:r>
      <w:r>
        <w:t>200</w:t>
      </w:r>
      <w:r w:rsidRPr="00DA0FCB">
        <w:t xml:space="preserve"> from Cauldron Molecules Pty Ltd</w:t>
      </w:r>
      <w:r>
        <w:t xml:space="preserve"> </w:t>
      </w:r>
      <w:r w:rsidRPr="00DA0FCB">
        <w:t xml:space="preserve">is for the </w:t>
      </w:r>
      <w:r w:rsidR="0027096C">
        <w:t>growth</w:t>
      </w:r>
      <w:r w:rsidRPr="00DA0FCB">
        <w:t>, transport,</w:t>
      </w:r>
      <w:r w:rsidR="002C2925">
        <w:t xml:space="preserve"> storage,</w:t>
      </w:r>
      <w:r w:rsidRPr="00DA0FCB">
        <w:t xml:space="preserve"> and disposal of a </w:t>
      </w:r>
      <w:r w:rsidR="00DA4909">
        <w:t xml:space="preserve">GM </w:t>
      </w:r>
      <w:r w:rsidR="00DA4909" w:rsidRPr="00DA4909">
        <w:rPr>
          <w:i/>
          <w:iCs/>
        </w:rPr>
        <w:t>Pichia pastoris</w:t>
      </w:r>
      <w:r w:rsidR="00DA4909" w:rsidRPr="00DA4909">
        <w:t xml:space="preserve"> (yeast)</w:t>
      </w:r>
      <w:r w:rsidR="00DA4909">
        <w:t xml:space="preserve"> </w:t>
      </w:r>
      <w:r w:rsidR="0027096C">
        <w:t>to produce bovine milk, chicken egg and spider silk fibre proteins.</w:t>
      </w:r>
    </w:p>
    <w:p w14:paraId="55865B1C" w14:textId="409317A9" w:rsidR="00D71F5D" w:rsidRPr="00DA0FCB" w:rsidRDefault="00D71F5D" w:rsidP="0027096C">
      <w:pPr>
        <w:pStyle w:val="BodyText"/>
      </w:pPr>
      <w:r>
        <w:t xml:space="preserve">GTTAC </w:t>
      </w:r>
      <w:r w:rsidR="0042466D">
        <w:t>discussed</w:t>
      </w:r>
      <w:r>
        <w:t xml:space="preserve"> the </w:t>
      </w:r>
      <w:r w:rsidR="0064653B">
        <w:t xml:space="preserve">applicant’s </w:t>
      </w:r>
      <w:r>
        <w:t>proposal for decontamination and inactivation methods of material</w:t>
      </w:r>
      <w:r w:rsidR="00217061">
        <w:t xml:space="preserve"> produced</w:t>
      </w:r>
      <w:r w:rsidR="0042466D">
        <w:t>.</w:t>
      </w:r>
      <w:r>
        <w:t xml:space="preserve"> </w:t>
      </w:r>
      <w:r w:rsidR="00802F40">
        <w:t>The committee</w:t>
      </w:r>
      <w:r>
        <w:t xml:space="preserve"> </w:t>
      </w:r>
      <w:r w:rsidR="0042466D">
        <w:t>considered</w:t>
      </w:r>
      <w:r w:rsidR="0064653B">
        <w:t xml:space="preserve"> information provided by the applicant</w:t>
      </w:r>
      <w:r w:rsidR="00111CB1">
        <w:t xml:space="preserve"> </w:t>
      </w:r>
      <w:r w:rsidR="00802F40">
        <w:t>and</w:t>
      </w:r>
      <w:r w:rsidR="00D069D4">
        <w:t xml:space="preserve"> recommended that</w:t>
      </w:r>
      <w:r w:rsidR="00802F40">
        <w:t xml:space="preserve"> further clarification be sought from the applicant </w:t>
      </w:r>
      <w:r w:rsidR="00111CB1">
        <w:t>regarding methods</w:t>
      </w:r>
      <w:r w:rsidR="00300C0A">
        <w:t xml:space="preserve"> for decontamination and inactivation</w:t>
      </w:r>
      <w:r w:rsidR="00111CB1">
        <w:t>, noting that verified methods would be provided</w:t>
      </w:r>
      <w:r w:rsidR="00F5683A">
        <w:t xml:space="preserve"> to the Regulator</w:t>
      </w:r>
      <w:r w:rsidR="00111CB1">
        <w:t xml:space="preserve"> following </w:t>
      </w:r>
      <w:proofErr w:type="gramStart"/>
      <w:r w:rsidR="00111CB1">
        <w:t>small and large scale</w:t>
      </w:r>
      <w:proofErr w:type="gramEnd"/>
      <w:r w:rsidR="00111CB1">
        <w:t xml:space="preserve"> testing runs.</w:t>
      </w:r>
    </w:p>
    <w:p w14:paraId="4D66E104" w14:textId="434F8054" w:rsidR="009A1EC9" w:rsidRPr="00BC07D4" w:rsidRDefault="00371ED1" w:rsidP="002E0E66">
      <w:pPr>
        <w:pStyle w:val="BodyText"/>
      </w:pPr>
      <w:r>
        <w:t xml:space="preserve">GTTAC discussed </w:t>
      </w:r>
      <w:r w:rsidR="00217061">
        <w:t xml:space="preserve">the </w:t>
      </w:r>
      <w:r w:rsidR="00C53296">
        <w:t xml:space="preserve">potential for accidental release of </w:t>
      </w:r>
      <w:r w:rsidR="006038F9">
        <w:t>viable GM yeast carrying antibiotic resistance genes</w:t>
      </w:r>
      <w:r w:rsidR="007665B7">
        <w:t xml:space="preserve"> </w:t>
      </w:r>
      <w:r w:rsidR="00217061">
        <w:t>into the environment by way of use as animal feed or soil conditioner and</w:t>
      </w:r>
      <w:r w:rsidR="00C53296">
        <w:t xml:space="preserve"> recommended that </w:t>
      </w:r>
      <w:r w:rsidR="007665B7">
        <w:t>further information be sought from the applicant</w:t>
      </w:r>
      <w:r w:rsidR="000478D1">
        <w:t xml:space="preserve"> regarding processing pathways of inactivated yeast. The Committee further recommended that consideration should be given to limiting the end-use of material from GM yeast containing antibiotic resistance genes.</w:t>
      </w:r>
    </w:p>
    <w:tbl>
      <w:tblPr>
        <w:tblStyle w:val="TableGrid"/>
        <w:tblW w:w="0" w:type="auto"/>
        <w:tblLook w:val="04A0" w:firstRow="1" w:lastRow="0" w:firstColumn="1" w:lastColumn="0" w:noHBand="0" w:noVBand="1"/>
      </w:tblPr>
      <w:tblGrid>
        <w:gridCol w:w="9628"/>
      </w:tblGrid>
      <w:tr w:rsidR="001545B3" w14:paraId="401DFA2C" w14:textId="77777777" w:rsidTr="001545B3">
        <w:tc>
          <w:tcPr>
            <w:tcW w:w="9628" w:type="dxa"/>
          </w:tcPr>
          <w:p w14:paraId="15D4B872" w14:textId="77777777" w:rsidR="001545B3" w:rsidRPr="00626291" w:rsidRDefault="001545B3" w:rsidP="001545B3">
            <w:pPr>
              <w:pStyle w:val="BodyText"/>
              <w:rPr>
                <w:b/>
                <w:bCs/>
              </w:rPr>
            </w:pPr>
            <w:r w:rsidRPr="00626291">
              <w:rPr>
                <w:b/>
                <w:bCs/>
              </w:rPr>
              <w:t>Resolutions</w:t>
            </w:r>
          </w:p>
          <w:p w14:paraId="629D75CF" w14:textId="77777777" w:rsidR="00202961" w:rsidRPr="00433CD5" w:rsidRDefault="00202961" w:rsidP="00433CD5">
            <w:pPr>
              <w:numPr>
                <w:ilvl w:val="0"/>
                <w:numId w:val="22"/>
              </w:numPr>
              <w:autoSpaceDE w:val="0"/>
              <w:autoSpaceDN w:val="0"/>
              <w:adjustRightInd w:val="0"/>
              <w:spacing w:before="120" w:after="120" w:line="240" w:lineRule="auto"/>
              <w:rPr>
                <w:rFonts w:ascii="Arial" w:eastAsia="Times New Roman" w:hAnsi="Arial" w:cs="Arial"/>
              </w:rPr>
            </w:pPr>
            <w:r w:rsidRPr="00433CD5">
              <w:rPr>
                <w:rFonts w:ascii="Arial" w:eastAsia="Times New Roman" w:hAnsi="Arial" w:cs="Arial"/>
              </w:rPr>
              <w:t>The Committee agreed that all plausible risk scenarios by which the proposed dealings could give rise to risks relating to the health and safety of people or the environment had been identified.</w:t>
            </w:r>
          </w:p>
          <w:p w14:paraId="4DBD7F95" w14:textId="77777777" w:rsidR="00202961" w:rsidRPr="00433CD5" w:rsidRDefault="00202961" w:rsidP="00433CD5">
            <w:pPr>
              <w:numPr>
                <w:ilvl w:val="0"/>
                <w:numId w:val="22"/>
              </w:numPr>
              <w:autoSpaceDE w:val="0"/>
              <w:autoSpaceDN w:val="0"/>
              <w:adjustRightInd w:val="0"/>
              <w:spacing w:before="120" w:after="120" w:line="240" w:lineRule="auto"/>
              <w:rPr>
                <w:rFonts w:ascii="Arial" w:eastAsia="Times New Roman" w:hAnsi="Arial" w:cs="Arial"/>
              </w:rPr>
            </w:pPr>
            <w:r w:rsidRPr="00433CD5">
              <w:rPr>
                <w:rFonts w:ascii="Arial" w:eastAsia="Times New Roman" w:hAnsi="Arial" w:cs="Arial"/>
              </w:rPr>
              <w:t>The Committee noted the relatively large volume of antibiotic resistance marker genes and proteins potentially generated. The Committee suggested that the Office seek further clarification from the applicant on the fate of DNA and DNA products and the efficacy of the decontamination and inactivation pathways and methods for these. In the absence of such data, the Office should consider segregating GM yeast containing antibiotic resistance genes from use for soil conditioning or in animal feed.</w:t>
            </w:r>
          </w:p>
          <w:p w14:paraId="79D45ADB" w14:textId="77777777" w:rsidR="00202961" w:rsidRPr="00433CD5" w:rsidRDefault="00202961" w:rsidP="00433CD5">
            <w:pPr>
              <w:numPr>
                <w:ilvl w:val="0"/>
                <w:numId w:val="22"/>
              </w:numPr>
              <w:autoSpaceDE w:val="0"/>
              <w:autoSpaceDN w:val="0"/>
              <w:adjustRightInd w:val="0"/>
              <w:spacing w:before="120" w:after="120" w:line="240" w:lineRule="auto"/>
              <w:rPr>
                <w:rFonts w:ascii="Arial" w:eastAsia="Times New Roman" w:hAnsi="Arial" w:cs="Arial"/>
              </w:rPr>
            </w:pPr>
            <w:r w:rsidRPr="00433CD5">
              <w:rPr>
                <w:rFonts w:ascii="Arial" w:eastAsia="Times New Roman" w:hAnsi="Arial" w:cs="Arial"/>
              </w:rPr>
              <w:t>The Committee recommended that the Office clarify the definition of ‘inactivation’ in the licence.</w:t>
            </w:r>
          </w:p>
          <w:p w14:paraId="62AE7AB1" w14:textId="77777777" w:rsidR="00202961" w:rsidRPr="00433CD5" w:rsidRDefault="00202961" w:rsidP="00433CD5">
            <w:pPr>
              <w:numPr>
                <w:ilvl w:val="0"/>
                <w:numId w:val="22"/>
              </w:numPr>
              <w:autoSpaceDE w:val="0"/>
              <w:autoSpaceDN w:val="0"/>
              <w:adjustRightInd w:val="0"/>
              <w:spacing w:before="120" w:after="120" w:line="240" w:lineRule="auto"/>
              <w:rPr>
                <w:rFonts w:ascii="Arial" w:eastAsia="Times New Roman" w:hAnsi="Arial" w:cs="Arial"/>
              </w:rPr>
            </w:pPr>
            <w:r w:rsidRPr="00433CD5">
              <w:rPr>
                <w:rFonts w:ascii="Arial" w:eastAsia="Times New Roman" w:hAnsi="Arial" w:cs="Arial"/>
              </w:rPr>
              <w:t>The Committee agreed that the limits and controls proposed in the licence are appropriate to manage risks to human health and the environment.</w:t>
            </w:r>
          </w:p>
          <w:p w14:paraId="5AA5D14F" w14:textId="77777777" w:rsidR="00202961" w:rsidRPr="00433CD5" w:rsidRDefault="00202961" w:rsidP="00433CD5">
            <w:pPr>
              <w:numPr>
                <w:ilvl w:val="0"/>
                <w:numId w:val="22"/>
              </w:numPr>
              <w:autoSpaceDE w:val="0"/>
              <w:autoSpaceDN w:val="0"/>
              <w:adjustRightInd w:val="0"/>
              <w:spacing w:before="120" w:after="120" w:line="240" w:lineRule="auto"/>
              <w:rPr>
                <w:rFonts w:ascii="Arial" w:eastAsia="Times New Roman" w:hAnsi="Arial" w:cs="Arial"/>
              </w:rPr>
            </w:pPr>
            <w:r w:rsidRPr="00433CD5">
              <w:rPr>
                <w:rFonts w:ascii="Arial" w:eastAsia="Times New Roman" w:hAnsi="Arial" w:cs="Arial"/>
              </w:rPr>
              <w:t>The Committee did not identify additional information that the office should consider.</w:t>
            </w:r>
          </w:p>
          <w:p w14:paraId="7CD2DABA" w14:textId="55BD92DB" w:rsidR="001545B3" w:rsidRPr="00202961" w:rsidRDefault="00202961" w:rsidP="00433CD5">
            <w:pPr>
              <w:numPr>
                <w:ilvl w:val="0"/>
                <w:numId w:val="22"/>
              </w:numPr>
              <w:autoSpaceDE w:val="0"/>
              <w:autoSpaceDN w:val="0"/>
              <w:adjustRightInd w:val="0"/>
              <w:spacing w:before="120" w:after="120" w:line="240" w:lineRule="auto"/>
              <w:rPr>
                <w:rFonts w:eastAsia="Calibri"/>
              </w:rPr>
            </w:pPr>
            <w:r w:rsidRPr="00433CD5">
              <w:rPr>
                <w:rFonts w:ascii="Arial" w:eastAsia="Times New Roman" w:hAnsi="Arial" w:cs="Arial"/>
              </w:rPr>
              <w:t>The Committee agreed with the overall conclusion of the RARMP.</w:t>
            </w:r>
          </w:p>
        </w:tc>
      </w:tr>
    </w:tbl>
    <w:p w14:paraId="53744D04" w14:textId="51211255" w:rsidR="00542BC3" w:rsidRDefault="00542BC3" w:rsidP="00713911">
      <w:pPr>
        <w:pStyle w:val="CmqHeading1"/>
      </w:pPr>
      <w:r>
        <w:t>Dealings Not Involving the Intentional Release of a GMO</w:t>
      </w:r>
    </w:p>
    <w:p w14:paraId="2FBB77D5" w14:textId="77777777" w:rsidR="00542BC3" w:rsidRDefault="00542BC3" w:rsidP="00542BC3">
      <w:pPr>
        <w:pStyle w:val="BodyText"/>
      </w:pPr>
      <w:r>
        <w:t xml:space="preserve">The Regulator may seek GTTAC advice on RARMPs prepared for an application for Dealings Not involving an </w:t>
      </w:r>
      <w:r w:rsidRPr="006011E4">
        <w:t>Intentional</w:t>
      </w:r>
      <w:r>
        <w:t xml:space="preserve"> Release (DNIR) into the environment. DNIR licences include research work </w:t>
      </w:r>
      <w:r>
        <w:lastRenderedPageBreak/>
        <w:t xml:space="preserve">with GMOs </w:t>
      </w:r>
      <w:r w:rsidRPr="00D05532">
        <w:t>undertaken</w:t>
      </w:r>
      <w:r>
        <w:t xml:space="preserve"> in physical containment facilities (</w:t>
      </w:r>
      <w:proofErr w:type="gramStart"/>
      <w:r>
        <w:t>e.g.</w:t>
      </w:r>
      <w:proofErr w:type="gramEnd"/>
      <w:r>
        <w:t xml:space="preserve"> certified by the Regulator) and clinical trials undertaken in clinical facilities.</w:t>
      </w:r>
    </w:p>
    <w:p w14:paraId="45F0F700" w14:textId="77777777" w:rsidR="00542BC3" w:rsidRDefault="00542BC3" w:rsidP="00542BC3">
      <w:pPr>
        <w:pStyle w:val="Cmqheading2"/>
        <w:spacing w:line="264" w:lineRule="auto"/>
      </w:pPr>
      <w:r>
        <w:t>Advice on DNIR RARMPS</w:t>
      </w:r>
    </w:p>
    <w:p w14:paraId="06977B83" w14:textId="77777777" w:rsidR="00414968" w:rsidRDefault="00542BC3" w:rsidP="00414968">
      <w:pPr>
        <w:pStyle w:val="Cmqheading3"/>
        <w:keepNext/>
        <w:spacing w:line="264" w:lineRule="auto"/>
        <w:ind w:left="1049" w:hanging="1049"/>
        <w:contextualSpacing w:val="0"/>
        <w:rPr>
          <w:color w:val="auto"/>
        </w:rPr>
      </w:pPr>
      <w:r w:rsidRPr="00264735">
        <w:rPr>
          <w:color w:val="auto"/>
        </w:rPr>
        <w:t>DNIR 6</w:t>
      </w:r>
      <w:r w:rsidR="00AD1360">
        <w:rPr>
          <w:color w:val="auto"/>
        </w:rPr>
        <w:t>80</w:t>
      </w:r>
      <w:r>
        <w:rPr>
          <w:color w:val="auto"/>
        </w:rPr>
        <w:t xml:space="preserve"> – </w:t>
      </w:r>
      <w:r w:rsidR="00414968" w:rsidRPr="00414968">
        <w:rPr>
          <w:color w:val="auto"/>
        </w:rPr>
        <w:t xml:space="preserve">Vaccinia vectored vaccines against SARS-CoV-2 and Influenza A virus </w:t>
      </w:r>
    </w:p>
    <w:p w14:paraId="6F2A321E" w14:textId="41A4C8FE" w:rsidR="00542BC3" w:rsidRPr="001C4E4E" w:rsidRDefault="001C4E4E" w:rsidP="00542BC3">
      <w:pPr>
        <w:pStyle w:val="BodyText"/>
      </w:pPr>
      <w:r w:rsidRPr="001C4E4E">
        <w:t>The University of Melbourne</w:t>
      </w:r>
      <w:r w:rsidR="00C74A01" w:rsidRPr="001C4E4E">
        <w:t xml:space="preserve"> has applied for a licence to conduct </w:t>
      </w:r>
      <w:r w:rsidR="00B35EF5" w:rsidRPr="001C4E4E">
        <w:t xml:space="preserve">laboratory-contained research to </w:t>
      </w:r>
      <w:r w:rsidR="00227C5E">
        <w:t>assess</w:t>
      </w:r>
      <w:r w:rsidR="00227C5E" w:rsidRPr="001C4E4E">
        <w:t xml:space="preserve"> </w:t>
      </w:r>
      <w:r w:rsidR="00B725FE" w:rsidRPr="00B725FE">
        <w:t xml:space="preserve">Modified Vaccinia Ankara </w:t>
      </w:r>
      <w:r>
        <w:t>vectored vaccine</w:t>
      </w:r>
      <w:r w:rsidR="00B35EF5" w:rsidRPr="001C4E4E">
        <w:t xml:space="preserve"> </w:t>
      </w:r>
      <w:r w:rsidR="00651EC8">
        <w:t>for SARS-CoV-2 and Influenza A virus</w:t>
      </w:r>
      <w:r w:rsidR="00227C5E">
        <w:t xml:space="preserve"> in mice</w:t>
      </w:r>
      <w:r w:rsidR="00651EC8">
        <w:t>.</w:t>
      </w:r>
      <w:r w:rsidR="00542BC3" w:rsidRPr="001C4E4E">
        <w:t xml:space="preserve"> </w:t>
      </w:r>
      <w:r w:rsidR="00542BC3" w:rsidRPr="001C4E4E" w:rsidDel="009A5CAE">
        <w:t xml:space="preserve"> </w:t>
      </w:r>
    </w:p>
    <w:p w14:paraId="18F27A0E" w14:textId="553C1715" w:rsidR="00BC3E69" w:rsidRPr="00AD1360" w:rsidRDefault="001C4E4E" w:rsidP="00542BC3">
      <w:pPr>
        <w:pStyle w:val="BodyText"/>
      </w:pPr>
      <w:r>
        <w:t xml:space="preserve">GTTAC </w:t>
      </w:r>
      <w:r w:rsidR="00BC3E69" w:rsidRPr="00BC3E69">
        <w:t>discussed the work practices</w:t>
      </w:r>
      <w:r w:rsidR="00544CDF">
        <w:t xml:space="preserve"> proposed for vaccinating mice and</w:t>
      </w:r>
      <w:r w:rsidR="00BC3E69" w:rsidRPr="00BC3E69">
        <w:t xml:space="preserve"> the potential for needlestick injuries. </w:t>
      </w:r>
      <w:r w:rsidR="00544CDF">
        <w:t xml:space="preserve">Following clarification from the OGTR that other licences allow for mice to be restrained by hand, </w:t>
      </w:r>
      <w:r>
        <w:t>the Committee</w:t>
      </w:r>
      <w:r w:rsidR="00BC3E69" w:rsidRPr="00BC3E69">
        <w:t xml:space="preserve"> suggested that</w:t>
      </w:r>
      <w:r w:rsidR="00544CDF">
        <w:t xml:space="preserve"> the </w:t>
      </w:r>
      <w:r w:rsidR="00BC3E69" w:rsidRPr="00BC3E69">
        <w:t>Regulator should consider amending licence condition 34(h) to exclude or limit restraint of mice by hand</w:t>
      </w:r>
      <w:r>
        <w:t>.</w:t>
      </w:r>
    </w:p>
    <w:tbl>
      <w:tblPr>
        <w:tblStyle w:val="TableGrid"/>
        <w:tblW w:w="0" w:type="auto"/>
        <w:tblLook w:val="04A0" w:firstRow="1" w:lastRow="0" w:firstColumn="1" w:lastColumn="0" w:noHBand="0" w:noVBand="1"/>
      </w:tblPr>
      <w:tblGrid>
        <w:gridCol w:w="9628"/>
      </w:tblGrid>
      <w:tr w:rsidR="00542BC3" w:rsidRPr="00A40F5B" w14:paraId="1B4D3D58" w14:textId="77777777" w:rsidTr="00F80DF7">
        <w:trPr>
          <w:trHeight w:val="699"/>
        </w:trPr>
        <w:tc>
          <w:tcPr>
            <w:tcW w:w="9628" w:type="dxa"/>
          </w:tcPr>
          <w:p w14:paraId="5A9172AD" w14:textId="77777777" w:rsidR="00542BC3" w:rsidRPr="00626291" w:rsidRDefault="00542BC3" w:rsidP="006619D2">
            <w:pPr>
              <w:pStyle w:val="BodyText"/>
              <w:rPr>
                <w:b/>
                <w:bCs/>
              </w:rPr>
            </w:pPr>
            <w:r w:rsidRPr="00626291">
              <w:rPr>
                <w:b/>
                <w:bCs/>
              </w:rPr>
              <w:t>Resolutions</w:t>
            </w:r>
          </w:p>
          <w:p w14:paraId="76FD362B" w14:textId="77777777" w:rsidR="009245CB" w:rsidRPr="009245CB" w:rsidRDefault="009245CB" w:rsidP="009245CB">
            <w:pPr>
              <w:numPr>
                <w:ilvl w:val="0"/>
                <w:numId w:val="22"/>
              </w:numPr>
              <w:autoSpaceDE w:val="0"/>
              <w:autoSpaceDN w:val="0"/>
              <w:adjustRightInd w:val="0"/>
              <w:spacing w:before="120" w:after="120" w:line="240" w:lineRule="auto"/>
              <w:rPr>
                <w:rFonts w:ascii="Arial" w:eastAsia="Times New Roman" w:hAnsi="Arial" w:cs="Arial"/>
              </w:rPr>
            </w:pPr>
            <w:r w:rsidRPr="009245CB">
              <w:rPr>
                <w:rFonts w:ascii="Arial" w:eastAsia="Times New Roman" w:hAnsi="Arial" w:cs="Arial"/>
              </w:rPr>
              <w:t>The Committee agreed that all plausible risk scenarios by which the proposed dealings could give rise to risks relating to the health and safety of people or the environment had been identified.</w:t>
            </w:r>
          </w:p>
          <w:p w14:paraId="6B13FBD1" w14:textId="77777777" w:rsidR="009245CB" w:rsidRPr="009245CB" w:rsidRDefault="009245CB" w:rsidP="009245CB">
            <w:pPr>
              <w:numPr>
                <w:ilvl w:val="0"/>
                <w:numId w:val="22"/>
              </w:numPr>
              <w:autoSpaceDE w:val="0"/>
              <w:autoSpaceDN w:val="0"/>
              <w:adjustRightInd w:val="0"/>
              <w:spacing w:before="120" w:after="120" w:line="240" w:lineRule="auto"/>
              <w:rPr>
                <w:rFonts w:ascii="Arial" w:eastAsia="Times New Roman" w:hAnsi="Arial" w:cs="Arial"/>
              </w:rPr>
            </w:pPr>
            <w:r w:rsidRPr="009245CB">
              <w:rPr>
                <w:rFonts w:ascii="Arial" w:eastAsia="Times New Roman" w:hAnsi="Arial" w:cs="Arial"/>
              </w:rPr>
              <w:t>The Committee agreed that the containment measures proposed in the licence are appropriate to manage risks to human health and the environment.</w:t>
            </w:r>
          </w:p>
          <w:p w14:paraId="78B065DA" w14:textId="77777777" w:rsidR="009245CB" w:rsidRPr="009245CB" w:rsidRDefault="009245CB" w:rsidP="009245CB">
            <w:pPr>
              <w:numPr>
                <w:ilvl w:val="0"/>
                <w:numId w:val="22"/>
              </w:numPr>
              <w:autoSpaceDE w:val="0"/>
              <w:autoSpaceDN w:val="0"/>
              <w:adjustRightInd w:val="0"/>
              <w:spacing w:before="120" w:after="120" w:line="240" w:lineRule="auto"/>
              <w:rPr>
                <w:rFonts w:ascii="Arial" w:eastAsia="Times New Roman" w:hAnsi="Arial" w:cs="Arial"/>
              </w:rPr>
            </w:pPr>
            <w:r w:rsidRPr="009245CB">
              <w:rPr>
                <w:rFonts w:ascii="Arial" w:eastAsia="Times New Roman" w:hAnsi="Arial" w:cs="Arial"/>
              </w:rPr>
              <w:t xml:space="preserve">The Committee recommended that the Office consider amending licence condition 34(h) to preferably exclude or limit restraint of mice by hand to reduce the risk of needle stick injury. </w:t>
            </w:r>
          </w:p>
          <w:p w14:paraId="22404FD0" w14:textId="77777777" w:rsidR="009245CB" w:rsidRPr="009245CB" w:rsidRDefault="009245CB" w:rsidP="009245CB">
            <w:pPr>
              <w:numPr>
                <w:ilvl w:val="0"/>
                <w:numId w:val="22"/>
              </w:numPr>
              <w:autoSpaceDE w:val="0"/>
              <w:autoSpaceDN w:val="0"/>
              <w:adjustRightInd w:val="0"/>
              <w:spacing w:before="120" w:after="120" w:line="240" w:lineRule="auto"/>
              <w:rPr>
                <w:rFonts w:ascii="Arial" w:eastAsia="Times New Roman" w:hAnsi="Arial" w:cs="Arial"/>
              </w:rPr>
            </w:pPr>
            <w:r w:rsidRPr="009245CB">
              <w:rPr>
                <w:rFonts w:ascii="Arial" w:eastAsia="Times New Roman" w:hAnsi="Arial" w:cs="Arial"/>
              </w:rPr>
              <w:t>The Committee did not identify additional information that the Office should consider.</w:t>
            </w:r>
          </w:p>
          <w:p w14:paraId="4DB45C7E" w14:textId="6FF62476" w:rsidR="00542BC3" w:rsidRPr="009245CB" w:rsidRDefault="009245CB" w:rsidP="009245CB">
            <w:pPr>
              <w:numPr>
                <w:ilvl w:val="0"/>
                <w:numId w:val="22"/>
              </w:numPr>
              <w:autoSpaceDE w:val="0"/>
              <w:autoSpaceDN w:val="0"/>
              <w:adjustRightInd w:val="0"/>
              <w:spacing w:before="120" w:after="120" w:line="240" w:lineRule="auto"/>
              <w:rPr>
                <w:rFonts w:ascii="Arial" w:eastAsia="Times New Roman" w:hAnsi="Arial" w:cs="Arial"/>
              </w:rPr>
            </w:pPr>
            <w:r w:rsidRPr="009245CB">
              <w:rPr>
                <w:rFonts w:ascii="Arial" w:eastAsia="Times New Roman" w:hAnsi="Arial" w:cs="Arial"/>
              </w:rPr>
              <w:t>The Committee agreed with the overall conclusion of the RARMP.</w:t>
            </w:r>
          </w:p>
        </w:tc>
      </w:tr>
    </w:tbl>
    <w:p w14:paraId="7186F631" w14:textId="77777777" w:rsidR="00DF577E" w:rsidRDefault="00DF577E" w:rsidP="00713911">
      <w:pPr>
        <w:pStyle w:val="CmqHeading1"/>
      </w:pPr>
      <w:r>
        <w:t>Reports</w:t>
      </w:r>
    </w:p>
    <w:p w14:paraId="44BA5BC9" w14:textId="6406BE3A" w:rsidR="001D2A27" w:rsidRDefault="001D2A27" w:rsidP="00DF577E">
      <w:pPr>
        <w:pStyle w:val="BodyText"/>
      </w:pPr>
      <w:r>
        <w:t>An officer from FSANZ provided an overview of the assessment process for GM food</w:t>
      </w:r>
      <w:r w:rsidR="00016256">
        <w:t>,</w:t>
      </w:r>
      <w:r w:rsidR="00785E29">
        <w:t xml:space="preserve"> in relation to </w:t>
      </w:r>
      <w:r w:rsidR="00116BE4">
        <w:t>GM bananas produced under DIR 199</w:t>
      </w:r>
      <w:r>
        <w:t>. FSANZ’s assessment of the GM bananas concluded that they are no</w:t>
      </w:r>
      <w:r w:rsidR="00C31429">
        <w:t xml:space="preserve">t </w:t>
      </w:r>
      <w:r>
        <w:t xml:space="preserve">toxic </w:t>
      </w:r>
      <w:r w:rsidR="00C31429">
        <w:t xml:space="preserve">or </w:t>
      </w:r>
      <w:r>
        <w:t>allergenic.</w:t>
      </w:r>
    </w:p>
    <w:p w14:paraId="5B49E486" w14:textId="594B8A55" w:rsidR="009D35E9" w:rsidRPr="00BA20C7" w:rsidRDefault="009D35E9" w:rsidP="00713911">
      <w:pPr>
        <w:pStyle w:val="CmqHeading1"/>
      </w:pPr>
      <w:r w:rsidRPr="00BA20C7">
        <w:t>Enquiries</w:t>
      </w:r>
    </w:p>
    <w:p w14:paraId="621A27E8" w14:textId="0C19CD10" w:rsidR="009D35E9" w:rsidRPr="00E12965" w:rsidRDefault="009D35E9" w:rsidP="00C9263F">
      <w:pPr>
        <w:pStyle w:val="BodyText"/>
      </w:pPr>
      <w:r w:rsidRPr="00E12965">
        <w:t xml:space="preserve">For all enquiries, please call the OGTR on 1800 181 030 or email </w:t>
      </w:r>
      <w:hyperlink r:id="rId10" w:history="1">
        <w:r w:rsidR="00DB0F18" w:rsidRPr="002E084A">
          <w:rPr>
            <w:rStyle w:val="Hyperlink"/>
          </w:rPr>
          <w:t>ogtr@health.gov.au</w:t>
        </w:r>
      </w:hyperlink>
      <w:r w:rsidRPr="00E12965">
        <w:t>.</w:t>
      </w:r>
    </w:p>
    <w:sectPr w:rsidR="009D35E9" w:rsidRPr="00E12965" w:rsidSect="00091301">
      <w:footerReference w:type="even" r:id="rId11"/>
      <w:footerReference w:type="default" r:id="rId12"/>
      <w:headerReference w:type="first" r:id="rId13"/>
      <w:footerReference w:type="first" r:id="rId14"/>
      <w:pgSz w:w="11906" w:h="16838" w:code="9"/>
      <w:pgMar w:top="1134" w:right="1134" w:bottom="1134" w:left="1134" w:header="567" w:footer="56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B805E" w14:textId="77777777" w:rsidR="00992792" w:rsidRDefault="00992792">
      <w:pPr>
        <w:spacing w:after="0" w:line="240" w:lineRule="auto"/>
      </w:pPr>
      <w:r>
        <w:separator/>
      </w:r>
    </w:p>
  </w:endnote>
  <w:endnote w:type="continuationSeparator" w:id="0">
    <w:p w14:paraId="6F9E53F4" w14:textId="77777777" w:rsidR="00992792" w:rsidRDefault="00992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AC6" w14:textId="77777777" w:rsidR="00682577" w:rsidRDefault="009D35E9" w:rsidP="002723BB">
    <w:pPr>
      <w:pStyle w:val="Footer"/>
      <w:framePr w:w="106" w:h="286" w:hRule="exact" w:wrap="around" w:vAnchor="text" w:hAnchor="page" w:x="10651" w:y="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21555" w14:textId="77777777" w:rsidR="00682577" w:rsidRDefault="00682577" w:rsidP="002723BB">
    <w:pPr>
      <w:pStyle w:val="Footer"/>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9D4" w14:textId="1EC314C1" w:rsidR="00E003FF" w:rsidRPr="006224A0" w:rsidRDefault="006224A0"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BC6C2C">
      <w:rPr>
        <w:rFonts w:ascii="Arial" w:hAnsi="Arial" w:cs="Arial"/>
        <w:sz w:val="20"/>
        <w:szCs w:val="20"/>
      </w:rPr>
      <w:t>14</w:t>
    </w:r>
    <w:r w:rsidR="00DC462F">
      <w:rPr>
        <w:rFonts w:ascii="Arial" w:hAnsi="Arial" w:cs="Arial"/>
        <w:sz w:val="20"/>
        <w:szCs w:val="20"/>
      </w:rPr>
      <w:t xml:space="preserve"> </w:t>
    </w:r>
    <w:r w:rsidR="00BC6C2C">
      <w:rPr>
        <w:rFonts w:ascii="Arial" w:hAnsi="Arial" w:cs="Arial"/>
        <w:sz w:val="20"/>
        <w:szCs w:val="20"/>
      </w:rPr>
      <w:t>November</w:t>
    </w:r>
    <w:r w:rsidR="00DC462F">
      <w:rPr>
        <w:rFonts w:ascii="Arial" w:hAnsi="Arial" w:cs="Arial"/>
        <w:sz w:val="20"/>
        <w:szCs w:val="20"/>
      </w:rPr>
      <w:t xml:space="preserve"> 2023</w:t>
    </w:r>
    <w:r w:rsidRPr="006224A0">
      <w:rPr>
        <w:rFonts w:ascii="Arial" w:hAnsi="Arial" w:cs="Arial"/>
        <w:sz w:val="20"/>
        <w:szCs w:val="20"/>
      </w:rPr>
      <w:tab/>
    </w:r>
    <w:r w:rsidRPr="006224A0">
      <w:rPr>
        <w:rFonts w:ascii="Arial" w:hAnsi="Arial" w:cs="Arial"/>
        <w:sz w:val="20"/>
        <w:szCs w:val="20"/>
      </w:rPr>
      <w:tab/>
      <w:t xml:space="preserve">Page </w:t>
    </w:r>
    <w:sdt>
      <w:sdtPr>
        <w:rPr>
          <w:rFonts w:ascii="Arial" w:hAnsi="Arial" w:cs="Arial"/>
          <w:sz w:val="20"/>
          <w:szCs w:val="20"/>
        </w:rPr>
        <w:id w:val="-52394294"/>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Pr>
            <w:rFonts w:ascii="Arial" w:hAnsi="Arial" w:cs="Arial"/>
            <w:sz w:val="20"/>
            <w:szCs w:val="20"/>
          </w:rPr>
          <w:t>1</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Pr>
            <w:rFonts w:ascii="Arial" w:hAnsi="Arial" w:cs="Arial"/>
            <w:noProof/>
            <w:sz w:val="20"/>
            <w:szCs w:val="20"/>
          </w:rPr>
          <w:t>3</w:t>
        </w:r>
        <w:r w:rsidRPr="006224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5F4B" w14:textId="6C4342B5" w:rsidR="00E003FF" w:rsidRPr="006224A0" w:rsidRDefault="00E003FF"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B02DBA">
      <w:rPr>
        <w:rFonts w:ascii="Arial" w:hAnsi="Arial" w:cs="Arial"/>
        <w:sz w:val="20"/>
        <w:szCs w:val="20"/>
      </w:rPr>
      <w:t>1</w:t>
    </w:r>
    <w:r w:rsidR="000C1C65">
      <w:rPr>
        <w:rFonts w:ascii="Arial" w:hAnsi="Arial" w:cs="Arial"/>
        <w:sz w:val="20"/>
        <w:szCs w:val="20"/>
      </w:rPr>
      <w:t xml:space="preserve">4 </w:t>
    </w:r>
    <w:r w:rsidR="00B02DBA">
      <w:rPr>
        <w:rFonts w:ascii="Arial" w:hAnsi="Arial" w:cs="Arial"/>
        <w:sz w:val="20"/>
        <w:szCs w:val="20"/>
      </w:rPr>
      <w:t>November</w:t>
    </w:r>
    <w:r w:rsidR="00762675">
      <w:rPr>
        <w:rFonts w:ascii="Arial" w:hAnsi="Arial" w:cs="Arial"/>
        <w:sz w:val="20"/>
        <w:szCs w:val="20"/>
      </w:rPr>
      <w:t xml:space="preserve"> 2023</w:t>
    </w:r>
    <w:r w:rsidRPr="006224A0">
      <w:rPr>
        <w:rFonts w:ascii="Arial" w:hAnsi="Arial" w:cs="Arial"/>
        <w:sz w:val="20"/>
        <w:szCs w:val="20"/>
      </w:rPr>
      <w:tab/>
    </w:r>
    <w:r w:rsidR="006224A0" w:rsidRPr="006224A0">
      <w:rPr>
        <w:rFonts w:ascii="Arial" w:hAnsi="Arial" w:cs="Arial"/>
        <w:sz w:val="20"/>
        <w:szCs w:val="20"/>
      </w:rPr>
      <w:tab/>
      <w:t xml:space="preserve">Page </w:t>
    </w:r>
    <w:sdt>
      <w:sdtPr>
        <w:rPr>
          <w:rFonts w:ascii="Arial" w:hAnsi="Arial" w:cs="Arial"/>
          <w:sz w:val="20"/>
          <w:szCs w:val="20"/>
        </w:rPr>
        <w:id w:val="1937241287"/>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sidRPr="006224A0">
          <w:rPr>
            <w:rFonts w:ascii="Arial" w:hAnsi="Arial" w:cs="Arial"/>
            <w:noProof/>
            <w:sz w:val="20"/>
            <w:szCs w:val="20"/>
          </w:rPr>
          <w:t>2</w:t>
        </w:r>
        <w:r w:rsidRPr="006224A0">
          <w:rPr>
            <w:rFonts w:ascii="Arial" w:hAnsi="Arial" w:cs="Arial"/>
            <w:noProof/>
            <w:sz w:val="20"/>
            <w:szCs w:val="20"/>
          </w:rPr>
          <w:fldChar w:fldCharType="end"/>
        </w:r>
        <w:r w:rsidR="006224A0" w:rsidRPr="006224A0">
          <w:rPr>
            <w:rFonts w:ascii="Arial" w:hAnsi="Arial" w:cs="Arial"/>
            <w:noProof/>
            <w:sz w:val="20"/>
            <w:szCs w:val="20"/>
          </w:rPr>
          <w:t xml:space="preserve"> of </w:t>
        </w:r>
        <w:r w:rsidR="006224A0" w:rsidRPr="006224A0">
          <w:rPr>
            <w:rFonts w:ascii="Arial" w:hAnsi="Arial" w:cs="Arial"/>
            <w:noProof/>
            <w:sz w:val="20"/>
            <w:szCs w:val="20"/>
          </w:rPr>
          <w:fldChar w:fldCharType="begin"/>
        </w:r>
        <w:r w:rsidR="006224A0" w:rsidRPr="006224A0">
          <w:rPr>
            <w:rFonts w:ascii="Arial" w:hAnsi="Arial" w:cs="Arial"/>
            <w:noProof/>
            <w:sz w:val="20"/>
            <w:szCs w:val="20"/>
          </w:rPr>
          <w:instrText xml:space="preserve"> NUMPAGES   \* MERGEFORMAT </w:instrText>
        </w:r>
        <w:r w:rsidR="006224A0" w:rsidRPr="006224A0">
          <w:rPr>
            <w:rFonts w:ascii="Arial" w:hAnsi="Arial" w:cs="Arial"/>
            <w:noProof/>
            <w:sz w:val="20"/>
            <w:szCs w:val="20"/>
          </w:rPr>
          <w:fldChar w:fldCharType="separate"/>
        </w:r>
        <w:r w:rsidR="006224A0" w:rsidRPr="006224A0">
          <w:rPr>
            <w:rFonts w:ascii="Arial" w:hAnsi="Arial" w:cs="Arial"/>
            <w:noProof/>
            <w:sz w:val="20"/>
            <w:szCs w:val="20"/>
          </w:rPr>
          <w:t>3</w:t>
        </w:r>
        <w:r w:rsidR="006224A0" w:rsidRPr="006224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3F03D" w14:textId="77777777" w:rsidR="00992792" w:rsidRDefault="00992792">
      <w:pPr>
        <w:spacing w:after="0" w:line="240" w:lineRule="auto"/>
      </w:pPr>
      <w:r>
        <w:separator/>
      </w:r>
    </w:p>
  </w:footnote>
  <w:footnote w:type="continuationSeparator" w:id="0">
    <w:p w14:paraId="080132AB" w14:textId="77777777" w:rsidR="00992792" w:rsidRDefault="009927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F5C4" w14:textId="1042D358" w:rsidR="00682577" w:rsidRDefault="00157D15" w:rsidP="00091301">
    <w:pPr>
      <w:pStyle w:val="Header"/>
      <w:tabs>
        <w:tab w:val="clear" w:pos="4153"/>
        <w:tab w:val="clear" w:pos="8306"/>
        <w:tab w:val="left" w:pos="5245"/>
        <w:tab w:val="right" w:pos="9498"/>
      </w:tabs>
      <w:spacing w:after="0"/>
      <w:jc w:val="center"/>
      <w:rPr>
        <w:b/>
        <w:lang w:val="en-AU"/>
      </w:rPr>
    </w:pPr>
    <w:r>
      <w:rPr>
        <w:noProof/>
      </w:rPr>
      <w:drawing>
        <wp:inline distT="0" distB="0" distL="0" distR="0" wp14:anchorId="2A03721B" wp14:editId="61A2FFFF">
          <wp:extent cx="2357275" cy="1220400"/>
          <wp:effectExtent l="0" t="0" r="5080" b="0"/>
          <wp:docPr id="3" name="Picture 3" descr="Department of Health and Aged Care OGT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Health and Aged Care OGT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7275" cy="122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2DF"/>
    <w:multiLevelType w:val="hybridMultilevel"/>
    <w:tmpl w:val="58E6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B47F6"/>
    <w:multiLevelType w:val="hybridMultilevel"/>
    <w:tmpl w:val="EECEF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92265"/>
    <w:multiLevelType w:val="hybridMultilevel"/>
    <w:tmpl w:val="5880B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EA337C"/>
    <w:multiLevelType w:val="hybridMultilevel"/>
    <w:tmpl w:val="B8E85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362CD"/>
    <w:multiLevelType w:val="hybridMultilevel"/>
    <w:tmpl w:val="45B2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7C3821"/>
    <w:multiLevelType w:val="hybridMultilevel"/>
    <w:tmpl w:val="02CC89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D9A4472"/>
    <w:multiLevelType w:val="hybridMultilevel"/>
    <w:tmpl w:val="01A42D96"/>
    <w:lvl w:ilvl="0" w:tplc="84A652DE">
      <w:start w:val="1"/>
      <w:numFmt w:val="bullet"/>
      <w:lvlText w:val=""/>
      <w:lvlJc w:val="left"/>
      <w:pPr>
        <w:tabs>
          <w:tab w:val="num" w:pos="910"/>
        </w:tabs>
        <w:ind w:left="91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3719D9"/>
    <w:multiLevelType w:val="hybridMultilevel"/>
    <w:tmpl w:val="B8565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440B5"/>
    <w:multiLevelType w:val="hybridMultilevel"/>
    <w:tmpl w:val="2A2C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B60C0B"/>
    <w:multiLevelType w:val="hybridMultilevel"/>
    <w:tmpl w:val="8D1E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617430E"/>
    <w:multiLevelType w:val="hybridMultilevel"/>
    <w:tmpl w:val="52D07E28"/>
    <w:lvl w:ilvl="0" w:tplc="0C090001">
      <w:start w:val="1"/>
      <w:numFmt w:val="bullet"/>
      <w:lvlText w:val=""/>
      <w:lvlJc w:val="left"/>
      <w:pPr>
        <w:ind w:left="949" w:hanging="360"/>
      </w:pPr>
      <w:rPr>
        <w:rFonts w:ascii="Symbol" w:hAnsi="Symbol" w:hint="default"/>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11" w15:restartNumberingAfterBreak="0">
    <w:nsid w:val="3C013948"/>
    <w:multiLevelType w:val="hybridMultilevel"/>
    <w:tmpl w:val="5B52C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214B45"/>
    <w:multiLevelType w:val="hybridMultilevel"/>
    <w:tmpl w:val="25B03DA6"/>
    <w:lvl w:ilvl="0" w:tplc="8A86AD4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BB001F"/>
    <w:multiLevelType w:val="hybridMultilevel"/>
    <w:tmpl w:val="CA7C7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4122FE"/>
    <w:multiLevelType w:val="hybridMultilevel"/>
    <w:tmpl w:val="C4E4D460"/>
    <w:lvl w:ilvl="0" w:tplc="0E46F0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530C45"/>
    <w:multiLevelType w:val="hybridMultilevel"/>
    <w:tmpl w:val="AD9CB4E0"/>
    <w:lvl w:ilvl="0" w:tplc="95C059B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AD50544"/>
    <w:multiLevelType w:val="hybridMultilevel"/>
    <w:tmpl w:val="790E6B6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7" w15:restartNumberingAfterBreak="0">
    <w:nsid w:val="4D503D68"/>
    <w:multiLevelType w:val="hybridMultilevel"/>
    <w:tmpl w:val="AA04D534"/>
    <w:lvl w:ilvl="0" w:tplc="DBF4AA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850B45"/>
    <w:multiLevelType w:val="hybridMultilevel"/>
    <w:tmpl w:val="A5B81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855E42"/>
    <w:multiLevelType w:val="hybridMultilevel"/>
    <w:tmpl w:val="934A11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5F3A00EC"/>
    <w:multiLevelType w:val="hybridMultilevel"/>
    <w:tmpl w:val="FEA6C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D76462"/>
    <w:multiLevelType w:val="hybridMultilevel"/>
    <w:tmpl w:val="FA00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576538"/>
    <w:multiLevelType w:val="hybridMultilevel"/>
    <w:tmpl w:val="E21A93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79A2062E"/>
    <w:multiLevelType w:val="hybridMultilevel"/>
    <w:tmpl w:val="64BE2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514480"/>
    <w:multiLevelType w:val="hybridMultilevel"/>
    <w:tmpl w:val="6D56D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F7B7201"/>
    <w:multiLevelType w:val="hybridMultilevel"/>
    <w:tmpl w:val="2C4E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1003921">
    <w:abstractNumId w:val="6"/>
  </w:num>
  <w:num w:numId="2" w16cid:durableId="679091243">
    <w:abstractNumId w:val="14"/>
  </w:num>
  <w:num w:numId="3" w16cid:durableId="1100180176">
    <w:abstractNumId w:val="4"/>
  </w:num>
  <w:num w:numId="4" w16cid:durableId="580529149">
    <w:abstractNumId w:val="15"/>
  </w:num>
  <w:num w:numId="5" w16cid:durableId="1986810012">
    <w:abstractNumId w:val="21"/>
  </w:num>
  <w:num w:numId="6" w16cid:durableId="1276908636">
    <w:abstractNumId w:val="7"/>
  </w:num>
  <w:num w:numId="7" w16cid:durableId="1313481631">
    <w:abstractNumId w:val="9"/>
  </w:num>
  <w:num w:numId="8" w16cid:durableId="1074550396">
    <w:abstractNumId w:val="20"/>
  </w:num>
  <w:num w:numId="9" w16cid:durableId="220142365">
    <w:abstractNumId w:val="19"/>
  </w:num>
  <w:num w:numId="10" w16cid:durableId="1700859094">
    <w:abstractNumId w:val="13"/>
  </w:num>
  <w:num w:numId="11" w16cid:durableId="600407980">
    <w:abstractNumId w:val="14"/>
  </w:num>
  <w:num w:numId="12" w16cid:durableId="242225894">
    <w:abstractNumId w:val="14"/>
  </w:num>
  <w:num w:numId="13" w16cid:durableId="567349096">
    <w:abstractNumId w:val="17"/>
  </w:num>
  <w:num w:numId="14" w16cid:durableId="2106459518">
    <w:abstractNumId w:val="24"/>
  </w:num>
  <w:num w:numId="15" w16cid:durableId="1621840639">
    <w:abstractNumId w:val="18"/>
  </w:num>
  <w:num w:numId="16" w16cid:durableId="388499359">
    <w:abstractNumId w:val="10"/>
  </w:num>
  <w:num w:numId="17" w16cid:durableId="1448810951">
    <w:abstractNumId w:val="23"/>
  </w:num>
  <w:num w:numId="18" w16cid:durableId="22872206">
    <w:abstractNumId w:val="16"/>
  </w:num>
  <w:num w:numId="19" w16cid:durableId="1255171244">
    <w:abstractNumId w:val="11"/>
  </w:num>
  <w:num w:numId="20" w16cid:durableId="890463813">
    <w:abstractNumId w:val="25"/>
  </w:num>
  <w:num w:numId="21" w16cid:durableId="892886141">
    <w:abstractNumId w:val="8"/>
  </w:num>
  <w:num w:numId="22" w16cid:durableId="1306929471">
    <w:abstractNumId w:val="3"/>
  </w:num>
  <w:num w:numId="23" w16cid:durableId="328339047">
    <w:abstractNumId w:val="2"/>
  </w:num>
  <w:num w:numId="24" w16cid:durableId="337465967">
    <w:abstractNumId w:val="12"/>
  </w:num>
  <w:num w:numId="25" w16cid:durableId="4286714">
    <w:abstractNumId w:val="5"/>
  </w:num>
  <w:num w:numId="26" w16cid:durableId="1620918068">
    <w:abstractNumId w:val="22"/>
  </w:num>
  <w:num w:numId="27" w16cid:durableId="630209284">
    <w:abstractNumId w:val="1"/>
  </w:num>
  <w:num w:numId="28" w16cid:durableId="1118258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E9"/>
    <w:rsid w:val="00001FA9"/>
    <w:rsid w:val="000030FB"/>
    <w:rsid w:val="0000343A"/>
    <w:rsid w:val="0001495A"/>
    <w:rsid w:val="00016256"/>
    <w:rsid w:val="00021749"/>
    <w:rsid w:val="00023DC8"/>
    <w:rsid w:val="00034B85"/>
    <w:rsid w:val="00043D92"/>
    <w:rsid w:val="000478D1"/>
    <w:rsid w:val="00047AD9"/>
    <w:rsid w:val="00052163"/>
    <w:rsid w:val="00057A96"/>
    <w:rsid w:val="00075063"/>
    <w:rsid w:val="00082892"/>
    <w:rsid w:val="0008768A"/>
    <w:rsid w:val="00087CF2"/>
    <w:rsid w:val="00091301"/>
    <w:rsid w:val="00092974"/>
    <w:rsid w:val="00096269"/>
    <w:rsid w:val="00096576"/>
    <w:rsid w:val="000A6EEA"/>
    <w:rsid w:val="000B1C91"/>
    <w:rsid w:val="000B5BD6"/>
    <w:rsid w:val="000B6219"/>
    <w:rsid w:val="000C1C65"/>
    <w:rsid w:val="000C7585"/>
    <w:rsid w:val="000D451C"/>
    <w:rsid w:val="000D4E00"/>
    <w:rsid w:val="000D5DE6"/>
    <w:rsid w:val="000D6985"/>
    <w:rsid w:val="000E4B9D"/>
    <w:rsid w:val="000E731B"/>
    <w:rsid w:val="000F5562"/>
    <w:rsid w:val="001068CF"/>
    <w:rsid w:val="00111CB1"/>
    <w:rsid w:val="00116BE4"/>
    <w:rsid w:val="00117A13"/>
    <w:rsid w:val="001235E1"/>
    <w:rsid w:val="001243D5"/>
    <w:rsid w:val="00126BC4"/>
    <w:rsid w:val="0012750B"/>
    <w:rsid w:val="0013019E"/>
    <w:rsid w:val="00134133"/>
    <w:rsid w:val="00136FB6"/>
    <w:rsid w:val="00140138"/>
    <w:rsid w:val="001473AA"/>
    <w:rsid w:val="001474E6"/>
    <w:rsid w:val="001545B3"/>
    <w:rsid w:val="00157D15"/>
    <w:rsid w:val="00165E4D"/>
    <w:rsid w:val="00173151"/>
    <w:rsid w:val="001815EC"/>
    <w:rsid w:val="001859E9"/>
    <w:rsid w:val="001938B5"/>
    <w:rsid w:val="00193963"/>
    <w:rsid w:val="00197297"/>
    <w:rsid w:val="001A2CC9"/>
    <w:rsid w:val="001A6260"/>
    <w:rsid w:val="001A6276"/>
    <w:rsid w:val="001B1DFB"/>
    <w:rsid w:val="001B43AF"/>
    <w:rsid w:val="001C4E4E"/>
    <w:rsid w:val="001D2A27"/>
    <w:rsid w:val="001D3859"/>
    <w:rsid w:val="001D4E9C"/>
    <w:rsid w:val="001E413D"/>
    <w:rsid w:val="001E6075"/>
    <w:rsid w:val="001F45A7"/>
    <w:rsid w:val="001F4C6D"/>
    <w:rsid w:val="00202961"/>
    <w:rsid w:val="00203F58"/>
    <w:rsid w:val="00204F31"/>
    <w:rsid w:val="0020710A"/>
    <w:rsid w:val="00212C38"/>
    <w:rsid w:val="00215628"/>
    <w:rsid w:val="00217061"/>
    <w:rsid w:val="002267D6"/>
    <w:rsid w:val="00227C5E"/>
    <w:rsid w:val="002302B1"/>
    <w:rsid w:val="00233F75"/>
    <w:rsid w:val="002476AF"/>
    <w:rsid w:val="00254765"/>
    <w:rsid w:val="00264735"/>
    <w:rsid w:val="00264EEB"/>
    <w:rsid w:val="0027096C"/>
    <w:rsid w:val="00270F68"/>
    <w:rsid w:val="00272CF1"/>
    <w:rsid w:val="00274691"/>
    <w:rsid w:val="0027485F"/>
    <w:rsid w:val="00275187"/>
    <w:rsid w:val="0027799F"/>
    <w:rsid w:val="00277ABF"/>
    <w:rsid w:val="00280050"/>
    <w:rsid w:val="00287698"/>
    <w:rsid w:val="00295C77"/>
    <w:rsid w:val="002A1BD4"/>
    <w:rsid w:val="002A1CA3"/>
    <w:rsid w:val="002A5C35"/>
    <w:rsid w:val="002B331C"/>
    <w:rsid w:val="002C1C83"/>
    <w:rsid w:val="002C2925"/>
    <w:rsid w:val="002C3997"/>
    <w:rsid w:val="002D19D2"/>
    <w:rsid w:val="002D606E"/>
    <w:rsid w:val="002E0E66"/>
    <w:rsid w:val="002E5715"/>
    <w:rsid w:val="002F0E9D"/>
    <w:rsid w:val="002F306C"/>
    <w:rsid w:val="00300C0A"/>
    <w:rsid w:val="00300D8C"/>
    <w:rsid w:val="0030277C"/>
    <w:rsid w:val="003122D1"/>
    <w:rsid w:val="00321D87"/>
    <w:rsid w:val="0032314B"/>
    <w:rsid w:val="0033556E"/>
    <w:rsid w:val="003419AC"/>
    <w:rsid w:val="003426AA"/>
    <w:rsid w:val="0034317D"/>
    <w:rsid w:val="003467A2"/>
    <w:rsid w:val="003551A5"/>
    <w:rsid w:val="00357CFA"/>
    <w:rsid w:val="00362F82"/>
    <w:rsid w:val="003715A9"/>
    <w:rsid w:val="00371AF4"/>
    <w:rsid w:val="00371ED1"/>
    <w:rsid w:val="00393050"/>
    <w:rsid w:val="00396BC8"/>
    <w:rsid w:val="003A36BC"/>
    <w:rsid w:val="003A5B1A"/>
    <w:rsid w:val="003A6386"/>
    <w:rsid w:val="003B3591"/>
    <w:rsid w:val="003B3C42"/>
    <w:rsid w:val="003B5BC6"/>
    <w:rsid w:val="003D1705"/>
    <w:rsid w:val="003D3F1B"/>
    <w:rsid w:val="003D52AF"/>
    <w:rsid w:val="003E55F3"/>
    <w:rsid w:val="003F1E9E"/>
    <w:rsid w:val="00402502"/>
    <w:rsid w:val="0041380F"/>
    <w:rsid w:val="00414968"/>
    <w:rsid w:val="00414975"/>
    <w:rsid w:val="0041516C"/>
    <w:rsid w:val="0041698E"/>
    <w:rsid w:val="00421BC6"/>
    <w:rsid w:val="0042466D"/>
    <w:rsid w:val="00433CD5"/>
    <w:rsid w:val="00436452"/>
    <w:rsid w:val="004416F9"/>
    <w:rsid w:val="00443283"/>
    <w:rsid w:val="0044349A"/>
    <w:rsid w:val="00445A69"/>
    <w:rsid w:val="00446352"/>
    <w:rsid w:val="00446BB9"/>
    <w:rsid w:val="00462DA9"/>
    <w:rsid w:val="004808A5"/>
    <w:rsid w:val="00496D58"/>
    <w:rsid w:val="004A41D8"/>
    <w:rsid w:val="004B2C2E"/>
    <w:rsid w:val="004C1646"/>
    <w:rsid w:val="004D17F0"/>
    <w:rsid w:val="004D2813"/>
    <w:rsid w:val="004D4627"/>
    <w:rsid w:val="004D7D45"/>
    <w:rsid w:val="004E19EC"/>
    <w:rsid w:val="004F4EC3"/>
    <w:rsid w:val="00502F2A"/>
    <w:rsid w:val="00503567"/>
    <w:rsid w:val="00505AED"/>
    <w:rsid w:val="00511887"/>
    <w:rsid w:val="0052053D"/>
    <w:rsid w:val="00524267"/>
    <w:rsid w:val="005369F0"/>
    <w:rsid w:val="005408E7"/>
    <w:rsid w:val="00542BC3"/>
    <w:rsid w:val="00544CDF"/>
    <w:rsid w:val="0054661D"/>
    <w:rsid w:val="00551B5D"/>
    <w:rsid w:val="00554ECA"/>
    <w:rsid w:val="00566575"/>
    <w:rsid w:val="00566D24"/>
    <w:rsid w:val="0057393F"/>
    <w:rsid w:val="005832F2"/>
    <w:rsid w:val="00587515"/>
    <w:rsid w:val="005906D0"/>
    <w:rsid w:val="00590BFA"/>
    <w:rsid w:val="00593627"/>
    <w:rsid w:val="005A40FD"/>
    <w:rsid w:val="005A5EFF"/>
    <w:rsid w:val="005B26D0"/>
    <w:rsid w:val="005B68BF"/>
    <w:rsid w:val="005C1C0C"/>
    <w:rsid w:val="005C2A93"/>
    <w:rsid w:val="005C4A5E"/>
    <w:rsid w:val="005C4D58"/>
    <w:rsid w:val="005C716A"/>
    <w:rsid w:val="005D5927"/>
    <w:rsid w:val="005D694A"/>
    <w:rsid w:val="005E4BE4"/>
    <w:rsid w:val="005E6593"/>
    <w:rsid w:val="005F48AA"/>
    <w:rsid w:val="005F6C35"/>
    <w:rsid w:val="006038F9"/>
    <w:rsid w:val="006043C8"/>
    <w:rsid w:val="006224A0"/>
    <w:rsid w:val="00626291"/>
    <w:rsid w:val="0062731B"/>
    <w:rsid w:val="00630C98"/>
    <w:rsid w:val="00645A49"/>
    <w:rsid w:val="00645FDA"/>
    <w:rsid w:val="0064653B"/>
    <w:rsid w:val="00647687"/>
    <w:rsid w:val="00651EC8"/>
    <w:rsid w:val="00657FE0"/>
    <w:rsid w:val="0066448D"/>
    <w:rsid w:val="00673C6D"/>
    <w:rsid w:val="0067448D"/>
    <w:rsid w:val="006766FD"/>
    <w:rsid w:val="00682577"/>
    <w:rsid w:val="00696045"/>
    <w:rsid w:val="006B2EA7"/>
    <w:rsid w:val="006B33EE"/>
    <w:rsid w:val="006B5B50"/>
    <w:rsid w:val="006C6D5F"/>
    <w:rsid w:val="006C7553"/>
    <w:rsid w:val="006D3AD0"/>
    <w:rsid w:val="006D4A20"/>
    <w:rsid w:val="006E1BCD"/>
    <w:rsid w:val="006F2EC4"/>
    <w:rsid w:val="006F725F"/>
    <w:rsid w:val="007032CC"/>
    <w:rsid w:val="00703BD7"/>
    <w:rsid w:val="007068A4"/>
    <w:rsid w:val="007105B0"/>
    <w:rsid w:val="007110F4"/>
    <w:rsid w:val="00713911"/>
    <w:rsid w:val="0071514A"/>
    <w:rsid w:val="00716480"/>
    <w:rsid w:val="007177BC"/>
    <w:rsid w:val="00722FCE"/>
    <w:rsid w:val="00724223"/>
    <w:rsid w:val="007264E7"/>
    <w:rsid w:val="00737CDD"/>
    <w:rsid w:val="00737DED"/>
    <w:rsid w:val="0074309F"/>
    <w:rsid w:val="007527D6"/>
    <w:rsid w:val="00752BF4"/>
    <w:rsid w:val="00755152"/>
    <w:rsid w:val="00756DED"/>
    <w:rsid w:val="00761226"/>
    <w:rsid w:val="00762675"/>
    <w:rsid w:val="007665B7"/>
    <w:rsid w:val="00772AC3"/>
    <w:rsid w:val="00783724"/>
    <w:rsid w:val="00785DC0"/>
    <w:rsid w:val="00785E29"/>
    <w:rsid w:val="00790B56"/>
    <w:rsid w:val="00792EA0"/>
    <w:rsid w:val="007B0863"/>
    <w:rsid w:val="007C45B2"/>
    <w:rsid w:val="007D222D"/>
    <w:rsid w:val="007D2244"/>
    <w:rsid w:val="007D2E3E"/>
    <w:rsid w:val="007D3D45"/>
    <w:rsid w:val="007D5E34"/>
    <w:rsid w:val="007D5F5E"/>
    <w:rsid w:val="007D73B1"/>
    <w:rsid w:val="007E5B45"/>
    <w:rsid w:val="007F795B"/>
    <w:rsid w:val="00802F40"/>
    <w:rsid w:val="00811AC0"/>
    <w:rsid w:val="00816450"/>
    <w:rsid w:val="00817156"/>
    <w:rsid w:val="0083100C"/>
    <w:rsid w:val="00834D3A"/>
    <w:rsid w:val="008539BF"/>
    <w:rsid w:val="00874558"/>
    <w:rsid w:val="00874730"/>
    <w:rsid w:val="00875BD4"/>
    <w:rsid w:val="008818F9"/>
    <w:rsid w:val="008846B3"/>
    <w:rsid w:val="00890BB5"/>
    <w:rsid w:val="008979B4"/>
    <w:rsid w:val="008A4CA8"/>
    <w:rsid w:val="008B0747"/>
    <w:rsid w:val="008B0DF3"/>
    <w:rsid w:val="008B14EB"/>
    <w:rsid w:val="008B4EB3"/>
    <w:rsid w:val="008C7F77"/>
    <w:rsid w:val="008D3D05"/>
    <w:rsid w:val="008D627E"/>
    <w:rsid w:val="008E2EAB"/>
    <w:rsid w:val="008F190B"/>
    <w:rsid w:val="008F45EC"/>
    <w:rsid w:val="008F5B7A"/>
    <w:rsid w:val="008F7135"/>
    <w:rsid w:val="00911EF9"/>
    <w:rsid w:val="00915E2B"/>
    <w:rsid w:val="009245CB"/>
    <w:rsid w:val="00924E54"/>
    <w:rsid w:val="00945AAD"/>
    <w:rsid w:val="009473B1"/>
    <w:rsid w:val="0095011A"/>
    <w:rsid w:val="00950B98"/>
    <w:rsid w:val="00953D72"/>
    <w:rsid w:val="00953F3C"/>
    <w:rsid w:val="00961929"/>
    <w:rsid w:val="009650D0"/>
    <w:rsid w:val="00966A36"/>
    <w:rsid w:val="0097177D"/>
    <w:rsid w:val="00975ED6"/>
    <w:rsid w:val="00975FEA"/>
    <w:rsid w:val="0099131C"/>
    <w:rsid w:val="00992792"/>
    <w:rsid w:val="00997E13"/>
    <w:rsid w:val="009A072D"/>
    <w:rsid w:val="009A1EC9"/>
    <w:rsid w:val="009A5CAE"/>
    <w:rsid w:val="009A7F18"/>
    <w:rsid w:val="009B338B"/>
    <w:rsid w:val="009C1E39"/>
    <w:rsid w:val="009C7FF8"/>
    <w:rsid w:val="009D1580"/>
    <w:rsid w:val="009D23EB"/>
    <w:rsid w:val="009D35E9"/>
    <w:rsid w:val="00A16E58"/>
    <w:rsid w:val="00A3428F"/>
    <w:rsid w:val="00A375B1"/>
    <w:rsid w:val="00A377D1"/>
    <w:rsid w:val="00A40CE4"/>
    <w:rsid w:val="00A40F5B"/>
    <w:rsid w:val="00A451CA"/>
    <w:rsid w:val="00A45E11"/>
    <w:rsid w:val="00A46825"/>
    <w:rsid w:val="00A53221"/>
    <w:rsid w:val="00A60C53"/>
    <w:rsid w:val="00A6158A"/>
    <w:rsid w:val="00A648D8"/>
    <w:rsid w:val="00A67176"/>
    <w:rsid w:val="00A706BE"/>
    <w:rsid w:val="00A74780"/>
    <w:rsid w:val="00A82057"/>
    <w:rsid w:val="00A87CE4"/>
    <w:rsid w:val="00A96DE5"/>
    <w:rsid w:val="00AA2A74"/>
    <w:rsid w:val="00AA4BA2"/>
    <w:rsid w:val="00AA6628"/>
    <w:rsid w:val="00AB086A"/>
    <w:rsid w:val="00AD0055"/>
    <w:rsid w:val="00AD1360"/>
    <w:rsid w:val="00AD1365"/>
    <w:rsid w:val="00AD1685"/>
    <w:rsid w:val="00AD1CA4"/>
    <w:rsid w:val="00AD32DD"/>
    <w:rsid w:val="00AD4748"/>
    <w:rsid w:val="00AE051B"/>
    <w:rsid w:val="00AE16C0"/>
    <w:rsid w:val="00AE26D5"/>
    <w:rsid w:val="00AE2A1D"/>
    <w:rsid w:val="00AE55D2"/>
    <w:rsid w:val="00AF0B3F"/>
    <w:rsid w:val="00B00F84"/>
    <w:rsid w:val="00B02DBA"/>
    <w:rsid w:val="00B07119"/>
    <w:rsid w:val="00B164E6"/>
    <w:rsid w:val="00B22734"/>
    <w:rsid w:val="00B269DB"/>
    <w:rsid w:val="00B35C4F"/>
    <w:rsid w:val="00B35EF5"/>
    <w:rsid w:val="00B4619D"/>
    <w:rsid w:val="00B52241"/>
    <w:rsid w:val="00B63157"/>
    <w:rsid w:val="00B725FE"/>
    <w:rsid w:val="00B8659B"/>
    <w:rsid w:val="00BA1223"/>
    <w:rsid w:val="00BA20C7"/>
    <w:rsid w:val="00BB7044"/>
    <w:rsid w:val="00BB7C76"/>
    <w:rsid w:val="00BC07D4"/>
    <w:rsid w:val="00BC2820"/>
    <w:rsid w:val="00BC34FD"/>
    <w:rsid w:val="00BC3A0E"/>
    <w:rsid w:val="00BC3E69"/>
    <w:rsid w:val="00BC590B"/>
    <w:rsid w:val="00BC5EDC"/>
    <w:rsid w:val="00BC6C2C"/>
    <w:rsid w:val="00BD0F3D"/>
    <w:rsid w:val="00BD13DF"/>
    <w:rsid w:val="00BD3AEC"/>
    <w:rsid w:val="00C00AA3"/>
    <w:rsid w:val="00C03BD1"/>
    <w:rsid w:val="00C07890"/>
    <w:rsid w:val="00C100BD"/>
    <w:rsid w:val="00C13784"/>
    <w:rsid w:val="00C13D2D"/>
    <w:rsid w:val="00C30B8F"/>
    <w:rsid w:val="00C31429"/>
    <w:rsid w:val="00C357AA"/>
    <w:rsid w:val="00C37BDC"/>
    <w:rsid w:val="00C40DCC"/>
    <w:rsid w:val="00C444E0"/>
    <w:rsid w:val="00C44F97"/>
    <w:rsid w:val="00C53296"/>
    <w:rsid w:val="00C53B85"/>
    <w:rsid w:val="00C603A1"/>
    <w:rsid w:val="00C60CDE"/>
    <w:rsid w:val="00C715A3"/>
    <w:rsid w:val="00C74A01"/>
    <w:rsid w:val="00C75137"/>
    <w:rsid w:val="00C7740E"/>
    <w:rsid w:val="00C8427A"/>
    <w:rsid w:val="00C91C84"/>
    <w:rsid w:val="00C9263F"/>
    <w:rsid w:val="00C9753E"/>
    <w:rsid w:val="00CA0191"/>
    <w:rsid w:val="00CA5454"/>
    <w:rsid w:val="00CB0957"/>
    <w:rsid w:val="00CC0414"/>
    <w:rsid w:val="00CE1301"/>
    <w:rsid w:val="00CF1C60"/>
    <w:rsid w:val="00CF699E"/>
    <w:rsid w:val="00D069D4"/>
    <w:rsid w:val="00D11220"/>
    <w:rsid w:val="00D13B73"/>
    <w:rsid w:val="00D15012"/>
    <w:rsid w:val="00D15C61"/>
    <w:rsid w:val="00D1695D"/>
    <w:rsid w:val="00D23182"/>
    <w:rsid w:val="00D32F45"/>
    <w:rsid w:val="00D34911"/>
    <w:rsid w:val="00D353B4"/>
    <w:rsid w:val="00D50086"/>
    <w:rsid w:val="00D526DF"/>
    <w:rsid w:val="00D53824"/>
    <w:rsid w:val="00D71F5D"/>
    <w:rsid w:val="00D80A09"/>
    <w:rsid w:val="00D84EF5"/>
    <w:rsid w:val="00D9252B"/>
    <w:rsid w:val="00D95335"/>
    <w:rsid w:val="00DA0FCB"/>
    <w:rsid w:val="00DA4909"/>
    <w:rsid w:val="00DA5B53"/>
    <w:rsid w:val="00DA65AD"/>
    <w:rsid w:val="00DB0284"/>
    <w:rsid w:val="00DB0F18"/>
    <w:rsid w:val="00DC462F"/>
    <w:rsid w:val="00DC4B0C"/>
    <w:rsid w:val="00DC52C4"/>
    <w:rsid w:val="00DC67BB"/>
    <w:rsid w:val="00DD5F7F"/>
    <w:rsid w:val="00DE1E69"/>
    <w:rsid w:val="00DE5650"/>
    <w:rsid w:val="00DF3848"/>
    <w:rsid w:val="00DF439C"/>
    <w:rsid w:val="00DF577E"/>
    <w:rsid w:val="00E003FF"/>
    <w:rsid w:val="00E010C0"/>
    <w:rsid w:val="00E02999"/>
    <w:rsid w:val="00E06BAC"/>
    <w:rsid w:val="00E12965"/>
    <w:rsid w:val="00E14969"/>
    <w:rsid w:val="00E15F47"/>
    <w:rsid w:val="00E22166"/>
    <w:rsid w:val="00E24D98"/>
    <w:rsid w:val="00E3075B"/>
    <w:rsid w:val="00E36533"/>
    <w:rsid w:val="00E4595B"/>
    <w:rsid w:val="00E53851"/>
    <w:rsid w:val="00E6067E"/>
    <w:rsid w:val="00E63855"/>
    <w:rsid w:val="00E659AF"/>
    <w:rsid w:val="00E73B15"/>
    <w:rsid w:val="00E742DF"/>
    <w:rsid w:val="00E800C6"/>
    <w:rsid w:val="00E85509"/>
    <w:rsid w:val="00E8675E"/>
    <w:rsid w:val="00E87B35"/>
    <w:rsid w:val="00E939EB"/>
    <w:rsid w:val="00EA243C"/>
    <w:rsid w:val="00EB66B2"/>
    <w:rsid w:val="00EC01A0"/>
    <w:rsid w:val="00EC179B"/>
    <w:rsid w:val="00ED6BFF"/>
    <w:rsid w:val="00EE4AB4"/>
    <w:rsid w:val="00EF2CF2"/>
    <w:rsid w:val="00EF5A32"/>
    <w:rsid w:val="00F133EF"/>
    <w:rsid w:val="00F14D6C"/>
    <w:rsid w:val="00F20234"/>
    <w:rsid w:val="00F2306A"/>
    <w:rsid w:val="00F2446F"/>
    <w:rsid w:val="00F25703"/>
    <w:rsid w:val="00F35E36"/>
    <w:rsid w:val="00F36532"/>
    <w:rsid w:val="00F402E1"/>
    <w:rsid w:val="00F41403"/>
    <w:rsid w:val="00F4548C"/>
    <w:rsid w:val="00F47B45"/>
    <w:rsid w:val="00F5062E"/>
    <w:rsid w:val="00F5683A"/>
    <w:rsid w:val="00F61020"/>
    <w:rsid w:val="00F62402"/>
    <w:rsid w:val="00F74321"/>
    <w:rsid w:val="00F80DF7"/>
    <w:rsid w:val="00F81B5E"/>
    <w:rsid w:val="00F90914"/>
    <w:rsid w:val="00F96531"/>
    <w:rsid w:val="00F96A17"/>
    <w:rsid w:val="00FA3A0B"/>
    <w:rsid w:val="00FA6FB1"/>
    <w:rsid w:val="00FB78D6"/>
    <w:rsid w:val="00FB7DE7"/>
    <w:rsid w:val="00FD6ACD"/>
    <w:rsid w:val="00FD7E22"/>
    <w:rsid w:val="00FE40F8"/>
    <w:rsid w:val="00FF0177"/>
    <w:rsid w:val="00FF0E46"/>
    <w:rsid w:val="00FF3A08"/>
    <w:rsid w:val="00FF4EFE"/>
    <w:rsid w:val="00FF54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B0429"/>
  <w15:chartTrackingRefBased/>
  <w15:docId w15:val="{F1914E45-6B12-46F7-A464-BF475A8D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698"/>
    <w:pPr>
      <w:spacing w:after="200" w:line="276" w:lineRule="auto"/>
    </w:pPr>
    <w:rPr>
      <w:rFonts w:asciiTheme="minorHAnsi" w:eastAsiaTheme="minorEastAsia" w:hAnsiTheme="minorHAnsi" w:cstheme="minorBidi"/>
      <w:sz w:val="22"/>
      <w:szCs w:val="22"/>
      <w:lang w:eastAsia="en-AU"/>
    </w:rPr>
  </w:style>
  <w:style w:type="paragraph" w:styleId="Heading1">
    <w:name w:val="heading 1"/>
    <w:aliases w:val="c"/>
    <w:basedOn w:val="Normal"/>
    <w:next w:val="Normal"/>
    <w:link w:val="Heading1Char"/>
    <w:qFormat/>
    <w:rsid w:val="009D35E9"/>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D35E9"/>
    <w:pPr>
      <w:spacing w:before="200" w:after="120" w:line="240" w:lineRule="auto"/>
      <w:ind w:left="1843" w:hanging="1843"/>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9D35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D35E9"/>
    <w:rPr>
      <w:rFonts w:asciiTheme="majorHAnsi" w:eastAsiaTheme="majorEastAsia" w:hAnsiTheme="majorHAnsi" w:cstheme="majorBidi"/>
      <w:b/>
      <w:bCs/>
      <w:sz w:val="28"/>
      <w:szCs w:val="28"/>
      <w:lang w:eastAsia="en-AU"/>
    </w:rPr>
  </w:style>
  <w:style w:type="character" w:customStyle="1" w:styleId="Heading2Char">
    <w:name w:val="Heading 2 Char"/>
    <w:basedOn w:val="DefaultParagraphFont"/>
    <w:link w:val="Heading2"/>
    <w:uiPriority w:val="9"/>
    <w:rsid w:val="009D35E9"/>
    <w:rPr>
      <w:rFonts w:asciiTheme="majorHAnsi" w:eastAsiaTheme="majorEastAsia" w:hAnsiTheme="majorHAnsi" w:cstheme="majorBidi"/>
      <w:b/>
      <w:bCs/>
      <w:szCs w:val="26"/>
      <w:lang w:eastAsia="en-AU"/>
    </w:rPr>
  </w:style>
  <w:style w:type="paragraph" w:styleId="Header">
    <w:name w:val="header"/>
    <w:basedOn w:val="Normal"/>
    <w:link w:val="HeaderChar"/>
    <w:rsid w:val="009D35E9"/>
    <w:pPr>
      <w:widowControl w:val="0"/>
      <w:tabs>
        <w:tab w:val="center" w:pos="4153"/>
        <w:tab w:val="right" w:pos="8306"/>
      </w:tabs>
    </w:pPr>
    <w:rPr>
      <w:snapToGrid w:val="0"/>
      <w:lang w:val="en-US" w:eastAsia="en-US"/>
    </w:rPr>
  </w:style>
  <w:style w:type="character" w:customStyle="1" w:styleId="HeaderChar">
    <w:name w:val="Header Char"/>
    <w:basedOn w:val="DefaultParagraphFont"/>
    <w:link w:val="Header"/>
    <w:rsid w:val="009D35E9"/>
    <w:rPr>
      <w:rFonts w:asciiTheme="minorHAnsi" w:eastAsiaTheme="minorEastAsia" w:hAnsiTheme="minorHAnsi" w:cstheme="minorBidi"/>
      <w:snapToGrid w:val="0"/>
      <w:sz w:val="22"/>
      <w:szCs w:val="22"/>
      <w:lang w:val="en-US"/>
    </w:rPr>
  </w:style>
  <w:style w:type="paragraph" w:styleId="Footer">
    <w:name w:val="footer"/>
    <w:basedOn w:val="Normal"/>
    <w:link w:val="FooterChar"/>
    <w:uiPriority w:val="99"/>
    <w:rsid w:val="009D35E9"/>
    <w:pPr>
      <w:tabs>
        <w:tab w:val="center" w:pos="4153"/>
        <w:tab w:val="right" w:pos="8306"/>
      </w:tabs>
    </w:pPr>
  </w:style>
  <w:style w:type="character" w:customStyle="1" w:styleId="FooterChar">
    <w:name w:val="Footer Char"/>
    <w:basedOn w:val="DefaultParagraphFont"/>
    <w:link w:val="Footer"/>
    <w:uiPriority w:val="99"/>
    <w:rsid w:val="009D35E9"/>
    <w:rPr>
      <w:rFonts w:asciiTheme="minorHAnsi" w:eastAsiaTheme="minorEastAsia" w:hAnsiTheme="minorHAnsi" w:cstheme="minorBidi"/>
      <w:sz w:val="22"/>
      <w:szCs w:val="22"/>
      <w:lang w:eastAsia="en-AU"/>
    </w:rPr>
  </w:style>
  <w:style w:type="character" w:styleId="PageNumber">
    <w:name w:val="page number"/>
    <w:basedOn w:val="DefaultParagraphFont"/>
    <w:rsid w:val="009D35E9"/>
  </w:style>
  <w:style w:type="paragraph" w:styleId="BodyText">
    <w:name w:val="Body Text"/>
    <w:basedOn w:val="Normal"/>
    <w:link w:val="BodyTextChar"/>
    <w:rsid w:val="00C9263F"/>
    <w:pPr>
      <w:spacing w:before="120" w:after="120" w:line="264" w:lineRule="auto"/>
    </w:pPr>
    <w:rPr>
      <w:rFonts w:ascii="Arial" w:hAnsi="Arial" w:cs="Arial"/>
    </w:rPr>
  </w:style>
  <w:style w:type="character" w:customStyle="1" w:styleId="BodyTextChar">
    <w:name w:val="Body Text Char"/>
    <w:basedOn w:val="DefaultParagraphFont"/>
    <w:link w:val="BodyText"/>
    <w:rsid w:val="00C9263F"/>
    <w:rPr>
      <w:rFonts w:ascii="Arial" w:eastAsiaTheme="minorEastAsia" w:hAnsi="Arial" w:cs="Arial"/>
      <w:sz w:val="22"/>
      <w:szCs w:val="22"/>
      <w:lang w:eastAsia="en-AU"/>
    </w:rPr>
  </w:style>
  <w:style w:type="paragraph" w:customStyle="1" w:styleId="Default">
    <w:name w:val="Default"/>
    <w:rsid w:val="009D35E9"/>
    <w:pPr>
      <w:autoSpaceDE w:val="0"/>
      <w:autoSpaceDN w:val="0"/>
      <w:adjustRightInd w:val="0"/>
      <w:spacing w:after="200" w:line="276" w:lineRule="auto"/>
    </w:pPr>
    <w:rPr>
      <w:rFonts w:ascii="Arial" w:eastAsiaTheme="minorEastAsia" w:hAnsi="Arial" w:cs="Arial"/>
      <w:color w:val="000000"/>
      <w:lang w:val="en-US"/>
    </w:rPr>
  </w:style>
  <w:style w:type="paragraph" w:styleId="ListParagraph">
    <w:name w:val="List Paragraph"/>
    <w:basedOn w:val="Normal"/>
    <w:link w:val="ListParagraphChar"/>
    <w:uiPriority w:val="34"/>
    <w:qFormat/>
    <w:rsid w:val="00C9263F"/>
    <w:pPr>
      <w:spacing w:after="60" w:line="240" w:lineRule="auto"/>
    </w:pPr>
    <w:rPr>
      <w:rFonts w:ascii="Arial" w:hAnsi="Arial" w:cs="Arial"/>
    </w:rPr>
  </w:style>
  <w:style w:type="paragraph" w:styleId="NoSpacing">
    <w:name w:val="No Spacing"/>
    <w:basedOn w:val="Normal"/>
    <w:uiPriority w:val="1"/>
    <w:qFormat/>
    <w:rsid w:val="009D35E9"/>
    <w:pPr>
      <w:spacing w:after="0" w:line="240" w:lineRule="auto"/>
    </w:pPr>
  </w:style>
  <w:style w:type="character" w:styleId="SubtleEmphasis">
    <w:name w:val="Subtle Emphasis"/>
    <w:uiPriority w:val="19"/>
    <w:qFormat/>
    <w:rsid w:val="009D35E9"/>
    <w:rPr>
      <w:i/>
      <w:iCs/>
    </w:rPr>
  </w:style>
  <w:style w:type="character" w:customStyle="1" w:styleId="ListParagraphChar">
    <w:name w:val="List Paragraph Char"/>
    <w:basedOn w:val="DefaultParagraphFont"/>
    <w:link w:val="ListParagraph"/>
    <w:uiPriority w:val="34"/>
    <w:rsid w:val="00C9263F"/>
    <w:rPr>
      <w:rFonts w:ascii="Arial" w:eastAsiaTheme="minorEastAsia" w:hAnsi="Arial" w:cs="Arial"/>
      <w:sz w:val="22"/>
      <w:szCs w:val="22"/>
      <w:lang w:eastAsia="en-AU"/>
    </w:rPr>
  </w:style>
  <w:style w:type="paragraph" w:customStyle="1" w:styleId="CmqHeading1">
    <w:name w:val="Cmq Heading 1"/>
    <w:basedOn w:val="Heading3"/>
    <w:link w:val="CmqHeading1Char"/>
    <w:autoRedefine/>
    <w:qFormat/>
    <w:rsid w:val="00713911"/>
    <w:pPr>
      <w:keepLines w:val="0"/>
      <w:spacing w:before="360" w:after="120" w:line="240" w:lineRule="auto"/>
    </w:pPr>
    <w:rPr>
      <w:rFonts w:ascii="Arial Bold" w:eastAsia="Times" w:hAnsi="Arial Bold" w:cs="Arial"/>
      <w:b/>
      <w:caps/>
      <w:color w:val="auto"/>
      <w:sz w:val="26"/>
      <w:szCs w:val="26"/>
    </w:rPr>
  </w:style>
  <w:style w:type="paragraph" w:customStyle="1" w:styleId="Cmqheading2">
    <w:name w:val="Cmq heading 2"/>
    <w:basedOn w:val="BodyText"/>
    <w:link w:val="Cmqheading2Char"/>
    <w:qFormat/>
    <w:rsid w:val="009D35E9"/>
    <w:pPr>
      <w:keepNext/>
      <w:spacing w:before="360" w:after="240" w:line="240" w:lineRule="auto"/>
    </w:pPr>
    <w:rPr>
      <w:rFonts w:eastAsia="Times"/>
      <w:b/>
      <w:bCs/>
      <w:i/>
      <w:caps/>
      <w:color w:val="000000"/>
    </w:rPr>
  </w:style>
  <w:style w:type="character" w:customStyle="1" w:styleId="CmqHeading1Char">
    <w:name w:val="Cmq Heading 1 Char"/>
    <w:basedOn w:val="Heading3Char"/>
    <w:link w:val="CmqHeading1"/>
    <w:rsid w:val="00713911"/>
    <w:rPr>
      <w:rFonts w:ascii="Arial Bold" w:eastAsia="Times" w:hAnsi="Arial Bold" w:cs="Arial"/>
      <w:b/>
      <w:caps/>
      <w:color w:val="1F3763" w:themeColor="accent1" w:themeShade="7F"/>
      <w:sz w:val="26"/>
      <w:szCs w:val="26"/>
      <w:lang w:eastAsia="en-AU"/>
    </w:rPr>
  </w:style>
  <w:style w:type="paragraph" w:customStyle="1" w:styleId="Cmqheading3">
    <w:name w:val="Cmq heading 3"/>
    <w:basedOn w:val="Heading3"/>
    <w:link w:val="Cmqheading3Char"/>
    <w:qFormat/>
    <w:rsid w:val="009D35E9"/>
    <w:pPr>
      <w:keepNext w:val="0"/>
      <w:keepLines w:val="0"/>
      <w:spacing w:before="240" w:after="120" w:line="23" w:lineRule="atLeast"/>
      <w:ind w:left="1191" w:hanging="1191"/>
      <w:contextualSpacing/>
      <w:outlineLvl w:val="9"/>
    </w:pPr>
    <w:rPr>
      <w:rFonts w:ascii="Arial" w:hAnsi="Arial" w:cs="Arial"/>
      <w:b/>
      <w:sz w:val="22"/>
      <w:szCs w:val="22"/>
    </w:rPr>
  </w:style>
  <w:style w:type="character" w:customStyle="1" w:styleId="Cmqheading2Char">
    <w:name w:val="Cmq heading 2 Char"/>
    <w:basedOn w:val="BodyTextChar"/>
    <w:link w:val="Cmqheading2"/>
    <w:rsid w:val="009D35E9"/>
    <w:rPr>
      <w:rFonts w:ascii="Arial" w:eastAsia="Times" w:hAnsi="Arial" w:cs="Arial"/>
      <w:b/>
      <w:bCs/>
      <w:i/>
      <w:caps/>
      <w:color w:val="000000"/>
      <w:sz w:val="22"/>
      <w:szCs w:val="22"/>
      <w:lang w:eastAsia="en-AU"/>
    </w:rPr>
  </w:style>
  <w:style w:type="paragraph" w:customStyle="1" w:styleId="CmqTitle1">
    <w:name w:val="Cmq Title 1"/>
    <w:basedOn w:val="Normal"/>
    <w:qFormat/>
    <w:rsid w:val="009D35E9"/>
    <w:pPr>
      <w:spacing w:before="120" w:after="120" w:line="260" w:lineRule="exact"/>
      <w:jc w:val="center"/>
    </w:pPr>
    <w:rPr>
      <w:rFonts w:ascii="Arial" w:eastAsiaTheme="minorHAnsi" w:hAnsi="Arial" w:cs="Arial"/>
      <w:b/>
      <w:bCs/>
      <w:color w:val="000000"/>
      <w:sz w:val="24"/>
      <w:szCs w:val="28"/>
      <w:lang w:eastAsia="en-US"/>
    </w:rPr>
  </w:style>
  <w:style w:type="character" w:customStyle="1" w:styleId="Cmqheading3Char">
    <w:name w:val="Cmq heading 3 Char"/>
    <w:basedOn w:val="Heading3Char"/>
    <w:link w:val="Cmqheading3"/>
    <w:rsid w:val="009D35E9"/>
    <w:rPr>
      <w:rFonts w:ascii="Arial" w:eastAsiaTheme="majorEastAsia" w:hAnsi="Arial" w:cs="Arial"/>
      <w:b/>
      <w:color w:val="1F3763" w:themeColor="accent1" w:themeShade="7F"/>
      <w:sz w:val="22"/>
      <w:szCs w:val="22"/>
      <w:lang w:eastAsia="en-AU"/>
    </w:rPr>
  </w:style>
  <w:style w:type="paragraph" w:customStyle="1" w:styleId="CmqTitle2">
    <w:name w:val="Cmq Title 2"/>
    <w:basedOn w:val="Normal"/>
    <w:qFormat/>
    <w:rsid w:val="009D35E9"/>
    <w:pPr>
      <w:pBdr>
        <w:top w:val="single" w:sz="4" w:space="12" w:color="auto"/>
        <w:bottom w:val="single" w:sz="4" w:space="12" w:color="auto"/>
      </w:pBdr>
      <w:spacing w:after="0" w:line="240" w:lineRule="auto"/>
      <w:ind w:left="360"/>
      <w:jc w:val="center"/>
    </w:pPr>
    <w:rPr>
      <w:rFonts w:ascii="Arial" w:eastAsia="Times" w:hAnsi="Arial" w:cs="Arial"/>
      <w:b/>
      <w:i/>
      <w:iCs/>
      <w:lang w:eastAsia="en-US"/>
    </w:rPr>
  </w:style>
  <w:style w:type="character" w:styleId="Hyperlink">
    <w:name w:val="Hyperlink"/>
    <w:basedOn w:val="DefaultParagraphFont"/>
    <w:uiPriority w:val="99"/>
    <w:unhideWhenUsed/>
    <w:rsid w:val="009D35E9"/>
    <w:rPr>
      <w:color w:val="0563C1" w:themeColor="hyperlink"/>
      <w:u w:val="single"/>
    </w:rPr>
  </w:style>
  <w:style w:type="table" w:styleId="TableGrid">
    <w:name w:val="Table Grid"/>
    <w:basedOn w:val="TableNormal"/>
    <w:uiPriority w:val="59"/>
    <w:rsid w:val="009D35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35E9"/>
    <w:rPr>
      <w:rFonts w:asciiTheme="majorHAnsi" w:eastAsiaTheme="majorEastAsia" w:hAnsiTheme="majorHAnsi" w:cstheme="majorBidi"/>
      <w:color w:val="1F3763" w:themeColor="accent1" w:themeShade="7F"/>
      <w:lang w:eastAsia="en-AU"/>
    </w:rPr>
  </w:style>
  <w:style w:type="character" w:styleId="FollowedHyperlink">
    <w:name w:val="FollowedHyperlink"/>
    <w:basedOn w:val="DefaultParagraphFont"/>
    <w:uiPriority w:val="99"/>
    <w:semiHidden/>
    <w:unhideWhenUsed/>
    <w:rsid w:val="009D35E9"/>
    <w:rPr>
      <w:color w:val="954F72" w:themeColor="followedHyperlink"/>
      <w:u w:val="single"/>
    </w:rPr>
  </w:style>
  <w:style w:type="character" w:styleId="UnresolvedMention">
    <w:name w:val="Unresolved Mention"/>
    <w:basedOn w:val="DefaultParagraphFont"/>
    <w:uiPriority w:val="99"/>
    <w:semiHidden/>
    <w:unhideWhenUsed/>
    <w:rsid w:val="0001495A"/>
    <w:rPr>
      <w:color w:val="605E5C"/>
      <w:shd w:val="clear" w:color="auto" w:fill="E1DFDD"/>
    </w:rPr>
  </w:style>
  <w:style w:type="character" w:styleId="CommentReference">
    <w:name w:val="annotation reference"/>
    <w:basedOn w:val="DefaultParagraphFont"/>
    <w:uiPriority w:val="99"/>
    <w:semiHidden/>
    <w:unhideWhenUsed/>
    <w:rsid w:val="00E87B35"/>
    <w:rPr>
      <w:sz w:val="16"/>
      <w:szCs w:val="16"/>
    </w:rPr>
  </w:style>
  <w:style w:type="paragraph" w:styleId="CommentText">
    <w:name w:val="annotation text"/>
    <w:basedOn w:val="Normal"/>
    <w:link w:val="CommentTextChar"/>
    <w:uiPriority w:val="99"/>
    <w:unhideWhenUsed/>
    <w:rsid w:val="00E87B35"/>
    <w:pPr>
      <w:spacing w:line="240" w:lineRule="auto"/>
    </w:pPr>
    <w:rPr>
      <w:sz w:val="20"/>
      <w:szCs w:val="20"/>
    </w:rPr>
  </w:style>
  <w:style w:type="character" w:customStyle="1" w:styleId="CommentTextChar">
    <w:name w:val="Comment Text Char"/>
    <w:basedOn w:val="DefaultParagraphFont"/>
    <w:link w:val="CommentText"/>
    <w:uiPriority w:val="99"/>
    <w:rsid w:val="00E87B35"/>
    <w:rPr>
      <w:rFonts w:asciiTheme="minorHAnsi" w:eastAsiaTheme="minorEastAsia" w:hAnsiTheme="minorHAnsi" w:cstheme="minorBidi"/>
      <w:sz w:val="20"/>
      <w:szCs w:val="20"/>
      <w:lang w:eastAsia="en-AU"/>
    </w:rPr>
  </w:style>
  <w:style w:type="paragraph" w:styleId="CommentSubject">
    <w:name w:val="annotation subject"/>
    <w:basedOn w:val="CommentText"/>
    <w:next w:val="CommentText"/>
    <w:link w:val="CommentSubjectChar"/>
    <w:uiPriority w:val="99"/>
    <w:semiHidden/>
    <w:unhideWhenUsed/>
    <w:rsid w:val="00E87B35"/>
    <w:rPr>
      <w:b/>
      <w:bCs/>
    </w:rPr>
  </w:style>
  <w:style w:type="character" w:customStyle="1" w:styleId="CommentSubjectChar">
    <w:name w:val="Comment Subject Char"/>
    <w:basedOn w:val="CommentTextChar"/>
    <w:link w:val="CommentSubject"/>
    <w:uiPriority w:val="99"/>
    <w:semiHidden/>
    <w:rsid w:val="00E87B35"/>
    <w:rPr>
      <w:rFonts w:asciiTheme="minorHAnsi" w:eastAsiaTheme="minorEastAsia" w:hAnsiTheme="minorHAnsi" w:cstheme="minorBidi"/>
      <w:b/>
      <w:bCs/>
      <w:sz w:val="20"/>
      <w:szCs w:val="20"/>
      <w:lang w:eastAsia="en-AU"/>
    </w:rPr>
  </w:style>
  <w:style w:type="paragraph" w:customStyle="1" w:styleId="paragraph">
    <w:name w:val="paragraph"/>
    <w:basedOn w:val="NoSpacing"/>
    <w:rsid w:val="00A40F5B"/>
    <w:pPr>
      <w:spacing w:before="120" w:after="120"/>
    </w:pPr>
  </w:style>
  <w:style w:type="paragraph" w:styleId="Revision">
    <w:name w:val="Revision"/>
    <w:hidden/>
    <w:uiPriority w:val="99"/>
    <w:semiHidden/>
    <w:rsid w:val="00023DC8"/>
    <w:pPr>
      <w:spacing w:after="0" w:line="240" w:lineRule="auto"/>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5827">
      <w:bodyDiv w:val="1"/>
      <w:marLeft w:val="0"/>
      <w:marRight w:val="0"/>
      <w:marTop w:val="0"/>
      <w:marBottom w:val="0"/>
      <w:divBdr>
        <w:top w:val="none" w:sz="0" w:space="0" w:color="auto"/>
        <w:left w:val="none" w:sz="0" w:space="0" w:color="auto"/>
        <w:bottom w:val="none" w:sz="0" w:space="0" w:color="auto"/>
        <w:right w:val="none" w:sz="0" w:space="0" w:color="auto"/>
      </w:divBdr>
    </w:div>
    <w:div w:id="434906175">
      <w:bodyDiv w:val="1"/>
      <w:marLeft w:val="0"/>
      <w:marRight w:val="0"/>
      <w:marTop w:val="0"/>
      <w:marBottom w:val="0"/>
      <w:divBdr>
        <w:top w:val="none" w:sz="0" w:space="0" w:color="auto"/>
        <w:left w:val="none" w:sz="0" w:space="0" w:color="auto"/>
        <w:bottom w:val="none" w:sz="0" w:space="0" w:color="auto"/>
        <w:right w:val="none" w:sz="0" w:space="0" w:color="auto"/>
      </w:divBdr>
    </w:div>
    <w:div w:id="651717438">
      <w:bodyDiv w:val="1"/>
      <w:marLeft w:val="0"/>
      <w:marRight w:val="0"/>
      <w:marTop w:val="0"/>
      <w:marBottom w:val="0"/>
      <w:divBdr>
        <w:top w:val="none" w:sz="0" w:space="0" w:color="auto"/>
        <w:left w:val="none" w:sz="0" w:space="0" w:color="auto"/>
        <w:bottom w:val="none" w:sz="0" w:space="0" w:color="auto"/>
        <w:right w:val="none" w:sz="0" w:space="0" w:color="auto"/>
      </w:divBdr>
    </w:div>
    <w:div w:id="14651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gmo-dealings/dealings-involving-intentional-release/dir-199"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gtr@health.gov.au" TargetMode="External"/><Relationship Id="rId4" Type="http://schemas.openxmlformats.org/officeDocument/2006/relationships/settings" Target="settings.xml"/><Relationship Id="rId9" Type="http://schemas.openxmlformats.org/officeDocument/2006/relationships/hyperlink" Target="https://www.ogtr.gov.au/gmo-dealings/dealings-involving-intentional-release/dir-200"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E339-8354-4787-852C-6498AC5A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Technology Technical Advisory Committee 14 November 2023 Communiqué</dc:title>
  <dc:subject/>
  <dc:creator>OGTR.Voicemail@health.gov.au</dc:creator>
  <cp:keywords/>
  <dc:description/>
  <cp:lastModifiedBy>SMITH, Justine</cp:lastModifiedBy>
  <cp:revision>2</cp:revision>
  <dcterms:created xsi:type="dcterms:W3CDTF">2024-01-17T04:10:00Z</dcterms:created>
  <dcterms:modified xsi:type="dcterms:W3CDTF">2024-01-17T04:10:00Z</dcterms:modified>
</cp:coreProperties>
</file>