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CA127" w14:textId="7A9311A9" w:rsidR="009D35E9" w:rsidRPr="00E12965" w:rsidRDefault="009D35E9" w:rsidP="00091301">
      <w:pPr>
        <w:pStyle w:val="CmqTitle1"/>
        <w:spacing w:before="240"/>
        <w:rPr>
          <w:color w:val="auto"/>
        </w:rPr>
      </w:pPr>
      <w:bookmarkStart w:id="0" w:name="_Toc123029785"/>
      <w:r w:rsidRPr="00E12965">
        <w:rPr>
          <w:color w:val="auto"/>
        </w:rPr>
        <w:t>Gene Technology Technical Advisory Committee</w:t>
      </w:r>
      <w:bookmarkEnd w:id="0"/>
    </w:p>
    <w:p w14:paraId="1D7F2B43" w14:textId="1384BF49" w:rsidR="009D35E9" w:rsidRPr="00E12965" w:rsidRDefault="00445A69" w:rsidP="009D35E9">
      <w:pPr>
        <w:pStyle w:val="CmqTitle1"/>
        <w:rPr>
          <w:color w:val="auto"/>
          <w:szCs w:val="24"/>
        </w:rPr>
      </w:pPr>
      <w:r>
        <w:rPr>
          <w:color w:val="auto"/>
          <w:szCs w:val="24"/>
        </w:rPr>
        <w:t>4</w:t>
      </w:r>
      <w:r w:rsidR="0032314B">
        <w:rPr>
          <w:color w:val="auto"/>
          <w:szCs w:val="24"/>
        </w:rPr>
        <w:t xml:space="preserve"> </w:t>
      </w:r>
      <w:r>
        <w:rPr>
          <w:color w:val="auto"/>
          <w:szCs w:val="24"/>
        </w:rPr>
        <w:t xml:space="preserve">September </w:t>
      </w:r>
      <w:r w:rsidR="008F190B">
        <w:rPr>
          <w:color w:val="auto"/>
          <w:szCs w:val="24"/>
        </w:rPr>
        <w:t>2023</w:t>
      </w:r>
    </w:p>
    <w:p w14:paraId="32AB77DE" w14:textId="77777777" w:rsidR="009D35E9" w:rsidRPr="00E12965" w:rsidRDefault="009D35E9" w:rsidP="009D35E9">
      <w:pPr>
        <w:pStyle w:val="CmqTitle1"/>
        <w:spacing w:after="240"/>
        <w:rPr>
          <w:color w:val="auto"/>
          <w:szCs w:val="24"/>
        </w:rPr>
      </w:pPr>
      <w:r w:rsidRPr="00E12965">
        <w:rPr>
          <w:color w:val="auto"/>
          <w:szCs w:val="24"/>
        </w:rPr>
        <w:t>Communiqué</w:t>
      </w:r>
    </w:p>
    <w:p w14:paraId="772240E8" w14:textId="2AA59BBB" w:rsidR="009D35E9" w:rsidRPr="00E12965" w:rsidRDefault="009D35E9" w:rsidP="009D35E9">
      <w:pPr>
        <w:pStyle w:val="CmqTitle2"/>
        <w:ind w:left="0"/>
      </w:pPr>
      <w:r w:rsidRPr="00E12965">
        <w:t xml:space="preserve">This Communiqué covers matters considered at the </w:t>
      </w:r>
      <w:r w:rsidR="002A5C35" w:rsidRPr="00E12965">
        <w:t>3</w:t>
      </w:r>
      <w:r w:rsidR="00445A69">
        <w:t>5</w:t>
      </w:r>
      <w:r w:rsidR="00023DC8">
        <w:rPr>
          <w:vertAlign w:val="superscript"/>
        </w:rPr>
        <w:t>th</w:t>
      </w:r>
      <w:r w:rsidR="008F190B">
        <w:t xml:space="preserve"> </w:t>
      </w:r>
      <w:r w:rsidRPr="00E12965">
        <w:t xml:space="preserve">videoconference of the </w:t>
      </w:r>
      <w:r w:rsidRPr="00E12965">
        <w:br/>
        <w:t>Gene Technology Technical Advisory Committee (</w:t>
      </w:r>
      <w:r w:rsidR="00445A69">
        <w:t>4 September</w:t>
      </w:r>
      <w:r w:rsidR="00023DC8">
        <w:t xml:space="preserve"> </w:t>
      </w:r>
      <w:r w:rsidR="008F190B">
        <w:t>2023</w:t>
      </w:r>
      <w:r w:rsidRPr="00E12965">
        <w:t>)</w:t>
      </w:r>
    </w:p>
    <w:p w14:paraId="78210C7F" w14:textId="77777777" w:rsidR="009D35E9" w:rsidRPr="00E12965" w:rsidRDefault="009D35E9" w:rsidP="00C9263F">
      <w:pPr>
        <w:pStyle w:val="BodyText"/>
      </w:pPr>
      <w:r w:rsidRPr="00E12965">
        <w:t xml:space="preserve">The Gene Technology Technical Advisory Committee (GTTAC) is a statutory advisory committee established under the </w:t>
      </w:r>
      <w:r w:rsidRPr="00E12965">
        <w:rPr>
          <w:i/>
        </w:rPr>
        <w:t>Gene Technology Act 2000</w:t>
      </w:r>
      <w:r w:rsidRPr="00E12965">
        <w:t xml:space="preserve"> (the Act) to provide scientific and technical advice to the Gene Technology Regulator (the Regulator) and the Gene Technology Ministers’ Meeting. </w:t>
      </w:r>
    </w:p>
    <w:p w14:paraId="26E96D08" w14:textId="77777777" w:rsidR="009D35E9" w:rsidRPr="00E12965" w:rsidRDefault="009D35E9" w:rsidP="00C9263F">
      <w:pPr>
        <w:pStyle w:val="BodyText"/>
      </w:pPr>
      <w:r w:rsidRPr="00E12965">
        <w:t>The Regulator seeks advice from GTTAC on licence applications to work with Genetically Modified Organisms (GMOs) and on Risk Assessment and Risk Management Plans (RARMPs) prepared for applications. The purpose of this Communiqué is to provide a brief overview of GTTAC’s consideration of applications and RARMPs and, in accordance with the Gene Technology Regulations 2001, to publish committee resolutions given to the Regulator. The Communiqué also provides an overview of any other deliberations of the committee. It does not include information which is treated as Confidential Commercial Information in accordance with the Act.</w:t>
      </w:r>
    </w:p>
    <w:p w14:paraId="0B1E8CCE" w14:textId="77777777" w:rsidR="008F190B" w:rsidRPr="00857464" w:rsidRDefault="008F190B" w:rsidP="00511887">
      <w:pPr>
        <w:pStyle w:val="CmqHeading1"/>
      </w:pPr>
      <w:r w:rsidRPr="00857464">
        <w:t>Dealings Involving the Intentional Release of a GMO</w:t>
      </w:r>
    </w:p>
    <w:p w14:paraId="2E0C7D73" w14:textId="77777777" w:rsidR="008F190B" w:rsidRPr="00857464" w:rsidRDefault="008F190B" w:rsidP="008F190B">
      <w:pPr>
        <w:pStyle w:val="BodyText"/>
      </w:pPr>
      <w:r w:rsidRPr="00857464">
        <w:t>Dealings involving the Intentional Release (DIR) of a GMO into the environment can involve a limited and controlled release (clinical trial or field trial) or a commercial (general) release.</w:t>
      </w:r>
    </w:p>
    <w:p w14:paraId="30356A9D" w14:textId="77777777" w:rsidR="008F190B" w:rsidRPr="007F3778" w:rsidRDefault="008F190B" w:rsidP="008F190B">
      <w:pPr>
        <w:pStyle w:val="BodyText"/>
      </w:pPr>
      <w:r w:rsidRPr="007F3778">
        <w:t>For commercial releases, the Regulator must seek GTTAC advice twice. The first consultation is on matters to consider when preparing the RARMP and the second is on the RARMP itself. For limited and controlled releases, the Regulator must seek GTTAC advice only once on the RARMP.</w:t>
      </w:r>
    </w:p>
    <w:p w14:paraId="4834DD3A" w14:textId="6A60B022" w:rsidR="00722FCE" w:rsidRDefault="008F190B" w:rsidP="008F190B">
      <w:pPr>
        <w:pStyle w:val="BodyText"/>
      </w:pPr>
      <w:r w:rsidRPr="00857464">
        <w:t xml:space="preserve">The RARMP for every DIR licence application is issued for public consultation. </w:t>
      </w:r>
    </w:p>
    <w:p w14:paraId="42C4F2BF" w14:textId="5D6EC940" w:rsidR="00D15012" w:rsidRDefault="00A46825" w:rsidP="00A46825">
      <w:pPr>
        <w:pStyle w:val="Cmqheading2"/>
        <w:spacing w:line="264" w:lineRule="auto"/>
      </w:pPr>
      <w:r>
        <w:t xml:space="preserve">ADVICE ON </w:t>
      </w:r>
      <w:r w:rsidR="00CE1301">
        <w:t>consultation rarmps</w:t>
      </w:r>
      <w:r>
        <w:t xml:space="preserve"> – COMMERCIAL RELEASE</w:t>
      </w:r>
    </w:p>
    <w:p w14:paraId="1DD014B6" w14:textId="50EDE799" w:rsidR="00762675" w:rsidRPr="00197297" w:rsidRDefault="0094524E" w:rsidP="00D15012">
      <w:pPr>
        <w:pStyle w:val="BodyText"/>
        <w:rPr>
          <w:b/>
          <w:bCs/>
        </w:rPr>
      </w:pPr>
      <w:hyperlink r:id="rId8" w:history="1">
        <w:r w:rsidR="00E53851" w:rsidRPr="00F133EF">
          <w:rPr>
            <w:rStyle w:val="Hyperlink"/>
            <w:b/>
            <w:bCs/>
          </w:rPr>
          <w:t>DIR 196</w:t>
        </w:r>
      </w:hyperlink>
      <w:r w:rsidR="00762675">
        <w:t xml:space="preserve"> </w:t>
      </w:r>
      <w:r w:rsidR="00762675" w:rsidRPr="00197297">
        <w:rPr>
          <w:b/>
          <w:bCs/>
        </w:rPr>
        <w:t xml:space="preserve">– </w:t>
      </w:r>
      <w:r w:rsidR="00D32F45" w:rsidRPr="00197297">
        <w:rPr>
          <w:b/>
          <w:bCs/>
        </w:rPr>
        <w:t xml:space="preserve">Commercial supply of </w:t>
      </w:r>
      <w:proofErr w:type="spellStart"/>
      <w:r w:rsidR="00D32F45" w:rsidRPr="00197297">
        <w:rPr>
          <w:b/>
          <w:bCs/>
        </w:rPr>
        <w:t>Qdenga</w:t>
      </w:r>
      <w:proofErr w:type="spellEnd"/>
      <w:r w:rsidR="00D32F45" w:rsidRPr="00197297">
        <w:rPr>
          <w:b/>
          <w:bCs/>
        </w:rPr>
        <w:t>, a live attenuated GM dengue vaccine</w:t>
      </w:r>
    </w:p>
    <w:p w14:paraId="5F36D139" w14:textId="6DE7F4A0" w:rsidR="00785DC0" w:rsidRDefault="00722FCE" w:rsidP="00785DC0">
      <w:pPr>
        <w:pStyle w:val="BodyText"/>
      </w:pPr>
      <w:r>
        <w:t xml:space="preserve">Licence application DIR </w:t>
      </w:r>
      <w:r w:rsidR="00023DC8">
        <w:t>19</w:t>
      </w:r>
      <w:r w:rsidR="00D32F45">
        <w:t>6</w:t>
      </w:r>
      <w:r w:rsidR="00023DC8">
        <w:t xml:space="preserve"> </w:t>
      </w:r>
      <w:r>
        <w:t xml:space="preserve">from </w:t>
      </w:r>
      <w:r w:rsidR="00D32F45">
        <w:t xml:space="preserve">Takeda </w:t>
      </w:r>
      <w:r w:rsidR="000C1C65" w:rsidRPr="000C1C65">
        <w:t>Pharmaceuticals Australia Pty Ltd</w:t>
      </w:r>
      <w:r w:rsidR="00075063" w:rsidRPr="00075063" w:rsidDel="00023DC8">
        <w:t xml:space="preserve"> </w:t>
      </w:r>
      <w:r w:rsidR="00C444E0">
        <w:t>is for</w:t>
      </w:r>
      <w:r w:rsidR="008B4EB3">
        <w:t xml:space="preserve"> the import, storage</w:t>
      </w:r>
      <w:r w:rsidR="002E5715">
        <w:t>, transport,</w:t>
      </w:r>
      <w:r w:rsidR="008B4EB3">
        <w:t xml:space="preserve"> and disposal of</w:t>
      </w:r>
      <w:r w:rsidR="002E5715">
        <w:t xml:space="preserve"> a GM</w:t>
      </w:r>
      <w:r w:rsidR="00AD1365">
        <w:t xml:space="preserve"> dengue vaccine (</w:t>
      </w:r>
      <w:proofErr w:type="spellStart"/>
      <w:r w:rsidR="00AD1365">
        <w:t>Qdenga</w:t>
      </w:r>
      <w:proofErr w:type="spellEnd"/>
      <w:r w:rsidR="00AD1365">
        <w:t>).</w:t>
      </w:r>
    </w:p>
    <w:p w14:paraId="2E6BB4AE" w14:textId="76C18E55" w:rsidR="00722FCE" w:rsidRPr="005F48AA" w:rsidRDefault="00554ECA" w:rsidP="00DE25B2">
      <w:pPr>
        <w:pStyle w:val="BodyText"/>
      </w:pPr>
      <w:r>
        <w:t>The Committee</w:t>
      </w:r>
      <w:r w:rsidR="00057A96">
        <w:t xml:space="preserve"> noted the</w:t>
      </w:r>
      <w:r w:rsidR="00890BB5">
        <w:t xml:space="preserve"> </w:t>
      </w:r>
      <w:r w:rsidR="00C626D4">
        <w:t>conclusion of the</w:t>
      </w:r>
      <w:r w:rsidR="00414975">
        <w:t xml:space="preserve"> RARMP</w:t>
      </w:r>
      <w:r w:rsidR="00A87CE4">
        <w:t xml:space="preserve"> that the proposed commercial supply poses negligible risk to</w:t>
      </w:r>
      <w:r w:rsidR="00945AAD">
        <w:t xml:space="preserve"> people </w:t>
      </w:r>
      <w:r w:rsidR="001E6291">
        <w:t xml:space="preserve">and </w:t>
      </w:r>
      <w:r w:rsidR="00945AAD">
        <w:t>the environment</w:t>
      </w:r>
      <w:r w:rsidR="001E6291">
        <w:t xml:space="preserve"> </w:t>
      </w:r>
      <w:proofErr w:type="gramStart"/>
      <w:r w:rsidR="001E6291">
        <w:t>as a result of</w:t>
      </w:r>
      <w:proofErr w:type="gramEnd"/>
      <w:r w:rsidR="001E6291">
        <w:t xml:space="preserve"> gene technology</w:t>
      </w:r>
      <w:r w:rsidR="00945AAD">
        <w:t>.</w:t>
      </w:r>
      <w:r w:rsidR="00890BB5">
        <w:t xml:space="preserve"> </w:t>
      </w:r>
      <w:r w:rsidR="00945AAD">
        <w:t>GTTAC</w:t>
      </w:r>
      <w:r w:rsidR="00264EEB">
        <w:t xml:space="preserve"> discussed the potential for an adverse reaction in</w:t>
      </w:r>
      <w:r w:rsidR="00792EA0">
        <w:t xml:space="preserve"> people that</w:t>
      </w:r>
      <w:r w:rsidR="0062731B">
        <w:t xml:space="preserve"> </w:t>
      </w:r>
      <w:r>
        <w:t>experienced</w:t>
      </w:r>
      <w:r w:rsidR="00A45E11">
        <w:t xml:space="preserve"> a dengue infection follow</w:t>
      </w:r>
      <w:r w:rsidR="001E6291">
        <w:t>ing</w:t>
      </w:r>
      <w:r w:rsidR="00A45E11">
        <w:t xml:space="preserve"> </w:t>
      </w:r>
      <w:r w:rsidR="00C03BD1">
        <w:t xml:space="preserve">inadvertent exposure to the </w:t>
      </w:r>
      <w:proofErr w:type="spellStart"/>
      <w:r w:rsidR="00C03BD1">
        <w:t>Qdenga</w:t>
      </w:r>
      <w:proofErr w:type="spellEnd"/>
      <w:r w:rsidR="00C03BD1">
        <w:t xml:space="preserve"> vaccine</w:t>
      </w:r>
      <w:r w:rsidR="00945AAD">
        <w:t xml:space="preserve"> and noted that </w:t>
      </w:r>
      <w:r w:rsidR="001E6291">
        <w:t>such reactions</w:t>
      </w:r>
      <w:r w:rsidR="00274691">
        <w:t xml:space="preserve"> had not been observed in prior clinical trials</w:t>
      </w:r>
      <w:r w:rsidR="00C03BD1">
        <w:t>.</w:t>
      </w:r>
      <w:r w:rsidR="00D526DF">
        <w:t xml:space="preserve"> </w:t>
      </w:r>
    </w:p>
    <w:tbl>
      <w:tblPr>
        <w:tblStyle w:val="TableGrid"/>
        <w:tblW w:w="0" w:type="auto"/>
        <w:tblLook w:val="04A0" w:firstRow="1" w:lastRow="0" w:firstColumn="1" w:lastColumn="0" w:noHBand="0" w:noVBand="1"/>
      </w:tblPr>
      <w:tblGrid>
        <w:gridCol w:w="9628"/>
      </w:tblGrid>
      <w:tr w:rsidR="00785DC0" w:rsidRPr="00785DC0" w14:paraId="6795BEDF" w14:textId="77777777" w:rsidTr="00785DC0">
        <w:tc>
          <w:tcPr>
            <w:tcW w:w="9628" w:type="dxa"/>
          </w:tcPr>
          <w:p w14:paraId="3E64E6D4" w14:textId="77777777" w:rsidR="00785DC0" w:rsidRPr="00626291" w:rsidRDefault="00785DC0" w:rsidP="0099131C">
            <w:pPr>
              <w:pStyle w:val="BodyText"/>
              <w:keepNext/>
              <w:rPr>
                <w:b/>
                <w:bCs/>
              </w:rPr>
            </w:pPr>
            <w:r w:rsidRPr="00626291">
              <w:rPr>
                <w:b/>
                <w:bCs/>
              </w:rPr>
              <w:lastRenderedPageBreak/>
              <w:t>Resolutions</w:t>
            </w:r>
          </w:p>
          <w:p w14:paraId="36D0B0D7" w14:textId="77777777" w:rsidR="00AE16C0" w:rsidRPr="00626291" w:rsidRDefault="00AE16C0" w:rsidP="00DE25B2">
            <w:pPr>
              <w:pStyle w:val="ListParagraph"/>
              <w:keepNext/>
              <w:numPr>
                <w:ilvl w:val="0"/>
                <w:numId w:val="22"/>
              </w:numPr>
              <w:ind w:left="714" w:hanging="357"/>
              <w:rPr>
                <w:rFonts w:eastAsia="Calibri"/>
              </w:rPr>
            </w:pPr>
            <w:r w:rsidRPr="00626291">
              <w:rPr>
                <w:rFonts w:eastAsia="Calibri"/>
              </w:rPr>
              <w:t>The Committee concluded that the risk assessment identified all plausible risk scenarios by which the proposed dealings could potentially give rise to risks relating to the health and safety of people or the environment.</w:t>
            </w:r>
          </w:p>
          <w:p w14:paraId="7F1D0BE8" w14:textId="77777777" w:rsidR="00AE16C0" w:rsidRPr="00626291" w:rsidRDefault="00AE16C0" w:rsidP="00DE25B2">
            <w:pPr>
              <w:pStyle w:val="ListParagraph"/>
              <w:keepNext/>
              <w:numPr>
                <w:ilvl w:val="0"/>
                <w:numId w:val="22"/>
              </w:numPr>
              <w:ind w:left="714" w:hanging="357"/>
              <w:rPr>
                <w:rFonts w:eastAsia="Calibri"/>
              </w:rPr>
            </w:pPr>
            <w:r w:rsidRPr="00626291">
              <w:rPr>
                <w:rFonts w:eastAsia="Calibri"/>
              </w:rPr>
              <w:t>The Committee considered that no additional relevant information should be considered.</w:t>
            </w:r>
          </w:p>
          <w:p w14:paraId="6AE17D6D" w14:textId="3D582DE1" w:rsidR="00785DC0" w:rsidRPr="00AE16C0" w:rsidRDefault="00AE16C0" w:rsidP="00DE25B2">
            <w:pPr>
              <w:pStyle w:val="ListParagraph"/>
              <w:keepNext/>
              <w:numPr>
                <w:ilvl w:val="0"/>
                <w:numId w:val="22"/>
              </w:numPr>
              <w:ind w:left="714" w:hanging="357"/>
              <w:rPr>
                <w:rFonts w:asciiTheme="minorHAnsi" w:eastAsia="Calibri" w:hAnsiTheme="minorHAnsi" w:cstheme="minorHAnsi"/>
              </w:rPr>
            </w:pPr>
            <w:r w:rsidRPr="00626291">
              <w:rPr>
                <w:rFonts w:eastAsia="Calibri"/>
              </w:rPr>
              <w:t>The Committee agreed with the overall conclusion of the RARMP.</w:t>
            </w:r>
          </w:p>
        </w:tc>
      </w:tr>
    </w:tbl>
    <w:p w14:paraId="3811F203" w14:textId="77777777" w:rsidR="00287698" w:rsidRPr="005B26D0" w:rsidRDefault="00287698" w:rsidP="00287698">
      <w:pPr>
        <w:pStyle w:val="Cmqheading2"/>
        <w:spacing w:line="264" w:lineRule="auto"/>
      </w:pPr>
      <w:r w:rsidRPr="00E5548A">
        <w:t xml:space="preserve">Advice on </w:t>
      </w:r>
      <w:r>
        <w:t>consultation rarmps</w:t>
      </w:r>
      <w:r w:rsidRPr="00E5548A">
        <w:t xml:space="preserve"> – </w:t>
      </w:r>
      <w:r>
        <w:t>limited and controlled</w:t>
      </w:r>
      <w:r w:rsidRPr="00E5548A">
        <w:t xml:space="preserve"> release</w:t>
      </w:r>
    </w:p>
    <w:p w14:paraId="237E3EA6" w14:textId="359B6CB5" w:rsidR="00287698" w:rsidRPr="00F4548C" w:rsidRDefault="0094524E" w:rsidP="00287698">
      <w:pPr>
        <w:pStyle w:val="Cmqheading3"/>
        <w:keepNext/>
        <w:spacing w:line="264" w:lineRule="auto"/>
        <w:ind w:left="1049" w:hanging="1049"/>
        <w:contextualSpacing w:val="0"/>
        <w:rPr>
          <w:color w:val="auto"/>
        </w:rPr>
      </w:pPr>
      <w:hyperlink r:id="rId9" w:history="1">
        <w:r w:rsidR="00287698" w:rsidRPr="0057393F">
          <w:rPr>
            <w:rStyle w:val="Hyperlink"/>
          </w:rPr>
          <w:t>DIR 198</w:t>
        </w:r>
      </w:hyperlink>
      <w:r w:rsidR="00287698">
        <w:t xml:space="preserve"> </w:t>
      </w:r>
      <w:r w:rsidR="00197297">
        <w:rPr>
          <w:color w:val="auto"/>
        </w:rPr>
        <w:t xml:space="preserve">– </w:t>
      </w:r>
      <w:r w:rsidR="00483799" w:rsidRPr="00483799">
        <w:rPr>
          <w:color w:val="auto"/>
        </w:rPr>
        <w:t>Clinical trial of a genetically modified alphavirus (</w:t>
      </w:r>
      <w:proofErr w:type="spellStart"/>
      <w:r w:rsidR="00483799" w:rsidRPr="00483799">
        <w:rPr>
          <w:color w:val="auto"/>
        </w:rPr>
        <w:t>Getah</w:t>
      </w:r>
      <w:proofErr w:type="spellEnd"/>
      <w:r w:rsidR="00483799" w:rsidRPr="00483799">
        <w:rPr>
          <w:color w:val="auto"/>
        </w:rPr>
        <w:t xml:space="preserve"> virus) for cancer</w:t>
      </w:r>
      <w:r w:rsidR="00483799">
        <w:rPr>
          <w:color w:val="auto"/>
        </w:rPr>
        <w:t xml:space="preserve"> </w:t>
      </w:r>
      <w:r w:rsidR="00483799" w:rsidRPr="00483799">
        <w:rPr>
          <w:color w:val="auto"/>
        </w:rPr>
        <w:t>treatment</w:t>
      </w:r>
    </w:p>
    <w:p w14:paraId="00EFCD9F" w14:textId="26C125D9" w:rsidR="001545B3" w:rsidRDefault="00287698" w:rsidP="001545B3">
      <w:pPr>
        <w:pStyle w:val="BodyText"/>
      </w:pPr>
      <w:r>
        <w:t>Licence application DIR 198 from V</w:t>
      </w:r>
      <w:r w:rsidRPr="00D15012">
        <w:t>RT Pharmaceutics</w:t>
      </w:r>
      <w:r>
        <w:t xml:space="preserve"> is for</w:t>
      </w:r>
      <w:r w:rsidR="00197297">
        <w:t xml:space="preserve"> </w:t>
      </w:r>
      <w:r w:rsidR="00BC07D4">
        <w:t xml:space="preserve">a clinical trial using </w:t>
      </w:r>
      <w:r w:rsidR="005906D0">
        <w:t>GM</w:t>
      </w:r>
      <w:r w:rsidR="00BC07D4">
        <w:t xml:space="preserve"> </w:t>
      </w:r>
      <w:proofErr w:type="spellStart"/>
      <w:r w:rsidR="00BC07D4">
        <w:rPr>
          <w:i/>
          <w:iCs/>
        </w:rPr>
        <w:t>Getah</w:t>
      </w:r>
      <w:proofErr w:type="spellEnd"/>
      <w:r w:rsidR="00BC07D4">
        <w:rPr>
          <w:i/>
          <w:iCs/>
        </w:rPr>
        <w:t xml:space="preserve"> virus </w:t>
      </w:r>
      <w:r w:rsidR="00F47B45">
        <w:t xml:space="preserve">(GETV) </w:t>
      </w:r>
      <w:r w:rsidR="00BC07D4">
        <w:t>as a cancer treatment.</w:t>
      </w:r>
      <w:r w:rsidR="005906D0">
        <w:t xml:space="preserve"> Up to 12 adult </w:t>
      </w:r>
      <w:r w:rsidR="005906D0" w:rsidRPr="00B51CE0">
        <w:t xml:space="preserve">patients would </w:t>
      </w:r>
      <w:r w:rsidR="00F530C7" w:rsidRPr="00B51CE0">
        <w:t xml:space="preserve">be administered the GMO </w:t>
      </w:r>
      <w:r w:rsidR="00C13784" w:rsidRPr="00B51CE0">
        <w:t>over</w:t>
      </w:r>
      <w:r w:rsidR="005906D0" w:rsidRPr="00B51CE0">
        <w:t xml:space="preserve"> </w:t>
      </w:r>
      <w:r w:rsidR="005906D0">
        <w:t>a three-month period</w:t>
      </w:r>
      <w:r w:rsidR="00DD65BF">
        <w:t>, in a hospital setting</w:t>
      </w:r>
      <w:r w:rsidR="00C13784">
        <w:t>.</w:t>
      </w:r>
    </w:p>
    <w:p w14:paraId="6ECF75FD" w14:textId="572FCD73" w:rsidR="00C13784" w:rsidRDefault="00C13784" w:rsidP="001545B3">
      <w:pPr>
        <w:pStyle w:val="BodyText"/>
      </w:pPr>
      <w:r>
        <w:t>GTTAC considered the</w:t>
      </w:r>
      <w:r w:rsidR="00CA0191">
        <w:t xml:space="preserve"> </w:t>
      </w:r>
      <w:r w:rsidR="00CA0191" w:rsidRPr="00D03D34">
        <w:t>additional</w:t>
      </w:r>
      <w:r>
        <w:t xml:space="preserve"> data provided by the applicant and</w:t>
      </w:r>
      <w:r w:rsidR="00CC0414">
        <w:t xml:space="preserve"> </w:t>
      </w:r>
      <w:r w:rsidR="00DD65BF">
        <w:t xml:space="preserve">discussed the applicant’s </w:t>
      </w:r>
      <w:r w:rsidR="00CC0414">
        <w:t xml:space="preserve">claims that the genetic </w:t>
      </w:r>
      <w:r w:rsidR="00DD65BF">
        <w:t xml:space="preserve">modifications </w:t>
      </w:r>
      <w:r w:rsidR="00CC0414">
        <w:t>enhance</w:t>
      </w:r>
      <w:r w:rsidR="00BC5EDC">
        <w:t xml:space="preserve"> pre-existing</w:t>
      </w:r>
      <w:r w:rsidR="00CC0414">
        <w:t xml:space="preserve"> </w:t>
      </w:r>
      <w:r w:rsidR="00BC5EDC">
        <w:t xml:space="preserve">selectivity </w:t>
      </w:r>
      <w:r w:rsidR="00DD65BF">
        <w:t>of the virus for</w:t>
      </w:r>
      <w:r w:rsidR="00BC5EDC">
        <w:t xml:space="preserve"> cancer cells.</w:t>
      </w:r>
      <w:r w:rsidR="00BD0F3D">
        <w:t xml:space="preserve"> </w:t>
      </w:r>
    </w:p>
    <w:p w14:paraId="4D66E104" w14:textId="3BB735C2" w:rsidR="009A1EC9" w:rsidRPr="00BC07D4" w:rsidRDefault="008A4CA8" w:rsidP="001545B3">
      <w:pPr>
        <w:pStyle w:val="BodyText"/>
      </w:pPr>
      <w:r>
        <w:t xml:space="preserve">The Committee </w:t>
      </w:r>
      <w:r w:rsidR="00DD65BF">
        <w:t>noted that</w:t>
      </w:r>
      <w:r>
        <w:t xml:space="preserve"> the unmodified parent species is not present in the Australian environment</w:t>
      </w:r>
      <w:r w:rsidR="00462DA9">
        <w:t>.</w:t>
      </w:r>
      <w:r w:rsidR="00DD65BF">
        <w:t xml:space="preserve"> </w:t>
      </w:r>
      <w:r w:rsidR="00462DA9">
        <w:t xml:space="preserve">GTTAC </w:t>
      </w:r>
      <w:r w:rsidR="004B2C2E">
        <w:t>discussed</w:t>
      </w:r>
      <w:r>
        <w:t xml:space="preserve"> </w:t>
      </w:r>
      <w:r w:rsidR="00DD65BF">
        <w:t xml:space="preserve">containment </w:t>
      </w:r>
      <w:r w:rsidR="00117A13">
        <w:t xml:space="preserve">measures proposed by the applicant </w:t>
      </w:r>
      <w:r w:rsidR="00462DA9">
        <w:t>and</w:t>
      </w:r>
      <w:r w:rsidR="009A1EC9">
        <w:t xml:space="preserve"> noted that ineffective containment measures could increase the likelihood of exposure to animals.</w:t>
      </w:r>
      <w:r w:rsidR="00462DA9">
        <w:t xml:space="preserve"> </w:t>
      </w:r>
      <w:r w:rsidR="00EB66B2">
        <w:t>The Committee</w:t>
      </w:r>
      <w:r w:rsidR="005A40FD">
        <w:t xml:space="preserve"> </w:t>
      </w:r>
      <w:r w:rsidR="00DD65BF">
        <w:t xml:space="preserve">discussed </w:t>
      </w:r>
      <w:r w:rsidR="005A40FD">
        <w:t xml:space="preserve">potential impacts on animals and </w:t>
      </w:r>
      <w:r w:rsidR="00DD65BF">
        <w:t xml:space="preserve">considered these justify </w:t>
      </w:r>
      <w:r w:rsidR="005A40FD">
        <w:t>stringent containment measures</w:t>
      </w:r>
      <w:r w:rsidR="00DD65BF">
        <w:t xml:space="preserve">. </w:t>
      </w:r>
    </w:p>
    <w:tbl>
      <w:tblPr>
        <w:tblStyle w:val="TableGrid"/>
        <w:tblW w:w="0" w:type="auto"/>
        <w:tblLook w:val="04A0" w:firstRow="1" w:lastRow="0" w:firstColumn="1" w:lastColumn="0" w:noHBand="0" w:noVBand="1"/>
      </w:tblPr>
      <w:tblGrid>
        <w:gridCol w:w="9628"/>
      </w:tblGrid>
      <w:tr w:rsidR="001545B3" w14:paraId="401DFA2C" w14:textId="77777777" w:rsidTr="001545B3">
        <w:tc>
          <w:tcPr>
            <w:tcW w:w="9628" w:type="dxa"/>
          </w:tcPr>
          <w:p w14:paraId="15D4B872" w14:textId="77777777" w:rsidR="001545B3" w:rsidRPr="00626291" w:rsidRDefault="001545B3" w:rsidP="001545B3">
            <w:pPr>
              <w:pStyle w:val="BodyText"/>
              <w:rPr>
                <w:b/>
                <w:bCs/>
              </w:rPr>
            </w:pPr>
            <w:r w:rsidRPr="00626291">
              <w:rPr>
                <w:b/>
                <w:bCs/>
              </w:rPr>
              <w:t>Resolutions</w:t>
            </w:r>
          </w:p>
          <w:p w14:paraId="142652EB" w14:textId="77777777" w:rsidR="00CA5454" w:rsidRPr="00CA5454" w:rsidRDefault="00CA5454" w:rsidP="00DE25B2">
            <w:pPr>
              <w:pStyle w:val="ListParagraph"/>
              <w:numPr>
                <w:ilvl w:val="0"/>
                <w:numId w:val="22"/>
              </w:numPr>
              <w:ind w:left="714" w:hanging="357"/>
              <w:rPr>
                <w:rFonts w:eastAsia="Calibri"/>
              </w:rPr>
            </w:pPr>
            <w:r w:rsidRPr="00CA5454">
              <w:rPr>
                <w:rFonts w:eastAsia="Calibri"/>
              </w:rPr>
              <w:t>The Committee concluded that the risk assessment identifies all plausible risk scenarios by which the proposed dealings could potentially give rise to risks relating to the health and safety of people or the environment.</w:t>
            </w:r>
          </w:p>
          <w:p w14:paraId="1D47B30D" w14:textId="77777777" w:rsidR="00CA5454" w:rsidRPr="00CA5454" w:rsidRDefault="00CA5454" w:rsidP="00DE25B2">
            <w:pPr>
              <w:pStyle w:val="ListParagraph"/>
              <w:numPr>
                <w:ilvl w:val="0"/>
                <w:numId w:val="22"/>
              </w:numPr>
              <w:ind w:left="714" w:hanging="357"/>
              <w:rPr>
                <w:rFonts w:eastAsia="Calibri"/>
              </w:rPr>
            </w:pPr>
            <w:r w:rsidRPr="00CA5454">
              <w:rPr>
                <w:rFonts w:eastAsia="Calibri"/>
              </w:rPr>
              <w:t>The Committee agreed that the risk of harm to animals due to mosquito-vectored transmission of the GMO is moderate.</w:t>
            </w:r>
          </w:p>
          <w:p w14:paraId="62ACBD9B" w14:textId="77777777" w:rsidR="00CA5454" w:rsidRPr="00CA5454" w:rsidRDefault="00CA5454" w:rsidP="00DE25B2">
            <w:pPr>
              <w:pStyle w:val="ListParagraph"/>
              <w:numPr>
                <w:ilvl w:val="0"/>
                <w:numId w:val="22"/>
              </w:numPr>
              <w:ind w:left="714" w:hanging="357"/>
              <w:rPr>
                <w:rFonts w:eastAsia="Calibri"/>
              </w:rPr>
            </w:pPr>
            <w:r w:rsidRPr="00CA5454">
              <w:rPr>
                <w:rFonts w:eastAsia="Calibri"/>
              </w:rPr>
              <w:t xml:space="preserve">The Committee agreed that the additional data provided, and controls proposed by the applicant, compared to the previously submitted application are sufficient to minimise the risks posed by the dealings. The Committee advised that the dealings should be limited to specific, certified PC2 facilities in Adelaide, </w:t>
            </w:r>
            <w:proofErr w:type="gramStart"/>
            <w:r w:rsidRPr="00CA5454">
              <w:rPr>
                <w:rFonts w:eastAsia="Calibri"/>
              </w:rPr>
              <w:t>in order to</w:t>
            </w:r>
            <w:proofErr w:type="gramEnd"/>
            <w:r w:rsidRPr="00CA5454">
              <w:rPr>
                <w:rFonts w:eastAsia="Calibri"/>
              </w:rPr>
              <w:t xml:space="preserve"> confidently contain the dealings in order to manage the risks.</w:t>
            </w:r>
          </w:p>
          <w:p w14:paraId="17F2D2E1" w14:textId="77777777" w:rsidR="00CA5454" w:rsidRPr="00CA5454" w:rsidRDefault="00CA5454" w:rsidP="00DE25B2">
            <w:pPr>
              <w:pStyle w:val="ListParagraph"/>
              <w:numPr>
                <w:ilvl w:val="0"/>
                <w:numId w:val="22"/>
              </w:numPr>
              <w:ind w:left="714" w:hanging="357"/>
              <w:rPr>
                <w:rFonts w:eastAsia="Calibri"/>
              </w:rPr>
            </w:pPr>
            <w:r w:rsidRPr="00CA5454">
              <w:rPr>
                <w:rFonts w:eastAsia="Calibri"/>
              </w:rPr>
              <w:t>No further information was suggested by the Committee.</w:t>
            </w:r>
          </w:p>
          <w:p w14:paraId="7CD2DABA" w14:textId="5873240D" w:rsidR="001545B3" w:rsidRPr="00CA5454" w:rsidRDefault="00CA5454" w:rsidP="00DE25B2">
            <w:pPr>
              <w:pStyle w:val="ListParagraph"/>
              <w:numPr>
                <w:ilvl w:val="0"/>
                <w:numId w:val="22"/>
              </w:numPr>
              <w:ind w:left="714" w:hanging="357"/>
              <w:rPr>
                <w:rFonts w:eastAsia="Calibri"/>
              </w:rPr>
            </w:pPr>
            <w:r w:rsidRPr="00CA5454">
              <w:rPr>
                <w:rFonts w:eastAsia="Calibri"/>
              </w:rPr>
              <w:t>The Committee agreed with the overall conclusions of the RARMP.</w:t>
            </w:r>
          </w:p>
        </w:tc>
      </w:tr>
    </w:tbl>
    <w:p w14:paraId="53744D04" w14:textId="51211255" w:rsidR="00542BC3" w:rsidRDefault="00542BC3" w:rsidP="00713911">
      <w:pPr>
        <w:pStyle w:val="CmqHeading1"/>
      </w:pPr>
      <w:r>
        <w:t>Dealings Not Involving the Intentional Release of a GMO</w:t>
      </w:r>
    </w:p>
    <w:p w14:paraId="2FBB77D5" w14:textId="77777777" w:rsidR="00542BC3" w:rsidRDefault="00542BC3" w:rsidP="00542BC3">
      <w:pPr>
        <w:pStyle w:val="BodyText"/>
      </w:pPr>
      <w:r>
        <w:t xml:space="preserve">The Regulator may seek GTTAC advice on RARMPs prepared for an application for Dealings Not involving an </w:t>
      </w:r>
      <w:r w:rsidRPr="006011E4">
        <w:t>Intentional</w:t>
      </w:r>
      <w:r>
        <w:t xml:space="preserve"> Release (DNIR) into the environment. DNIR licences include research work with GMOs </w:t>
      </w:r>
      <w:r w:rsidRPr="00D05532">
        <w:t>undertaken</w:t>
      </w:r>
      <w:r>
        <w:t xml:space="preserve"> in physical containment facilities (</w:t>
      </w:r>
      <w:proofErr w:type="gramStart"/>
      <w:r>
        <w:t>e.g.</w:t>
      </w:r>
      <w:proofErr w:type="gramEnd"/>
      <w:r>
        <w:t xml:space="preserve"> certified by the Regulator) and clinical trials undertaken in clinical facilities.</w:t>
      </w:r>
    </w:p>
    <w:p w14:paraId="45F0F700" w14:textId="77777777" w:rsidR="00542BC3" w:rsidRDefault="00542BC3" w:rsidP="00542BC3">
      <w:pPr>
        <w:pStyle w:val="Cmqheading2"/>
        <w:spacing w:line="264" w:lineRule="auto"/>
      </w:pPr>
      <w:r>
        <w:t>Advice on DNIR RARMPS</w:t>
      </w:r>
    </w:p>
    <w:p w14:paraId="3394D132" w14:textId="7E963A0D" w:rsidR="00542BC3" w:rsidRPr="00762675" w:rsidRDefault="00542BC3" w:rsidP="00DE25B2">
      <w:pPr>
        <w:pStyle w:val="Cmqheading3"/>
        <w:keepNext/>
        <w:spacing w:line="264" w:lineRule="auto"/>
        <w:ind w:left="1049" w:hanging="1049"/>
        <w:contextualSpacing w:val="0"/>
        <w:jc w:val="both"/>
        <w:rPr>
          <w:color w:val="auto"/>
        </w:rPr>
      </w:pPr>
      <w:r w:rsidRPr="00264735">
        <w:rPr>
          <w:color w:val="auto"/>
        </w:rPr>
        <w:t>DNIR 67</w:t>
      </w:r>
      <w:r w:rsidR="00C37BDC">
        <w:rPr>
          <w:color w:val="auto"/>
        </w:rPr>
        <w:t>3</w:t>
      </w:r>
      <w:r>
        <w:rPr>
          <w:color w:val="auto"/>
        </w:rPr>
        <w:t xml:space="preserve"> – </w:t>
      </w:r>
      <w:r w:rsidR="001859E9" w:rsidRPr="001859E9">
        <w:rPr>
          <w:color w:val="auto"/>
        </w:rPr>
        <w:t>Molecular determinants of Newcastle Disease Virus pathogenicity</w:t>
      </w:r>
    </w:p>
    <w:p w14:paraId="6F2A321E" w14:textId="643DF81C" w:rsidR="00542BC3" w:rsidRPr="00D03D34" w:rsidRDefault="001859E9" w:rsidP="00542BC3">
      <w:pPr>
        <w:pStyle w:val="BodyText"/>
      </w:pPr>
      <w:r>
        <w:t>CSIRO</w:t>
      </w:r>
      <w:r w:rsidR="00C74A01">
        <w:t xml:space="preserve"> has applied for a licence to</w:t>
      </w:r>
      <w:r w:rsidR="00D03D34">
        <w:t xml:space="preserve"> conduct laboratory-contained research to </w:t>
      </w:r>
      <w:r w:rsidR="00D03D34" w:rsidRPr="00D03D34">
        <w:t xml:space="preserve">identify molecular determinants that contribute to the pathogenicity of Newcastle Disease </w:t>
      </w:r>
      <w:r w:rsidR="00D03D34">
        <w:t>V</w:t>
      </w:r>
      <w:r w:rsidR="00D03D34" w:rsidRPr="00D03D34">
        <w:t>irus</w:t>
      </w:r>
      <w:r w:rsidR="00D03D34">
        <w:t>.</w:t>
      </w:r>
    </w:p>
    <w:p w14:paraId="01308C3A" w14:textId="258FB7CC" w:rsidR="00D03D34" w:rsidRDefault="00D03D34" w:rsidP="00542BC3">
      <w:pPr>
        <w:pStyle w:val="BodyText"/>
      </w:pPr>
      <w:r>
        <w:lastRenderedPageBreak/>
        <w:t xml:space="preserve">GTTAC discussed the definitions of immunocompromised and immunosuppressed </w:t>
      </w:r>
      <w:r w:rsidR="00C626D4">
        <w:t xml:space="preserve">in the context of potential restrictions on who could undertake the </w:t>
      </w:r>
      <w:proofErr w:type="gramStart"/>
      <w:r w:rsidR="00C626D4">
        <w:t>dealings</w:t>
      </w:r>
      <w:r w:rsidR="00BE3ECE">
        <w:t>, and</w:t>
      </w:r>
      <w:proofErr w:type="gramEnd"/>
      <w:r w:rsidR="00C626D4">
        <w:t xml:space="preserve"> </w:t>
      </w:r>
      <w:r>
        <w:t xml:space="preserve">suggested that these terms should be </w:t>
      </w:r>
      <w:r w:rsidR="00C626D4">
        <w:t xml:space="preserve">elaborated </w:t>
      </w:r>
      <w:r w:rsidR="00D040F4">
        <w:t>in the RARMP</w:t>
      </w:r>
      <w:r>
        <w:t xml:space="preserve">. </w:t>
      </w:r>
      <w:r w:rsidR="00BE3ECE">
        <w:t>The committee noted other situations in which it was appropriate to restrict who could undertake work with pathogens</w:t>
      </w:r>
      <w:r w:rsidR="00DE25B2">
        <w:t>.</w:t>
      </w:r>
    </w:p>
    <w:p w14:paraId="695E1D28" w14:textId="58CD7E01" w:rsidR="00542BC3" w:rsidRPr="00F80DF7" w:rsidRDefault="00D03D34" w:rsidP="00542BC3">
      <w:pPr>
        <w:pStyle w:val="BodyText"/>
      </w:pPr>
      <w:r>
        <w:t xml:space="preserve">GTTAC </w:t>
      </w:r>
      <w:r w:rsidR="00D040F4">
        <w:t>queried</w:t>
      </w:r>
      <w:r>
        <w:t xml:space="preserve"> the airflow differential </w:t>
      </w:r>
      <w:r w:rsidR="00BE3ECE">
        <w:t xml:space="preserve">in the facilities </w:t>
      </w:r>
      <w:r>
        <w:t>proposed for dealings and</w:t>
      </w:r>
      <w:r w:rsidR="00D040F4">
        <w:t xml:space="preserve"> recommended that clarification be sought from the applicant on this point.</w:t>
      </w:r>
    </w:p>
    <w:tbl>
      <w:tblPr>
        <w:tblStyle w:val="TableGrid"/>
        <w:tblW w:w="0" w:type="auto"/>
        <w:tblLook w:val="04A0" w:firstRow="1" w:lastRow="0" w:firstColumn="1" w:lastColumn="0" w:noHBand="0" w:noVBand="1"/>
      </w:tblPr>
      <w:tblGrid>
        <w:gridCol w:w="9628"/>
      </w:tblGrid>
      <w:tr w:rsidR="00542BC3" w:rsidRPr="00A40F5B" w14:paraId="1B4D3D58" w14:textId="77777777" w:rsidTr="00F80DF7">
        <w:trPr>
          <w:trHeight w:val="699"/>
        </w:trPr>
        <w:tc>
          <w:tcPr>
            <w:tcW w:w="9628" w:type="dxa"/>
          </w:tcPr>
          <w:p w14:paraId="5A9172AD" w14:textId="77777777" w:rsidR="00542BC3" w:rsidRPr="00626291" w:rsidRDefault="00542BC3" w:rsidP="006619D2">
            <w:pPr>
              <w:pStyle w:val="BodyText"/>
              <w:rPr>
                <w:b/>
                <w:bCs/>
              </w:rPr>
            </w:pPr>
            <w:r w:rsidRPr="00626291">
              <w:rPr>
                <w:b/>
                <w:bCs/>
              </w:rPr>
              <w:t>Resolutions</w:t>
            </w:r>
          </w:p>
          <w:p w14:paraId="6F094AC6" w14:textId="5E67E4EC" w:rsidR="00626291" w:rsidRPr="00626291" w:rsidRDefault="00626291" w:rsidP="00DE25B2">
            <w:pPr>
              <w:numPr>
                <w:ilvl w:val="0"/>
                <w:numId w:val="22"/>
              </w:numPr>
              <w:autoSpaceDE w:val="0"/>
              <w:autoSpaceDN w:val="0"/>
              <w:adjustRightInd w:val="0"/>
              <w:spacing w:after="60" w:line="240" w:lineRule="auto"/>
              <w:ind w:left="714" w:hanging="357"/>
              <w:rPr>
                <w:rFonts w:ascii="Arial" w:eastAsia="Times New Roman" w:hAnsi="Arial" w:cs="Arial"/>
              </w:rPr>
            </w:pPr>
            <w:r w:rsidRPr="00626291">
              <w:rPr>
                <w:rFonts w:ascii="Arial" w:eastAsia="Times New Roman" w:hAnsi="Arial" w:cs="Arial"/>
              </w:rPr>
              <w:t>The Committee concluded that the risk assessment describes all plausible risk scenarios by which the proposed dealings could give rise to risks relating to the health and safety of people o</w:t>
            </w:r>
            <w:r w:rsidR="00BE3ECE">
              <w:rPr>
                <w:rFonts w:ascii="Arial" w:eastAsia="Times New Roman" w:hAnsi="Arial" w:cs="Arial"/>
              </w:rPr>
              <w:t>r</w:t>
            </w:r>
            <w:r w:rsidRPr="00626291">
              <w:rPr>
                <w:rFonts w:ascii="Arial" w:eastAsia="Times New Roman" w:hAnsi="Arial" w:cs="Arial"/>
              </w:rPr>
              <w:t xml:space="preserve"> the environment.</w:t>
            </w:r>
          </w:p>
          <w:p w14:paraId="52866E5D" w14:textId="77777777" w:rsidR="00626291" w:rsidRPr="00626291" w:rsidRDefault="00626291" w:rsidP="00DE25B2">
            <w:pPr>
              <w:numPr>
                <w:ilvl w:val="0"/>
                <w:numId w:val="22"/>
              </w:numPr>
              <w:autoSpaceDE w:val="0"/>
              <w:autoSpaceDN w:val="0"/>
              <w:adjustRightInd w:val="0"/>
              <w:spacing w:after="60" w:line="240" w:lineRule="auto"/>
              <w:ind w:left="714" w:hanging="357"/>
              <w:rPr>
                <w:rFonts w:ascii="Arial" w:eastAsia="Times New Roman" w:hAnsi="Arial" w:cs="Arial"/>
              </w:rPr>
            </w:pPr>
            <w:r w:rsidRPr="00626291">
              <w:rPr>
                <w:rFonts w:ascii="Arial" w:eastAsia="Times New Roman" w:hAnsi="Arial" w:cs="Arial"/>
              </w:rPr>
              <w:t xml:space="preserve">The Committee agreed that risks posed by the dealings to immunocompromised and immunosuppressed staff justify their exclusion from the dealings. The Committee recommended elaborating in the RARMP on the scope of what is understood by immunocompromised including clarifying existing exclusion protocols used by CSIRO for PC3 work involving ill or immunocompromised workers, </w:t>
            </w:r>
            <w:proofErr w:type="gramStart"/>
            <w:r w:rsidRPr="00626291">
              <w:rPr>
                <w:rFonts w:ascii="Arial" w:eastAsia="Times New Roman" w:hAnsi="Arial" w:cs="Arial"/>
              </w:rPr>
              <w:t>and also</w:t>
            </w:r>
            <w:proofErr w:type="gramEnd"/>
            <w:r w:rsidRPr="00626291">
              <w:rPr>
                <w:rFonts w:ascii="Arial" w:eastAsia="Times New Roman" w:hAnsi="Arial" w:cs="Arial"/>
              </w:rPr>
              <w:t xml:space="preserve"> exploring the working definition used by TGA. </w:t>
            </w:r>
          </w:p>
          <w:p w14:paraId="0A44B6F0" w14:textId="77777777" w:rsidR="00626291" w:rsidRPr="00626291" w:rsidRDefault="00626291" w:rsidP="00DE25B2">
            <w:pPr>
              <w:numPr>
                <w:ilvl w:val="0"/>
                <w:numId w:val="22"/>
              </w:numPr>
              <w:autoSpaceDE w:val="0"/>
              <w:autoSpaceDN w:val="0"/>
              <w:adjustRightInd w:val="0"/>
              <w:spacing w:after="60" w:line="240" w:lineRule="auto"/>
              <w:ind w:left="714" w:hanging="357"/>
              <w:rPr>
                <w:rFonts w:ascii="Arial" w:eastAsia="Times New Roman" w:hAnsi="Arial" w:cs="Arial"/>
              </w:rPr>
            </w:pPr>
            <w:r w:rsidRPr="00626291">
              <w:rPr>
                <w:rFonts w:ascii="Arial" w:eastAsia="Times New Roman" w:hAnsi="Arial" w:cs="Arial"/>
              </w:rPr>
              <w:t xml:space="preserve">The Committee considered that in addition to the </w:t>
            </w:r>
            <w:proofErr w:type="gramStart"/>
            <w:r w:rsidRPr="00626291">
              <w:rPr>
                <w:rFonts w:ascii="Arial" w:eastAsia="Times New Roman" w:hAnsi="Arial" w:cs="Arial"/>
              </w:rPr>
              <w:t>aforementioned resolution</w:t>
            </w:r>
            <w:proofErr w:type="gramEnd"/>
            <w:r w:rsidRPr="00626291">
              <w:rPr>
                <w:rFonts w:ascii="Arial" w:eastAsia="Times New Roman" w:hAnsi="Arial" w:cs="Arial"/>
              </w:rPr>
              <w:t>, the Office should seek clarification from the applicant on airflow data between the anteroom and animal PC3 rooms.</w:t>
            </w:r>
          </w:p>
          <w:p w14:paraId="092ABDCD" w14:textId="77777777" w:rsidR="00626291" w:rsidRPr="00626291" w:rsidRDefault="00626291" w:rsidP="00DE25B2">
            <w:pPr>
              <w:numPr>
                <w:ilvl w:val="0"/>
                <w:numId w:val="22"/>
              </w:numPr>
              <w:autoSpaceDE w:val="0"/>
              <w:autoSpaceDN w:val="0"/>
              <w:adjustRightInd w:val="0"/>
              <w:spacing w:after="60" w:line="240" w:lineRule="auto"/>
              <w:ind w:left="714" w:hanging="357"/>
              <w:rPr>
                <w:rFonts w:ascii="Arial" w:eastAsia="Times New Roman" w:hAnsi="Arial" w:cs="Arial"/>
              </w:rPr>
            </w:pPr>
            <w:r w:rsidRPr="00626291">
              <w:rPr>
                <w:rFonts w:ascii="Arial" w:eastAsia="Times New Roman" w:hAnsi="Arial" w:cs="Arial"/>
              </w:rPr>
              <w:t>The Committee agreed with the overall conclusion of the RARMP.</w:t>
            </w:r>
          </w:p>
          <w:p w14:paraId="4DB45C7E" w14:textId="1B74E40F" w:rsidR="00542BC3" w:rsidRPr="00626291" w:rsidRDefault="00626291" w:rsidP="00DE25B2">
            <w:pPr>
              <w:numPr>
                <w:ilvl w:val="0"/>
                <w:numId w:val="22"/>
              </w:numPr>
              <w:autoSpaceDE w:val="0"/>
              <w:autoSpaceDN w:val="0"/>
              <w:adjustRightInd w:val="0"/>
              <w:spacing w:after="60" w:line="240" w:lineRule="auto"/>
              <w:ind w:left="714" w:hanging="357"/>
              <w:rPr>
                <w:rFonts w:eastAsia="Times New Roman" w:cstheme="minorHAnsi"/>
              </w:rPr>
            </w:pPr>
            <w:r w:rsidRPr="00626291">
              <w:rPr>
                <w:rFonts w:ascii="Arial" w:eastAsia="Times New Roman" w:hAnsi="Arial" w:cs="Arial"/>
              </w:rPr>
              <w:t>The Committee agreed that the proposed risk management measures in the draft licence are appropriate.</w:t>
            </w:r>
          </w:p>
        </w:tc>
      </w:tr>
    </w:tbl>
    <w:p w14:paraId="5B49E486" w14:textId="1D473E08" w:rsidR="009D35E9" w:rsidRPr="00BA20C7" w:rsidRDefault="009D35E9" w:rsidP="00713911">
      <w:pPr>
        <w:pStyle w:val="CmqHeading1"/>
      </w:pPr>
      <w:r w:rsidRPr="00BA20C7">
        <w:t>Enquiries</w:t>
      </w:r>
    </w:p>
    <w:p w14:paraId="621A27E8" w14:textId="0C19CD10" w:rsidR="009D35E9" w:rsidRPr="00E12965" w:rsidRDefault="009D35E9" w:rsidP="00C9263F">
      <w:pPr>
        <w:pStyle w:val="BodyText"/>
      </w:pPr>
      <w:r w:rsidRPr="00E12965">
        <w:t xml:space="preserve">For all enquiries, please call the OGTR on 1800 181 030 or email </w:t>
      </w:r>
      <w:hyperlink r:id="rId10" w:history="1">
        <w:r w:rsidR="00DB0F18" w:rsidRPr="002E084A">
          <w:rPr>
            <w:rStyle w:val="Hyperlink"/>
          </w:rPr>
          <w:t>ogtr@health.gov.au</w:t>
        </w:r>
      </w:hyperlink>
      <w:r w:rsidRPr="00E12965">
        <w:t>.</w:t>
      </w:r>
    </w:p>
    <w:sectPr w:rsidR="009D35E9" w:rsidRPr="00E12965" w:rsidSect="00091301">
      <w:footerReference w:type="even" r:id="rId11"/>
      <w:footerReference w:type="default" r:id="rId12"/>
      <w:headerReference w:type="first" r:id="rId13"/>
      <w:footerReference w:type="first" r:id="rId14"/>
      <w:pgSz w:w="11906" w:h="16838" w:code="9"/>
      <w:pgMar w:top="1134" w:right="1134" w:bottom="1134" w:left="1134" w:header="567" w:footer="567" w:gutter="0"/>
      <w:pgNumType w:start="1"/>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F3C798" w14:textId="77777777" w:rsidR="00DB236F" w:rsidRDefault="00DB236F">
      <w:pPr>
        <w:spacing w:after="0" w:line="240" w:lineRule="auto"/>
      </w:pPr>
      <w:r>
        <w:separator/>
      </w:r>
    </w:p>
  </w:endnote>
  <w:endnote w:type="continuationSeparator" w:id="0">
    <w:p w14:paraId="22EC35AD" w14:textId="77777777" w:rsidR="00DB236F" w:rsidRDefault="00DB23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96AC6" w14:textId="77777777" w:rsidR="00682577" w:rsidRDefault="009D35E9" w:rsidP="002723BB">
    <w:pPr>
      <w:pStyle w:val="Footer"/>
      <w:framePr w:w="106" w:h="286" w:hRule="exact" w:wrap="around" w:vAnchor="text" w:hAnchor="page" w:x="10651" w:y="3"/>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9F21555" w14:textId="77777777" w:rsidR="00682577" w:rsidRDefault="00682577" w:rsidP="002723BB">
    <w:pPr>
      <w:pStyle w:val="Footer"/>
      <w:spacing w:after="0"/>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AF9D4" w14:textId="52C6158A" w:rsidR="00E003FF" w:rsidRPr="006224A0" w:rsidRDefault="006224A0" w:rsidP="006224A0">
    <w:pPr>
      <w:pStyle w:val="Footer"/>
      <w:tabs>
        <w:tab w:val="clear" w:pos="8306"/>
        <w:tab w:val="left" w:pos="8505"/>
      </w:tabs>
      <w:spacing w:after="0"/>
      <w:rPr>
        <w:rFonts w:ascii="Arial" w:hAnsi="Arial" w:cs="Arial"/>
        <w:sz w:val="20"/>
        <w:szCs w:val="20"/>
      </w:rPr>
    </w:pPr>
    <w:r w:rsidRPr="006224A0">
      <w:rPr>
        <w:rFonts w:ascii="Arial" w:hAnsi="Arial" w:cs="Arial"/>
        <w:sz w:val="20"/>
        <w:szCs w:val="20"/>
      </w:rPr>
      <w:t xml:space="preserve">GTTAC Communiqué </w:t>
    </w:r>
    <w:r w:rsidR="00BE3ECE">
      <w:rPr>
        <w:rFonts w:ascii="Arial" w:hAnsi="Arial" w:cs="Arial"/>
        <w:sz w:val="20"/>
        <w:szCs w:val="20"/>
      </w:rPr>
      <w:t>4 September</w:t>
    </w:r>
    <w:r w:rsidR="00DC462F">
      <w:rPr>
        <w:rFonts w:ascii="Arial" w:hAnsi="Arial" w:cs="Arial"/>
        <w:sz w:val="20"/>
        <w:szCs w:val="20"/>
      </w:rPr>
      <w:t xml:space="preserve"> 2023</w:t>
    </w:r>
    <w:r w:rsidRPr="006224A0">
      <w:rPr>
        <w:rFonts w:ascii="Arial" w:hAnsi="Arial" w:cs="Arial"/>
        <w:sz w:val="20"/>
        <w:szCs w:val="20"/>
      </w:rPr>
      <w:tab/>
    </w:r>
    <w:r w:rsidRPr="006224A0">
      <w:rPr>
        <w:rFonts w:ascii="Arial" w:hAnsi="Arial" w:cs="Arial"/>
        <w:sz w:val="20"/>
        <w:szCs w:val="20"/>
      </w:rPr>
      <w:tab/>
      <w:t xml:space="preserve">Page </w:t>
    </w:r>
    <w:sdt>
      <w:sdtPr>
        <w:rPr>
          <w:rFonts w:ascii="Arial" w:hAnsi="Arial" w:cs="Arial"/>
          <w:sz w:val="20"/>
          <w:szCs w:val="20"/>
        </w:rPr>
        <w:id w:val="-52394294"/>
        <w:docPartObj>
          <w:docPartGallery w:val="Page Numbers (Bottom of Page)"/>
          <w:docPartUnique/>
        </w:docPartObj>
      </w:sdtPr>
      <w:sdtEndPr>
        <w:rPr>
          <w:noProof/>
        </w:rPr>
      </w:sdtEndPr>
      <w:sdtContent>
        <w:r w:rsidRPr="006224A0">
          <w:rPr>
            <w:rFonts w:ascii="Arial" w:hAnsi="Arial" w:cs="Arial"/>
            <w:sz w:val="20"/>
            <w:szCs w:val="20"/>
          </w:rPr>
          <w:fldChar w:fldCharType="begin"/>
        </w:r>
        <w:r w:rsidRPr="006224A0">
          <w:rPr>
            <w:rFonts w:ascii="Arial" w:hAnsi="Arial" w:cs="Arial"/>
            <w:sz w:val="20"/>
            <w:szCs w:val="20"/>
          </w:rPr>
          <w:instrText xml:space="preserve"> PAGE   \* MERGEFORMAT </w:instrText>
        </w:r>
        <w:r w:rsidRPr="006224A0">
          <w:rPr>
            <w:rFonts w:ascii="Arial" w:hAnsi="Arial" w:cs="Arial"/>
            <w:sz w:val="20"/>
            <w:szCs w:val="20"/>
          </w:rPr>
          <w:fldChar w:fldCharType="separate"/>
        </w:r>
        <w:r>
          <w:rPr>
            <w:rFonts w:ascii="Arial" w:hAnsi="Arial" w:cs="Arial"/>
            <w:sz w:val="20"/>
            <w:szCs w:val="20"/>
          </w:rPr>
          <w:t>1</w:t>
        </w:r>
        <w:r w:rsidRPr="006224A0">
          <w:rPr>
            <w:rFonts w:ascii="Arial" w:hAnsi="Arial" w:cs="Arial"/>
            <w:noProof/>
            <w:sz w:val="20"/>
            <w:szCs w:val="20"/>
          </w:rPr>
          <w:fldChar w:fldCharType="end"/>
        </w:r>
        <w:r w:rsidRPr="006224A0">
          <w:rPr>
            <w:rFonts w:ascii="Arial" w:hAnsi="Arial" w:cs="Arial"/>
            <w:noProof/>
            <w:sz w:val="20"/>
            <w:szCs w:val="20"/>
          </w:rPr>
          <w:t xml:space="preserve"> of </w:t>
        </w:r>
        <w:r w:rsidRPr="006224A0">
          <w:rPr>
            <w:rFonts w:ascii="Arial" w:hAnsi="Arial" w:cs="Arial"/>
            <w:noProof/>
            <w:sz w:val="20"/>
            <w:szCs w:val="20"/>
          </w:rPr>
          <w:fldChar w:fldCharType="begin"/>
        </w:r>
        <w:r w:rsidRPr="006224A0">
          <w:rPr>
            <w:rFonts w:ascii="Arial" w:hAnsi="Arial" w:cs="Arial"/>
            <w:noProof/>
            <w:sz w:val="20"/>
            <w:szCs w:val="20"/>
          </w:rPr>
          <w:instrText xml:space="preserve"> NUMPAGES   \* MERGEFORMAT </w:instrText>
        </w:r>
        <w:r w:rsidRPr="006224A0">
          <w:rPr>
            <w:rFonts w:ascii="Arial" w:hAnsi="Arial" w:cs="Arial"/>
            <w:noProof/>
            <w:sz w:val="20"/>
            <w:szCs w:val="20"/>
          </w:rPr>
          <w:fldChar w:fldCharType="separate"/>
        </w:r>
        <w:r>
          <w:rPr>
            <w:rFonts w:ascii="Arial" w:hAnsi="Arial" w:cs="Arial"/>
            <w:noProof/>
            <w:sz w:val="20"/>
            <w:szCs w:val="20"/>
          </w:rPr>
          <w:t>3</w:t>
        </w:r>
        <w:r w:rsidRPr="006224A0">
          <w:rPr>
            <w:rFonts w:ascii="Arial" w:hAnsi="Arial" w:cs="Arial"/>
            <w:noProof/>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55F4B" w14:textId="4C0A3643" w:rsidR="00E003FF" w:rsidRPr="006224A0" w:rsidRDefault="00E003FF" w:rsidP="006224A0">
    <w:pPr>
      <w:pStyle w:val="Footer"/>
      <w:tabs>
        <w:tab w:val="clear" w:pos="8306"/>
        <w:tab w:val="left" w:pos="8505"/>
      </w:tabs>
      <w:spacing w:after="0"/>
      <w:rPr>
        <w:rFonts w:ascii="Arial" w:hAnsi="Arial" w:cs="Arial"/>
        <w:sz w:val="20"/>
        <w:szCs w:val="20"/>
      </w:rPr>
    </w:pPr>
    <w:r w:rsidRPr="006224A0">
      <w:rPr>
        <w:rFonts w:ascii="Arial" w:hAnsi="Arial" w:cs="Arial"/>
        <w:sz w:val="20"/>
        <w:szCs w:val="20"/>
      </w:rPr>
      <w:t xml:space="preserve">GTTAC Communiqué </w:t>
    </w:r>
    <w:r w:rsidR="000C1C65">
      <w:rPr>
        <w:rFonts w:ascii="Arial" w:hAnsi="Arial" w:cs="Arial"/>
        <w:sz w:val="20"/>
        <w:szCs w:val="20"/>
      </w:rPr>
      <w:t>4 September</w:t>
    </w:r>
    <w:r w:rsidR="00762675">
      <w:rPr>
        <w:rFonts w:ascii="Arial" w:hAnsi="Arial" w:cs="Arial"/>
        <w:sz w:val="20"/>
        <w:szCs w:val="20"/>
      </w:rPr>
      <w:t xml:space="preserve"> 2023</w:t>
    </w:r>
    <w:r w:rsidRPr="006224A0">
      <w:rPr>
        <w:rFonts w:ascii="Arial" w:hAnsi="Arial" w:cs="Arial"/>
        <w:sz w:val="20"/>
        <w:szCs w:val="20"/>
      </w:rPr>
      <w:tab/>
    </w:r>
    <w:r w:rsidR="006224A0" w:rsidRPr="006224A0">
      <w:rPr>
        <w:rFonts w:ascii="Arial" w:hAnsi="Arial" w:cs="Arial"/>
        <w:sz w:val="20"/>
        <w:szCs w:val="20"/>
      </w:rPr>
      <w:tab/>
      <w:t xml:space="preserve">Page </w:t>
    </w:r>
    <w:sdt>
      <w:sdtPr>
        <w:rPr>
          <w:rFonts w:ascii="Arial" w:hAnsi="Arial" w:cs="Arial"/>
          <w:sz w:val="20"/>
          <w:szCs w:val="20"/>
        </w:rPr>
        <w:id w:val="1937241287"/>
        <w:docPartObj>
          <w:docPartGallery w:val="Page Numbers (Bottom of Page)"/>
          <w:docPartUnique/>
        </w:docPartObj>
      </w:sdtPr>
      <w:sdtEndPr>
        <w:rPr>
          <w:noProof/>
        </w:rPr>
      </w:sdtEndPr>
      <w:sdtContent>
        <w:r w:rsidRPr="006224A0">
          <w:rPr>
            <w:rFonts w:ascii="Arial" w:hAnsi="Arial" w:cs="Arial"/>
            <w:sz w:val="20"/>
            <w:szCs w:val="20"/>
          </w:rPr>
          <w:fldChar w:fldCharType="begin"/>
        </w:r>
        <w:r w:rsidRPr="006224A0">
          <w:rPr>
            <w:rFonts w:ascii="Arial" w:hAnsi="Arial" w:cs="Arial"/>
            <w:sz w:val="20"/>
            <w:szCs w:val="20"/>
          </w:rPr>
          <w:instrText xml:space="preserve"> PAGE   \* MERGEFORMAT </w:instrText>
        </w:r>
        <w:r w:rsidRPr="006224A0">
          <w:rPr>
            <w:rFonts w:ascii="Arial" w:hAnsi="Arial" w:cs="Arial"/>
            <w:sz w:val="20"/>
            <w:szCs w:val="20"/>
          </w:rPr>
          <w:fldChar w:fldCharType="separate"/>
        </w:r>
        <w:r w:rsidRPr="006224A0">
          <w:rPr>
            <w:rFonts w:ascii="Arial" w:hAnsi="Arial" w:cs="Arial"/>
            <w:noProof/>
            <w:sz w:val="20"/>
            <w:szCs w:val="20"/>
          </w:rPr>
          <w:t>2</w:t>
        </w:r>
        <w:r w:rsidRPr="006224A0">
          <w:rPr>
            <w:rFonts w:ascii="Arial" w:hAnsi="Arial" w:cs="Arial"/>
            <w:noProof/>
            <w:sz w:val="20"/>
            <w:szCs w:val="20"/>
          </w:rPr>
          <w:fldChar w:fldCharType="end"/>
        </w:r>
        <w:r w:rsidR="006224A0" w:rsidRPr="006224A0">
          <w:rPr>
            <w:rFonts w:ascii="Arial" w:hAnsi="Arial" w:cs="Arial"/>
            <w:noProof/>
            <w:sz w:val="20"/>
            <w:szCs w:val="20"/>
          </w:rPr>
          <w:t xml:space="preserve"> of </w:t>
        </w:r>
        <w:r w:rsidR="006224A0" w:rsidRPr="006224A0">
          <w:rPr>
            <w:rFonts w:ascii="Arial" w:hAnsi="Arial" w:cs="Arial"/>
            <w:noProof/>
            <w:sz w:val="20"/>
            <w:szCs w:val="20"/>
          </w:rPr>
          <w:fldChar w:fldCharType="begin"/>
        </w:r>
        <w:r w:rsidR="006224A0" w:rsidRPr="006224A0">
          <w:rPr>
            <w:rFonts w:ascii="Arial" w:hAnsi="Arial" w:cs="Arial"/>
            <w:noProof/>
            <w:sz w:val="20"/>
            <w:szCs w:val="20"/>
          </w:rPr>
          <w:instrText xml:space="preserve"> NUMPAGES   \* MERGEFORMAT </w:instrText>
        </w:r>
        <w:r w:rsidR="006224A0" w:rsidRPr="006224A0">
          <w:rPr>
            <w:rFonts w:ascii="Arial" w:hAnsi="Arial" w:cs="Arial"/>
            <w:noProof/>
            <w:sz w:val="20"/>
            <w:szCs w:val="20"/>
          </w:rPr>
          <w:fldChar w:fldCharType="separate"/>
        </w:r>
        <w:r w:rsidR="006224A0" w:rsidRPr="006224A0">
          <w:rPr>
            <w:rFonts w:ascii="Arial" w:hAnsi="Arial" w:cs="Arial"/>
            <w:noProof/>
            <w:sz w:val="20"/>
            <w:szCs w:val="20"/>
          </w:rPr>
          <w:t>3</w:t>
        </w:r>
        <w:r w:rsidR="006224A0" w:rsidRPr="006224A0">
          <w:rPr>
            <w:rFonts w:ascii="Arial" w:hAnsi="Arial" w:cs="Arial"/>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B72936" w14:textId="77777777" w:rsidR="00DB236F" w:rsidRDefault="00DB236F">
      <w:pPr>
        <w:spacing w:after="0" w:line="240" w:lineRule="auto"/>
      </w:pPr>
      <w:r>
        <w:separator/>
      </w:r>
    </w:p>
  </w:footnote>
  <w:footnote w:type="continuationSeparator" w:id="0">
    <w:p w14:paraId="52B20774" w14:textId="77777777" w:rsidR="00DB236F" w:rsidRDefault="00DB23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CF5C4" w14:textId="1042D358" w:rsidR="00682577" w:rsidRDefault="00157D15" w:rsidP="00091301">
    <w:pPr>
      <w:pStyle w:val="Header"/>
      <w:tabs>
        <w:tab w:val="clear" w:pos="4153"/>
        <w:tab w:val="clear" w:pos="8306"/>
        <w:tab w:val="left" w:pos="5245"/>
        <w:tab w:val="right" w:pos="9498"/>
      </w:tabs>
      <w:spacing w:after="0"/>
      <w:jc w:val="center"/>
      <w:rPr>
        <w:b/>
        <w:lang w:val="en-AU"/>
      </w:rPr>
    </w:pPr>
    <w:r>
      <w:rPr>
        <w:noProof/>
      </w:rPr>
      <w:drawing>
        <wp:inline distT="0" distB="0" distL="0" distR="0" wp14:anchorId="2A03721B" wp14:editId="6FF3630C">
          <wp:extent cx="2357275" cy="1220400"/>
          <wp:effectExtent l="0" t="0" r="5080" b="0"/>
          <wp:docPr id="3" name="Picture 3" descr="Department of Health OGT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partment of Health OGTR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7275" cy="12204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742DF"/>
    <w:multiLevelType w:val="hybridMultilevel"/>
    <w:tmpl w:val="58E6D7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1B47F6"/>
    <w:multiLevelType w:val="hybridMultilevel"/>
    <w:tmpl w:val="EECEF2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A92265"/>
    <w:multiLevelType w:val="hybridMultilevel"/>
    <w:tmpl w:val="5880B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EA337C"/>
    <w:multiLevelType w:val="hybridMultilevel"/>
    <w:tmpl w:val="B8E85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6362CD"/>
    <w:multiLevelType w:val="hybridMultilevel"/>
    <w:tmpl w:val="45B22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7C3821"/>
    <w:multiLevelType w:val="hybridMultilevel"/>
    <w:tmpl w:val="02CC89C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D9A4472"/>
    <w:multiLevelType w:val="hybridMultilevel"/>
    <w:tmpl w:val="01A42D96"/>
    <w:lvl w:ilvl="0" w:tplc="84A652DE">
      <w:start w:val="1"/>
      <w:numFmt w:val="bullet"/>
      <w:lvlText w:val=""/>
      <w:lvlJc w:val="left"/>
      <w:pPr>
        <w:tabs>
          <w:tab w:val="num" w:pos="910"/>
        </w:tabs>
        <w:ind w:left="91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3719D9"/>
    <w:multiLevelType w:val="hybridMultilevel"/>
    <w:tmpl w:val="B85651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50440B5"/>
    <w:multiLevelType w:val="hybridMultilevel"/>
    <w:tmpl w:val="2A2C4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FB60C0B"/>
    <w:multiLevelType w:val="hybridMultilevel"/>
    <w:tmpl w:val="8D1E37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3617430E"/>
    <w:multiLevelType w:val="hybridMultilevel"/>
    <w:tmpl w:val="52D07E28"/>
    <w:lvl w:ilvl="0" w:tplc="0C090001">
      <w:start w:val="1"/>
      <w:numFmt w:val="bullet"/>
      <w:lvlText w:val=""/>
      <w:lvlJc w:val="left"/>
      <w:pPr>
        <w:ind w:left="949" w:hanging="360"/>
      </w:pPr>
      <w:rPr>
        <w:rFonts w:ascii="Symbol" w:hAnsi="Symbol" w:hint="default"/>
      </w:rPr>
    </w:lvl>
    <w:lvl w:ilvl="1" w:tplc="0C090003" w:tentative="1">
      <w:start w:val="1"/>
      <w:numFmt w:val="bullet"/>
      <w:lvlText w:val="o"/>
      <w:lvlJc w:val="left"/>
      <w:pPr>
        <w:ind w:left="1669" w:hanging="360"/>
      </w:pPr>
      <w:rPr>
        <w:rFonts w:ascii="Courier New" w:hAnsi="Courier New" w:cs="Courier New" w:hint="default"/>
      </w:rPr>
    </w:lvl>
    <w:lvl w:ilvl="2" w:tplc="0C090005" w:tentative="1">
      <w:start w:val="1"/>
      <w:numFmt w:val="bullet"/>
      <w:lvlText w:val=""/>
      <w:lvlJc w:val="left"/>
      <w:pPr>
        <w:ind w:left="2389" w:hanging="360"/>
      </w:pPr>
      <w:rPr>
        <w:rFonts w:ascii="Wingdings" w:hAnsi="Wingdings" w:hint="default"/>
      </w:rPr>
    </w:lvl>
    <w:lvl w:ilvl="3" w:tplc="0C090001" w:tentative="1">
      <w:start w:val="1"/>
      <w:numFmt w:val="bullet"/>
      <w:lvlText w:val=""/>
      <w:lvlJc w:val="left"/>
      <w:pPr>
        <w:ind w:left="3109" w:hanging="360"/>
      </w:pPr>
      <w:rPr>
        <w:rFonts w:ascii="Symbol" w:hAnsi="Symbol" w:hint="default"/>
      </w:rPr>
    </w:lvl>
    <w:lvl w:ilvl="4" w:tplc="0C090003" w:tentative="1">
      <w:start w:val="1"/>
      <w:numFmt w:val="bullet"/>
      <w:lvlText w:val="o"/>
      <w:lvlJc w:val="left"/>
      <w:pPr>
        <w:ind w:left="3829" w:hanging="360"/>
      </w:pPr>
      <w:rPr>
        <w:rFonts w:ascii="Courier New" w:hAnsi="Courier New" w:cs="Courier New" w:hint="default"/>
      </w:rPr>
    </w:lvl>
    <w:lvl w:ilvl="5" w:tplc="0C090005" w:tentative="1">
      <w:start w:val="1"/>
      <w:numFmt w:val="bullet"/>
      <w:lvlText w:val=""/>
      <w:lvlJc w:val="left"/>
      <w:pPr>
        <w:ind w:left="4549" w:hanging="360"/>
      </w:pPr>
      <w:rPr>
        <w:rFonts w:ascii="Wingdings" w:hAnsi="Wingdings" w:hint="default"/>
      </w:rPr>
    </w:lvl>
    <w:lvl w:ilvl="6" w:tplc="0C090001" w:tentative="1">
      <w:start w:val="1"/>
      <w:numFmt w:val="bullet"/>
      <w:lvlText w:val=""/>
      <w:lvlJc w:val="left"/>
      <w:pPr>
        <w:ind w:left="5269" w:hanging="360"/>
      </w:pPr>
      <w:rPr>
        <w:rFonts w:ascii="Symbol" w:hAnsi="Symbol" w:hint="default"/>
      </w:rPr>
    </w:lvl>
    <w:lvl w:ilvl="7" w:tplc="0C090003" w:tentative="1">
      <w:start w:val="1"/>
      <w:numFmt w:val="bullet"/>
      <w:lvlText w:val="o"/>
      <w:lvlJc w:val="left"/>
      <w:pPr>
        <w:ind w:left="5989" w:hanging="360"/>
      </w:pPr>
      <w:rPr>
        <w:rFonts w:ascii="Courier New" w:hAnsi="Courier New" w:cs="Courier New" w:hint="default"/>
      </w:rPr>
    </w:lvl>
    <w:lvl w:ilvl="8" w:tplc="0C090005" w:tentative="1">
      <w:start w:val="1"/>
      <w:numFmt w:val="bullet"/>
      <w:lvlText w:val=""/>
      <w:lvlJc w:val="left"/>
      <w:pPr>
        <w:ind w:left="6709" w:hanging="360"/>
      </w:pPr>
      <w:rPr>
        <w:rFonts w:ascii="Wingdings" w:hAnsi="Wingdings" w:hint="default"/>
      </w:rPr>
    </w:lvl>
  </w:abstractNum>
  <w:abstractNum w:abstractNumId="11" w15:restartNumberingAfterBreak="0">
    <w:nsid w:val="3C013948"/>
    <w:multiLevelType w:val="hybridMultilevel"/>
    <w:tmpl w:val="5B52C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D214B45"/>
    <w:multiLevelType w:val="hybridMultilevel"/>
    <w:tmpl w:val="25B03DA6"/>
    <w:lvl w:ilvl="0" w:tplc="8A86AD4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0BB001F"/>
    <w:multiLevelType w:val="hybridMultilevel"/>
    <w:tmpl w:val="CA7C7D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14122FE"/>
    <w:multiLevelType w:val="hybridMultilevel"/>
    <w:tmpl w:val="C4E4D460"/>
    <w:lvl w:ilvl="0" w:tplc="0E46F05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7530C45"/>
    <w:multiLevelType w:val="hybridMultilevel"/>
    <w:tmpl w:val="AD9CB4E0"/>
    <w:lvl w:ilvl="0" w:tplc="95C059B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AD50544"/>
    <w:multiLevelType w:val="hybridMultilevel"/>
    <w:tmpl w:val="790E6B60"/>
    <w:lvl w:ilvl="0" w:tplc="0C09000F">
      <w:start w:val="1"/>
      <w:numFmt w:val="decimal"/>
      <w:lvlText w:val="%1."/>
      <w:lvlJc w:val="lef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17" w15:restartNumberingAfterBreak="0">
    <w:nsid w:val="4D503D68"/>
    <w:multiLevelType w:val="hybridMultilevel"/>
    <w:tmpl w:val="AA04D534"/>
    <w:lvl w:ilvl="0" w:tplc="DBF4AA3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5850B45"/>
    <w:multiLevelType w:val="hybridMultilevel"/>
    <w:tmpl w:val="A5B81C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7855E42"/>
    <w:multiLevelType w:val="hybridMultilevel"/>
    <w:tmpl w:val="934A112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0" w15:restartNumberingAfterBreak="0">
    <w:nsid w:val="5F3A00EC"/>
    <w:multiLevelType w:val="hybridMultilevel"/>
    <w:tmpl w:val="FEA6C4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0D76462"/>
    <w:multiLevelType w:val="hybridMultilevel"/>
    <w:tmpl w:val="FA005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8576538"/>
    <w:multiLevelType w:val="hybridMultilevel"/>
    <w:tmpl w:val="E21A930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79A2062E"/>
    <w:multiLevelType w:val="hybridMultilevel"/>
    <w:tmpl w:val="64BE24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E514480"/>
    <w:multiLevelType w:val="hybridMultilevel"/>
    <w:tmpl w:val="6D56D7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7F7B7201"/>
    <w:multiLevelType w:val="hybridMultilevel"/>
    <w:tmpl w:val="2C4EF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1003921">
    <w:abstractNumId w:val="6"/>
  </w:num>
  <w:num w:numId="2" w16cid:durableId="679091243">
    <w:abstractNumId w:val="14"/>
  </w:num>
  <w:num w:numId="3" w16cid:durableId="1100180176">
    <w:abstractNumId w:val="4"/>
  </w:num>
  <w:num w:numId="4" w16cid:durableId="580529149">
    <w:abstractNumId w:val="15"/>
  </w:num>
  <w:num w:numId="5" w16cid:durableId="1986810012">
    <w:abstractNumId w:val="21"/>
  </w:num>
  <w:num w:numId="6" w16cid:durableId="1276908636">
    <w:abstractNumId w:val="7"/>
  </w:num>
  <w:num w:numId="7" w16cid:durableId="1313481631">
    <w:abstractNumId w:val="9"/>
  </w:num>
  <w:num w:numId="8" w16cid:durableId="1074550396">
    <w:abstractNumId w:val="20"/>
  </w:num>
  <w:num w:numId="9" w16cid:durableId="220142365">
    <w:abstractNumId w:val="19"/>
  </w:num>
  <w:num w:numId="10" w16cid:durableId="1700859094">
    <w:abstractNumId w:val="13"/>
  </w:num>
  <w:num w:numId="11" w16cid:durableId="600407980">
    <w:abstractNumId w:val="14"/>
  </w:num>
  <w:num w:numId="12" w16cid:durableId="242225894">
    <w:abstractNumId w:val="14"/>
  </w:num>
  <w:num w:numId="13" w16cid:durableId="567349096">
    <w:abstractNumId w:val="17"/>
  </w:num>
  <w:num w:numId="14" w16cid:durableId="2106459518">
    <w:abstractNumId w:val="24"/>
  </w:num>
  <w:num w:numId="15" w16cid:durableId="1621840639">
    <w:abstractNumId w:val="18"/>
  </w:num>
  <w:num w:numId="16" w16cid:durableId="388499359">
    <w:abstractNumId w:val="10"/>
  </w:num>
  <w:num w:numId="17" w16cid:durableId="1448810951">
    <w:abstractNumId w:val="23"/>
  </w:num>
  <w:num w:numId="18" w16cid:durableId="22872206">
    <w:abstractNumId w:val="16"/>
  </w:num>
  <w:num w:numId="19" w16cid:durableId="1255171244">
    <w:abstractNumId w:val="11"/>
  </w:num>
  <w:num w:numId="20" w16cid:durableId="890463813">
    <w:abstractNumId w:val="25"/>
  </w:num>
  <w:num w:numId="21" w16cid:durableId="892886141">
    <w:abstractNumId w:val="8"/>
  </w:num>
  <w:num w:numId="22" w16cid:durableId="1306929471">
    <w:abstractNumId w:val="3"/>
  </w:num>
  <w:num w:numId="23" w16cid:durableId="328339047">
    <w:abstractNumId w:val="2"/>
  </w:num>
  <w:num w:numId="24" w16cid:durableId="337465967">
    <w:abstractNumId w:val="12"/>
  </w:num>
  <w:num w:numId="25" w16cid:durableId="4286714">
    <w:abstractNumId w:val="5"/>
  </w:num>
  <w:num w:numId="26" w16cid:durableId="1620918068">
    <w:abstractNumId w:val="22"/>
  </w:num>
  <w:num w:numId="27" w16cid:durableId="630209284">
    <w:abstractNumId w:val="1"/>
  </w:num>
  <w:num w:numId="28" w16cid:durableId="11182587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5E9"/>
    <w:rsid w:val="00001FA9"/>
    <w:rsid w:val="0000343A"/>
    <w:rsid w:val="0001495A"/>
    <w:rsid w:val="00021749"/>
    <w:rsid w:val="00023DC8"/>
    <w:rsid w:val="00034B85"/>
    <w:rsid w:val="00043D92"/>
    <w:rsid w:val="00047AD9"/>
    <w:rsid w:val="00052163"/>
    <w:rsid w:val="00057A96"/>
    <w:rsid w:val="00075063"/>
    <w:rsid w:val="00082892"/>
    <w:rsid w:val="0008768A"/>
    <w:rsid w:val="00091301"/>
    <w:rsid w:val="00092974"/>
    <w:rsid w:val="00096269"/>
    <w:rsid w:val="00096576"/>
    <w:rsid w:val="000A6EEA"/>
    <w:rsid w:val="000B1C91"/>
    <w:rsid w:val="000B5BD6"/>
    <w:rsid w:val="000C1C65"/>
    <w:rsid w:val="000C7585"/>
    <w:rsid w:val="000D451C"/>
    <w:rsid w:val="000D5DE6"/>
    <w:rsid w:val="000D6985"/>
    <w:rsid w:val="000E4B9D"/>
    <w:rsid w:val="000E731B"/>
    <w:rsid w:val="000F5562"/>
    <w:rsid w:val="001068CF"/>
    <w:rsid w:val="00117A13"/>
    <w:rsid w:val="001235E1"/>
    <w:rsid w:val="001243D5"/>
    <w:rsid w:val="0012750B"/>
    <w:rsid w:val="0013019E"/>
    <w:rsid w:val="00134133"/>
    <w:rsid w:val="00140138"/>
    <w:rsid w:val="001473AA"/>
    <w:rsid w:val="001474E6"/>
    <w:rsid w:val="001545B3"/>
    <w:rsid w:val="00157D15"/>
    <w:rsid w:val="00165E4D"/>
    <w:rsid w:val="00173151"/>
    <w:rsid w:val="001815EC"/>
    <w:rsid w:val="001859E9"/>
    <w:rsid w:val="001938B5"/>
    <w:rsid w:val="00193963"/>
    <w:rsid w:val="00197297"/>
    <w:rsid w:val="001A2CC9"/>
    <w:rsid w:val="001A6260"/>
    <w:rsid w:val="001A6276"/>
    <w:rsid w:val="001B1DFB"/>
    <w:rsid w:val="001B5547"/>
    <w:rsid w:val="001D3859"/>
    <w:rsid w:val="001D4E9C"/>
    <w:rsid w:val="001E413D"/>
    <w:rsid w:val="001E6075"/>
    <w:rsid w:val="001E6291"/>
    <w:rsid w:val="001F45A7"/>
    <w:rsid w:val="00203F58"/>
    <w:rsid w:val="00204F31"/>
    <w:rsid w:val="0020710A"/>
    <w:rsid w:val="00212C38"/>
    <w:rsid w:val="00215628"/>
    <w:rsid w:val="002267D6"/>
    <w:rsid w:val="002302B1"/>
    <w:rsid w:val="00233F75"/>
    <w:rsid w:val="00254765"/>
    <w:rsid w:val="00264735"/>
    <w:rsid w:val="00264EEB"/>
    <w:rsid w:val="00270F68"/>
    <w:rsid w:val="00272CF1"/>
    <w:rsid w:val="00274691"/>
    <w:rsid w:val="0027485F"/>
    <w:rsid w:val="00275187"/>
    <w:rsid w:val="0027799F"/>
    <w:rsid w:val="00277ABF"/>
    <w:rsid w:val="00280050"/>
    <w:rsid w:val="00287698"/>
    <w:rsid w:val="00295C77"/>
    <w:rsid w:val="002A1BD4"/>
    <w:rsid w:val="002A1CA3"/>
    <w:rsid w:val="002A5C35"/>
    <w:rsid w:val="002B331C"/>
    <w:rsid w:val="002C1C83"/>
    <w:rsid w:val="002C3997"/>
    <w:rsid w:val="002D19D2"/>
    <w:rsid w:val="002D606E"/>
    <w:rsid w:val="002E5715"/>
    <w:rsid w:val="002F0E9D"/>
    <w:rsid w:val="00300D8C"/>
    <w:rsid w:val="0030277C"/>
    <w:rsid w:val="003122D1"/>
    <w:rsid w:val="00321D87"/>
    <w:rsid w:val="0032314B"/>
    <w:rsid w:val="0033556E"/>
    <w:rsid w:val="003419AC"/>
    <w:rsid w:val="003426AA"/>
    <w:rsid w:val="0034317D"/>
    <w:rsid w:val="003467A2"/>
    <w:rsid w:val="003551A5"/>
    <w:rsid w:val="00357CFA"/>
    <w:rsid w:val="003624E7"/>
    <w:rsid w:val="00362F82"/>
    <w:rsid w:val="003710D4"/>
    <w:rsid w:val="003715A9"/>
    <w:rsid w:val="00371AF4"/>
    <w:rsid w:val="00393050"/>
    <w:rsid w:val="00396BC8"/>
    <w:rsid w:val="003A36BC"/>
    <w:rsid w:val="003A5B1A"/>
    <w:rsid w:val="003A6386"/>
    <w:rsid w:val="003B3C42"/>
    <w:rsid w:val="003B5BC6"/>
    <w:rsid w:val="003D1705"/>
    <w:rsid w:val="003D3F1B"/>
    <w:rsid w:val="003E55F3"/>
    <w:rsid w:val="003F1E9E"/>
    <w:rsid w:val="00402502"/>
    <w:rsid w:val="0041380F"/>
    <w:rsid w:val="00414975"/>
    <w:rsid w:val="0041516C"/>
    <w:rsid w:val="0041698E"/>
    <w:rsid w:val="00421BC6"/>
    <w:rsid w:val="00436452"/>
    <w:rsid w:val="004416F9"/>
    <w:rsid w:val="00443283"/>
    <w:rsid w:val="0044349A"/>
    <w:rsid w:val="00445A69"/>
    <w:rsid w:val="00446BB9"/>
    <w:rsid w:val="00462DA9"/>
    <w:rsid w:val="004808A5"/>
    <w:rsid w:val="00483799"/>
    <w:rsid w:val="004A41D8"/>
    <w:rsid w:val="004B2C2E"/>
    <w:rsid w:val="004C1646"/>
    <w:rsid w:val="004D17F0"/>
    <w:rsid w:val="004D2813"/>
    <w:rsid w:val="004D4627"/>
    <w:rsid w:val="004D7D45"/>
    <w:rsid w:val="004E19EC"/>
    <w:rsid w:val="004F4EC3"/>
    <w:rsid w:val="00502F2A"/>
    <w:rsid w:val="00503567"/>
    <w:rsid w:val="00511887"/>
    <w:rsid w:val="0052053D"/>
    <w:rsid w:val="00524267"/>
    <w:rsid w:val="005369F0"/>
    <w:rsid w:val="00542BC3"/>
    <w:rsid w:val="0054661D"/>
    <w:rsid w:val="00551B5D"/>
    <w:rsid w:val="00554ECA"/>
    <w:rsid w:val="00566575"/>
    <w:rsid w:val="00566D24"/>
    <w:rsid w:val="0057393F"/>
    <w:rsid w:val="005832F2"/>
    <w:rsid w:val="00587515"/>
    <w:rsid w:val="005906D0"/>
    <w:rsid w:val="00593627"/>
    <w:rsid w:val="005A40FD"/>
    <w:rsid w:val="005B26D0"/>
    <w:rsid w:val="005C1C0C"/>
    <w:rsid w:val="005C2A93"/>
    <w:rsid w:val="005C4A5E"/>
    <w:rsid w:val="005C4D58"/>
    <w:rsid w:val="005C716A"/>
    <w:rsid w:val="005D317C"/>
    <w:rsid w:val="005D694A"/>
    <w:rsid w:val="005E4BE4"/>
    <w:rsid w:val="005E6593"/>
    <w:rsid w:val="005F48AA"/>
    <w:rsid w:val="005F6C35"/>
    <w:rsid w:val="006043C8"/>
    <w:rsid w:val="006224A0"/>
    <w:rsid w:val="00626291"/>
    <w:rsid w:val="0062731B"/>
    <w:rsid w:val="00630C98"/>
    <w:rsid w:val="00645A49"/>
    <w:rsid w:val="00645FDA"/>
    <w:rsid w:val="00647687"/>
    <w:rsid w:val="00657FE0"/>
    <w:rsid w:val="0066448D"/>
    <w:rsid w:val="00673C6D"/>
    <w:rsid w:val="0067448D"/>
    <w:rsid w:val="006766FD"/>
    <w:rsid w:val="00682577"/>
    <w:rsid w:val="00696045"/>
    <w:rsid w:val="00697D93"/>
    <w:rsid w:val="006B2EA7"/>
    <w:rsid w:val="006B33EE"/>
    <w:rsid w:val="006B5B50"/>
    <w:rsid w:val="006C7553"/>
    <w:rsid w:val="006D3AD0"/>
    <w:rsid w:val="006D4A20"/>
    <w:rsid w:val="006E1BCD"/>
    <w:rsid w:val="006F2EC4"/>
    <w:rsid w:val="006F725F"/>
    <w:rsid w:val="007032CC"/>
    <w:rsid w:val="00703BD7"/>
    <w:rsid w:val="007068A4"/>
    <w:rsid w:val="007105B0"/>
    <w:rsid w:val="007110F4"/>
    <w:rsid w:val="00713911"/>
    <w:rsid w:val="00716480"/>
    <w:rsid w:val="00722FCE"/>
    <w:rsid w:val="00724223"/>
    <w:rsid w:val="007264E7"/>
    <w:rsid w:val="00737CDD"/>
    <w:rsid w:val="00737DED"/>
    <w:rsid w:val="0074309F"/>
    <w:rsid w:val="007527D6"/>
    <w:rsid w:val="00752BF4"/>
    <w:rsid w:val="00755152"/>
    <w:rsid w:val="00756DED"/>
    <w:rsid w:val="00761226"/>
    <w:rsid w:val="00762675"/>
    <w:rsid w:val="00772AC3"/>
    <w:rsid w:val="00783724"/>
    <w:rsid w:val="00785DC0"/>
    <w:rsid w:val="00790B56"/>
    <w:rsid w:val="00792EA0"/>
    <w:rsid w:val="007D222D"/>
    <w:rsid w:val="007D2244"/>
    <w:rsid w:val="007D2E3E"/>
    <w:rsid w:val="007D3D45"/>
    <w:rsid w:val="007D5F5E"/>
    <w:rsid w:val="007D73B1"/>
    <w:rsid w:val="007E5B45"/>
    <w:rsid w:val="007F795B"/>
    <w:rsid w:val="00811AC0"/>
    <w:rsid w:val="00816450"/>
    <w:rsid w:val="00817156"/>
    <w:rsid w:val="00834D3A"/>
    <w:rsid w:val="008539BF"/>
    <w:rsid w:val="00874558"/>
    <w:rsid w:val="00874730"/>
    <w:rsid w:val="00875BD4"/>
    <w:rsid w:val="008818F9"/>
    <w:rsid w:val="008846B3"/>
    <w:rsid w:val="00890BB5"/>
    <w:rsid w:val="008979B4"/>
    <w:rsid w:val="008A4CA8"/>
    <w:rsid w:val="008B0747"/>
    <w:rsid w:val="008B4EB3"/>
    <w:rsid w:val="008C7F77"/>
    <w:rsid w:val="008D3D05"/>
    <w:rsid w:val="008D627E"/>
    <w:rsid w:val="008E2EAB"/>
    <w:rsid w:val="008F190B"/>
    <w:rsid w:val="008F45EC"/>
    <w:rsid w:val="008F5B7A"/>
    <w:rsid w:val="008F7135"/>
    <w:rsid w:val="00911EF9"/>
    <w:rsid w:val="009149CD"/>
    <w:rsid w:val="00915E2B"/>
    <w:rsid w:val="00924E54"/>
    <w:rsid w:val="0094524E"/>
    <w:rsid w:val="00945AAD"/>
    <w:rsid w:val="009473B1"/>
    <w:rsid w:val="00953D72"/>
    <w:rsid w:val="00953F3C"/>
    <w:rsid w:val="00961929"/>
    <w:rsid w:val="009650D0"/>
    <w:rsid w:val="00966A36"/>
    <w:rsid w:val="0097177D"/>
    <w:rsid w:val="00975ED6"/>
    <w:rsid w:val="00975FEA"/>
    <w:rsid w:val="009836FD"/>
    <w:rsid w:val="0099131C"/>
    <w:rsid w:val="00997E13"/>
    <w:rsid w:val="009A072D"/>
    <w:rsid w:val="009A1EC9"/>
    <w:rsid w:val="009A5CAE"/>
    <w:rsid w:val="009A7F18"/>
    <w:rsid w:val="009B338B"/>
    <w:rsid w:val="009C1E39"/>
    <w:rsid w:val="009C7FF8"/>
    <w:rsid w:val="009D1580"/>
    <w:rsid w:val="009D23EB"/>
    <w:rsid w:val="009D35E9"/>
    <w:rsid w:val="00A16E58"/>
    <w:rsid w:val="00A26DF2"/>
    <w:rsid w:val="00A3428F"/>
    <w:rsid w:val="00A375B1"/>
    <w:rsid w:val="00A377D1"/>
    <w:rsid w:val="00A40CE4"/>
    <w:rsid w:val="00A40F5B"/>
    <w:rsid w:val="00A451CA"/>
    <w:rsid w:val="00A45E11"/>
    <w:rsid w:val="00A46825"/>
    <w:rsid w:val="00A53221"/>
    <w:rsid w:val="00A60C53"/>
    <w:rsid w:val="00A6158A"/>
    <w:rsid w:val="00A648D8"/>
    <w:rsid w:val="00A67176"/>
    <w:rsid w:val="00A706BE"/>
    <w:rsid w:val="00A82057"/>
    <w:rsid w:val="00A87CE4"/>
    <w:rsid w:val="00A96DE5"/>
    <w:rsid w:val="00AA2A74"/>
    <w:rsid w:val="00AA4BA2"/>
    <w:rsid w:val="00AA6628"/>
    <w:rsid w:val="00AB086A"/>
    <w:rsid w:val="00AD0055"/>
    <w:rsid w:val="00AD1365"/>
    <w:rsid w:val="00AD1685"/>
    <w:rsid w:val="00AD1CA4"/>
    <w:rsid w:val="00AD32DD"/>
    <w:rsid w:val="00AD4748"/>
    <w:rsid w:val="00AE051B"/>
    <w:rsid w:val="00AE16C0"/>
    <w:rsid w:val="00AE26D5"/>
    <w:rsid w:val="00AE2A1D"/>
    <w:rsid w:val="00AE55D2"/>
    <w:rsid w:val="00AF0B3F"/>
    <w:rsid w:val="00B00F84"/>
    <w:rsid w:val="00B07119"/>
    <w:rsid w:val="00B22734"/>
    <w:rsid w:val="00B269DB"/>
    <w:rsid w:val="00B35C4F"/>
    <w:rsid w:val="00B35EF5"/>
    <w:rsid w:val="00B4619D"/>
    <w:rsid w:val="00B51CE0"/>
    <w:rsid w:val="00B52241"/>
    <w:rsid w:val="00B63157"/>
    <w:rsid w:val="00B8659B"/>
    <w:rsid w:val="00BA1223"/>
    <w:rsid w:val="00BA20C7"/>
    <w:rsid w:val="00BB7044"/>
    <w:rsid w:val="00BB7C76"/>
    <w:rsid w:val="00BC07D4"/>
    <w:rsid w:val="00BC34FD"/>
    <w:rsid w:val="00BC3A0E"/>
    <w:rsid w:val="00BC590B"/>
    <w:rsid w:val="00BC5EDC"/>
    <w:rsid w:val="00BD0F3D"/>
    <w:rsid w:val="00BD13DF"/>
    <w:rsid w:val="00BD3AEC"/>
    <w:rsid w:val="00BE3ECE"/>
    <w:rsid w:val="00C03BD1"/>
    <w:rsid w:val="00C07890"/>
    <w:rsid w:val="00C100BD"/>
    <w:rsid w:val="00C13784"/>
    <w:rsid w:val="00C13D2D"/>
    <w:rsid w:val="00C30B8F"/>
    <w:rsid w:val="00C37BDC"/>
    <w:rsid w:val="00C40DCC"/>
    <w:rsid w:val="00C444E0"/>
    <w:rsid w:val="00C44F97"/>
    <w:rsid w:val="00C53B85"/>
    <w:rsid w:val="00C603A1"/>
    <w:rsid w:val="00C626D4"/>
    <w:rsid w:val="00C715A3"/>
    <w:rsid w:val="00C74A01"/>
    <w:rsid w:val="00C75137"/>
    <w:rsid w:val="00C7740E"/>
    <w:rsid w:val="00C8427A"/>
    <w:rsid w:val="00C91C84"/>
    <w:rsid w:val="00C9263F"/>
    <w:rsid w:val="00C9753E"/>
    <w:rsid w:val="00CA0191"/>
    <w:rsid w:val="00CA5454"/>
    <w:rsid w:val="00CB0957"/>
    <w:rsid w:val="00CC0414"/>
    <w:rsid w:val="00CE1301"/>
    <w:rsid w:val="00CF1C60"/>
    <w:rsid w:val="00CF699E"/>
    <w:rsid w:val="00D03D34"/>
    <w:rsid w:val="00D040F4"/>
    <w:rsid w:val="00D11220"/>
    <w:rsid w:val="00D13B73"/>
    <w:rsid w:val="00D15012"/>
    <w:rsid w:val="00D15C61"/>
    <w:rsid w:val="00D1695D"/>
    <w:rsid w:val="00D23182"/>
    <w:rsid w:val="00D32F45"/>
    <w:rsid w:val="00D34911"/>
    <w:rsid w:val="00D353B4"/>
    <w:rsid w:val="00D50086"/>
    <w:rsid w:val="00D526DF"/>
    <w:rsid w:val="00D53824"/>
    <w:rsid w:val="00D84EF5"/>
    <w:rsid w:val="00DA5B53"/>
    <w:rsid w:val="00DA65AD"/>
    <w:rsid w:val="00DB0284"/>
    <w:rsid w:val="00DB0F18"/>
    <w:rsid w:val="00DB236F"/>
    <w:rsid w:val="00DC462F"/>
    <w:rsid w:val="00DC4B0C"/>
    <w:rsid w:val="00DC52C4"/>
    <w:rsid w:val="00DC67BB"/>
    <w:rsid w:val="00DD5F7F"/>
    <w:rsid w:val="00DD65BF"/>
    <w:rsid w:val="00DE1E69"/>
    <w:rsid w:val="00DE25B2"/>
    <w:rsid w:val="00DE5650"/>
    <w:rsid w:val="00DF3848"/>
    <w:rsid w:val="00DF439C"/>
    <w:rsid w:val="00E003FF"/>
    <w:rsid w:val="00E010C0"/>
    <w:rsid w:val="00E02999"/>
    <w:rsid w:val="00E06BAC"/>
    <w:rsid w:val="00E12965"/>
    <w:rsid w:val="00E14969"/>
    <w:rsid w:val="00E15F47"/>
    <w:rsid w:val="00E3075B"/>
    <w:rsid w:val="00E36533"/>
    <w:rsid w:val="00E4595B"/>
    <w:rsid w:val="00E53851"/>
    <w:rsid w:val="00E6067E"/>
    <w:rsid w:val="00E63855"/>
    <w:rsid w:val="00E659AF"/>
    <w:rsid w:val="00E73B15"/>
    <w:rsid w:val="00E742DF"/>
    <w:rsid w:val="00E800C6"/>
    <w:rsid w:val="00E85509"/>
    <w:rsid w:val="00E8675E"/>
    <w:rsid w:val="00E87B35"/>
    <w:rsid w:val="00EA243C"/>
    <w:rsid w:val="00EB66B2"/>
    <w:rsid w:val="00EC179B"/>
    <w:rsid w:val="00ED6BFF"/>
    <w:rsid w:val="00EE4AB4"/>
    <w:rsid w:val="00EF2CF2"/>
    <w:rsid w:val="00EF5A32"/>
    <w:rsid w:val="00F133EF"/>
    <w:rsid w:val="00F14D6C"/>
    <w:rsid w:val="00F20234"/>
    <w:rsid w:val="00F2306A"/>
    <w:rsid w:val="00F2446F"/>
    <w:rsid w:val="00F25703"/>
    <w:rsid w:val="00F36532"/>
    <w:rsid w:val="00F402E1"/>
    <w:rsid w:val="00F41403"/>
    <w:rsid w:val="00F4548C"/>
    <w:rsid w:val="00F47B45"/>
    <w:rsid w:val="00F5062E"/>
    <w:rsid w:val="00F530C7"/>
    <w:rsid w:val="00F61020"/>
    <w:rsid w:val="00F74321"/>
    <w:rsid w:val="00F80DF7"/>
    <w:rsid w:val="00F81B5E"/>
    <w:rsid w:val="00F90914"/>
    <w:rsid w:val="00F96531"/>
    <w:rsid w:val="00F96A17"/>
    <w:rsid w:val="00FA3A0B"/>
    <w:rsid w:val="00FA6FB1"/>
    <w:rsid w:val="00FB78D6"/>
    <w:rsid w:val="00FB7DE7"/>
    <w:rsid w:val="00FD6ACD"/>
    <w:rsid w:val="00FD7E22"/>
    <w:rsid w:val="00FE40F8"/>
    <w:rsid w:val="00FF0177"/>
    <w:rsid w:val="00FF0E46"/>
    <w:rsid w:val="00FF3A08"/>
    <w:rsid w:val="00FF4EFE"/>
    <w:rsid w:val="00FF54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BB0429"/>
  <w15:chartTrackingRefBased/>
  <w15:docId w15:val="{F1914E45-6B12-46F7-A464-BF475A8DD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7698"/>
    <w:pPr>
      <w:spacing w:after="200" w:line="276" w:lineRule="auto"/>
    </w:pPr>
    <w:rPr>
      <w:rFonts w:asciiTheme="minorHAnsi" w:eastAsiaTheme="minorEastAsia" w:hAnsiTheme="minorHAnsi" w:cstheme="minorBidi"/>
      <w:sz w:val="22"/>
      <w:szCs w:val="22"/>
      <w:lang w:eastAsia="en-AU"/>
    </w:rPr>
  </w:style>
  <w:style w:type="paragraph" w:styleId="Heading1">
    <w:name w:val="heading 1"/>
    <w:aliases w:val="c"/>
    <w:basedOn w:val="Normal"/>
    <w:next w:val="Normal"/>
    <w:link w:val="Heading1Char"/>
    <w:qFormat/>
    <w:rsid w:val="009D35E9"/>
    <w:pPr>
      <w:spacing w:before="480" w:after="0"/>
      <w:contextualSpacing/>
      <w:jc w:val="center"/>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9D35E9"/>
    <w:pPr>
      <w:spacing w:before="200" w:after="120" w:line="240" w:lineRule="auto"/>
      <w:ind w:left="1843" w:hanging="1843"/>
      <w:outlineLvl w:val="1"/>
    </w:pPr>
    <w:rPr>
      <w:rFonts w:asciiTheme="majorHAnsi" w:eastAsiaTheme="majorEastAsia" w:hAnsiTheme="majorHAnsi" w:cstheme="majorBidi"/>
      <w:b/>
      <w:bCs/>
      <w:sz w:val="24"/>
      <w:szCs w:val="26"/>
    </w:rPr>
  </w:style>
  <w:style w:type="paragraph" w:styleId="Heading3">
    <w:name w:val="heading 3"/>
    <w:basedOn w:val="Normal"/>
    <w:next w:val="Normal"/>
    <w:link w:val="Heading3Char"/>
    <w:uiPriority w:val="9"/>
    <w:semiHidden/>
    <w:unhideWhenUsed/>
    <w:qFormat/>
    <w:rsid w:val="009D35E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 Char"/>
    <w:basedOn w:val="DefaultParagraphFont"/>
    <w:link w:val="Heading1"/>
    <w:rsid w:val="009D35E9"/>
    <w:rPr>
      <w:rFonts w:asciiTheme="majorHAnsi" w:eastAsiaTheme="majorEastAsia" w:hAnsiTheme="majorHAnsi" w:cstheme="majorBidi"/>
      <w:b/>
      <w:bCs/>
      <w:sz w:val="28"/>
      <w:szCs w:val="28"/>
      <w:lang w:eastAsia="en-AU"/>
    </w:rPr>
  </w:style>
  <w:style w:type="character" w:customStyle="1" w:styleId="Heading2Char">
    <w:name w:val="Heading 2 Char"/>
    <w:basedOn w:val="DefaultParagraphFont"/>
    <w:link w:val="Heading2"/>
    <w:uiPriority w:val="9"/>
    <w:rsid w:val="009D35E9"/>
    <w:rPr>
      <w:rFonts w:asciiTheme="majorHAnsi" w:eastAsiaTheme="majorEastAsia" w:hAnsiTheme="majorHAnsi" w:cstheme="majorBidi"/>
      <w:b/>
      <w:bCs/>
      <w:szCs w:val="26"/>
      <w:lang w:eastAsia="en-AU"/>
    </w:rPr>
  </w:style>
  <w:style w:type="paragraph" w:styleId="Header">
    <w:name w:val="header"/>
    <w:basedOn w:val="Normal"/>
    <w:link w:val="HeaderChar"/>
    <w:rsid w:val="009D35E9"/>
    <w:pPr>
      <w:widowControl w:val="0"/>
      <w:tabs>
        <w:tab w:val="center" w:pos="4153"/>
        <w:tab w:val="right" w:pos="8306"/>
      </w:tabs>
    </w:pPr>
    <w:rPr>
      <w:snapToGrid w:val="0"/>
      <w:lang w:val="en-US" w:eastAsia="en-US"/>
    </w:rPr>
  </w:style>
  <w:style w:type="character" w:customStyle="1" w:styleId="HeaderChar">
    <w:name w:val="Header Char"/>
    <w:basedOn w:val="DefaultParagraphFont"/>
    <w:link w:val="Header"/>
    <w:rsid w:val="009D35E9"/>
    <w:rPr>
      <w:rFonts w:asciiTheme="minorHAnsi" w:eastAsiaTheme="minorEastAsia" w:hAnsiTheme="minorHAnsi" w:cstheme="minorBidi"/>
      <w:snapToGrid w:val="0"/>
      <w:sz w:val="22"/>
      <w:szCs w:val="22"/>
      <w:lang w:val="en-US"/>
    </w:rPr>
  </w:style>
  <w:style w:type="paragraph" w:styleId="Footer">
    <w:name w:val="footer"/>
    <w:basedOn w:val="Normal"/>
    <w:link w:val="FooterChar"/>
    <w:uiPriority w:val="99"/>
    <w:rsid w:val="009D35E9"/>
    <w:pPr>
      <w:tabs>
        <w:tab w:val="center" w:pos="4153"/>
        <w:tab w:val="right" w:pos="8306"/>
      </w:tabs>
    </w:pPr>
  </w:style>
  <w:style w:type="character" w:customStyle="1" w:styleId="FooterChar">
    <w:name w:val="Footer Char"/>
    <w:basedOn w:val="DefaultParagraphFont"/>
    <w:link w:val="Footer"/>
    <w:uiPriority w:val="99"/>
    <w:rsid w:val="009D35E9"/>
    <w:rPr>
      <w:rFonts w:asciiTheme="minorHAnsi" w:eastAsiaTheme="minorEastAsia" w:hAnsiTheme="minorHAnsi" w:cstheme="minorBidi"/>
      <w:sz w:val="22"/>
      <w:szCs w:val="22"/>
      <w:lang w:eastAsia="en-AU"/>
    </w:rPr>
  </w:style>
  <w:style w:type="character" w:styleId="PageNumber">
    <w:name w:val="page number"/>
    <w:basedOn w:val="DefaultParagraphFont"/>
    <w:rsid w:val="009D35E9"/>
  </w:style>
  <w:style w:type="paragraph" w:styleId="BodyText">
    <w:name w:val="Body Text"/>
    <w:basedOn w:val="Normal"/>
    <w:link w:val="BodyTextChar"/>
    <w:rsid w:val="00C9263F"/>
    <w:pPr>
      <w:spacing w:before="120" w:after="120" w:line="264" w:lineRule="auto"/>
    </w:pPr>
    <w:rPr>
      <w:rFonts w:ascii="Arial" w:hAnsi="Arial" w:cs="Arial"/>
    </w:rPr>
  </w:style>
  <w:style w:type="character" w:customStyle="1" w:styleId="BodyTextChar">
    <w:name w:val="Body Text Char"/>
    <w:basedOn w:val="DefaultParagraphFont"/>
    <w:link w:val="BodyText"/>
    <w:rsid w:val="00C9263F"/>
    <w:rPr>
      <w:rFonts w:ascii="Arial" w:eastAsiaTheme="minorEastAsia" w:hAnsi="Arial" w:cs="Arial"/>
      <w:sz w:val="22"/>
      <w:szCs w:val="22"/>
      <w:lang w:eastAsia="en-AU"/>
    </w:rPr>
  </w:style>
  <w:style w:type="paragraph" w:customStyle="1" w:styleId="Default">
    <w:name w:val="Default"/>
    <w:rsid w:val="009D35E9"/>
    <w:pPr>
      <w:autoSpaceDE w:val="0"/>
      <w:autoSpaceDN w:val="0"/>
      <w:adjustRightInd w:val="0"/>
      <w:spacing w:after="200" w:line="276" w:lineRule="auto"/>
    </w:pPr>
    <w:rPr>
      <w:rFonts w:ascii="Arial" w:eastAsiaTheme="minorEastAsia" w:hAnsi="Arial" w:cs="Arial"/>
      <w:color w:val="000000"/>
      <w:lang w:val="en-US"/>
    </w:rPr>
  </w:style>
  <w:style w:type="paragraph" w:styleId="ListParagraph">
    <w:name w:val="List Paragraph"/>
    <w:basedOn w:val="Normal"/>
    <w:link w:val="ListParagraphChar"/>
    <w:uiPriority w:val="34"/>
    <w:qFormat/>
    <w:rsid w:val="00C9263F"/>
    <w:pPr>
      <w:spacing w:after="60" w:line="240" w:lineRule="auto"/>
    </w:pPr>
    <w:rPr>
      <w:rFonts w:ascii="Arial" w:hAnsi="Arial" w:cs="Arial"/>
    </w:rPr>
  </w:style>
  <w:style w:type="paragraph" w:styleId="NoSpacing">
    <w:name w:val="No Spacing"/>
    <w:basedOn w:val="Normal"/>
    <w:uiPriority w:val="1"/>
    <w:qFormat/>
    <w:rsid w:val="009D35E9"/>
    <w:pPr>
      <w:spacing w:after="0" w:line="240" w:lineRule="auto"/>
    </w:pPr>
  </w:style>
  <w:style w:type="character" w:styleId="SubtleEmphasis">
    <w:name w:val="Subtle Emphasis"/>
    <w:uiPriority w:val="19"/>
    <w:qFormat/>
    <w:rsid w:val="009D35E9"/>
    <w:rPr>
      <w:i/>
      <w:iCs/>
    </w:rPr>
  </w:style>
  <w:style w:type="character" w:customStyle="1" w:styleId="ListParagraphChar">
    <w:name w:val="List Paragraph Char"/>
    <w:basedOn w:val="DefaultParagraphFont"/>
    <w:link w:val="ListParagraph"/>
    <w:uiPriority w:val="34"/>
    <w:rsid w:val="00C9263F"/>
    <w:rPr>
      <w:rFonts w:ascii="Arial" w:eastAsiaTheme="minorEastAsia" w:hAnsi="Arial" w:cs="Arial"/>
      <w:sz w:val="22"/>
      <w:szCs w:val="22"/>
      <w:lang w:eastAsia="en-AU"/>
    </w:rPr>
  </w:style>
  <w:style w:type="paragraph" w:customStyle="1" w:styleId="CmqHeading1">
    <w:name w:val="Cmq Heading 1"/>
    <w:basedOn w:val="Heading3"/>
    <w:link w:val="CmqHeading1Char"/>
    <w:autoRedefine/>
    <w:qFormat/>
    <w:rsid w:val="00713911"/>
    <w:pPr>
      <w:keepLines w:val="0"/>
      <w:spacing w:before="360" w:after="120" w:line="240" w:lineRule="auto"/>
    </w:pPr>
    <w:rPr>
      <w:rFonts w:ascii="Arial Bold" w:eastAsia="Times" w:hAnsi="Arial Bold" w:cs="Arial"/>
      <w:b/>
      <w:caps/>
      <w:color w:val="auto"/>
      <w:sz w:val="26"/>
      <w:szCs w:val="26"/>
    </w:rPr>
  </w:style>
  <w:style w:type="paragraph" w:customStyle="1" w:styleId="Cmqheading2">
    <w:name w:val="Cmq heading 2"/>
    <w:basedOn w:val="BodyText"/>
    <w:link w:val="Cmqheading2Char"/>
    <w:qFormat/>
    <w:rsid w:val="009D35E9"/>
    <w:pPr>
      <w:keepNext/>
      <w:spacing w:before="360" w:after="240" w:line="240" w:lineRule="auto"/>
    </w:pPr>
    <w:rPr>
      <w:rFonts w:eastAsia="Times"/>
      <w:b/>
      <w:bCs/>
      <w:i/>
      <w:caps/>
      <w:color w:val="000000"/>
    </w:rPr>
  </w:style>
  <w:style w:type="character" w:customStyle="1" w:styleId="CmqHeading1Char">
    <w:name w:val="Cmq Heading 1 Char"/>
    <w:basedOn w:val="Heading3Char"/>
    <w:link w:val="CmqHeading1"/>
    <w:rsid w:val="00713911"/>
    <w:rPr>
      <w:rFonts w:ascii="Arial Bold" w:eastAsia="Times" w:hAnsi="Arial Bold" w:cs="Arial"/>
      <w:b/>
      <w:caps/>
      <w:color w:val="1F3763" w:themeColor="accent1" w:themeShade="7F"/>
      <w:sz w:val="26"/>
      <w:szCs w:val="26"/>
      <w:lang w:eastAsia="en-AU"/>
    </w:rPr>
  </w:style>
  <w:style w:type="paragraph" w:customStyle="1" w:styleId="Cmqheading3">
    <w:name w:val="Cmq heading 3"/>
    <w:basedOn w:val="Heading3"/>
    <w:link w:val="Cmqheading3Char"/>
    <w:qFormat/>
    <w:rsid w:val="009D35E9"/>
    <w:pPr>
      <w:keepNext w:val="0"/>
      <w:keepLines w:val="0"/>
      <w:spacing w:before="240" w:after="120" w:line="23" w:lineRule="atLeast"/>
      <w:ind w:left="1191" w:hanging="1191"/>
      <w:contextualSpacing/>
      <w:outlineLvl w:val="9"/>
    </w:pPr>
    <w:rPr>
      <w:rFonts w:ascii="Arial" w:hAnsi="Arial" w:cs="Arial"/>
      <w:b/>
      <w:sz w:val="22"/>
      <w:szCs w:val="22"/>
    </w:rPr>
  </w:style>
  <w:style w:type="character" w:customStyle="1" w:styleId="Cmqheading2Char">
    <w:name w:val="Cmq heading 2 Char"/>
    <w:basedOn w:val="BodyTextChar"/>
    <w:link w:val="Cmqheading2"/>
    <w:rsid w:val="009D35E9"/>
    <w:rPr>
      <w:rFonts w:ascii="Arial" w:eastAsia="Times" w:hAnsi="Arial" w:cs="Arial"/>
      <w:b/>
      <w:bCs/>
      <w:i/>
      <w:caps/>
      <w:color w:val="000000"/>
      <w:sz w:val="22"/>
      <w:szCs w:val="22"/>
      <w:lang w:eastAsia="en-AU"/>
    </w:rPr>
  </w:style>
  <w:style w:type="paragraph" w:customStyle="1" w:styleId="CmqTitle1">
    <w:name w:val="Cmq Title 1"/>
    <w:basedOn w:val="Normal"/>
    <w:qFormat/>
    <w:rsid w:val="009D35E9"/>
    <w:pPr>
      <w:spacing w:before="120" w:after="120" w:line="260" w:lineRule="exact"/>
      <w:jc w:val="center"/>
    </w:pPr>
    <w:rPr>
      <w:rFonts w:ascii="Arial" w:eastAsiaTheme="minorHAnsi" w:hAnsi="Arial" w:cs="Arial"/>
      <w:b/>
      <w:bCs/>
      <w:color w:val="000000"/>
      <w:sz w:val="24"/>
      <w:szCs w:val="28"/>
      <w:lang w:eastAsia="en-US"/>
    </w:rPr>
  </w:style>
  <w:style w:type="character" w:customStyle="1" w:styleId="Cmqheading3Char">
    <w:name w:val="Cmq heading 3 Char"/>
    <w:basedOn w:val="Heading3Char"/>
    <w:link w:val="Cmqheading3"/>
    <w:rsid w:val="009D35E9"/>
    <w:rPr>
      <w:rFonts w:ascii="Arial" w:eastAsiaTheme="majorEastAsia" w:hAnsi="Arial" w:cs="Arial"/>
      <w:b/>
      <w:color w:val="1F3763" w:themeColor="accent1" w:themeShade="7F"/>
      <w:sz w:val="22"/>
      <w:szCs w:val="22"/>
      <w:lang w:eastAsia="en-AU"/>
    </w:rPr>
  </w:style>
  <w:style w:type="paragraph" w:customStyle="1" w:styleId="CmqTitle2">
    <w:name w:val="Cmq Title 2"/>
    <w:basedOn w:val="Normal"/>
    <w:qFormat/>
    <w:rsid w:val="009D35E9"/>
    <w:pPr>
      <w:pBdr>
        <w:top w:val="single" w:sz="4" w:space="12" w:color="auto"/>
        <w:bottom w:val="single" w:sz="4" w:space="12" w:color="auto"/>
      </w:pBdr>
      <w:spacing w:after="0" w:line="240" w:lineRule="auto"/>
      <w:ind w:left="360"/>
      <w:jc w:val="center"/>
    </w:pPr>
    <w:rPr>
      <w:rFonts w:ascii="Arial" w:eastAsia="Times" w:hAnsi="Arial" w:cs="Arial"/>
      <w:b/>
      <w:i/>
      <w:iCs/>
      <w:lang w:eastAsia="en-US"/>
    </w:rPr>
  </w:style>
  <w:style w:type="character" w:styleId="Hyperlink">
    <w:name w:val="Hyperlink"/>
    <w:basedOn w:val="DefaultParagraphFont"/>
    <w:uiPriority w:val="99"/>
    <w:unhideWhenUsed/>
    <w:rsid w:val="009D35E9"/>
    <w:rPr>
      <w:color w:val="0563C1" w:themeColor="hyperlink"/>
      <w:u w:val="single"/>
    </w:rPr>
  </w:style>
  <w:style w:type="table" w:styleId="TableGrid">
    <w:name w:val="Table Grid"/>
    <w:basedOn w:val="TableNormal"/>
    <w:uiPriority w:val="59"/>
    <w:rsid w:val="009D35E9"/>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9D35E9"/>
    <w:rPr>
      <w:rFonts w:asciiTheme="majorHAnsi" w:eastAsiaTheme="majorEastAsia" w:hAnsiTheme="majorHAnsi" w:cstheme="majorBidi"/>
      <w:color w:val="1F3763" w:themeColor="accent1" w:themeShade="7F"/>
      <w:lang w:eastAsia="en-AU"/>
    </w:rPr>
  </w:style>
  <w:style w:type="character" w:styleId="FollowedHyperlink">
    <w:name w:val="FollowedHyperlink"/>
    <w:basedOn w:val="DefaultParagraphFont"/>
    <w:uiPriority w:val="99"/>
    <w:semiHidden/>
    <w:unhideWhenUsed/>
    <w:rsid w:val="009D35E9"/>
    <w:rPr>
      <w:color w:val="954F72" w:themeColor="followedHyperlink"/>
      <w:u w:val="single"/>
    </w:rPr>
  </w:style>
  <w:style w:type="character" w:styleId="UnresolvedMention">
    <w:name w:val="Unresolved Mention"/>
    <w:basedOn w:val="DefaultParagraphFont"/>
    <w:uiPriority w:val="99"/>
    <w:semiHidden/>
    <w:unhideWhenUsed/>
    <w:rsid w:val="0001495A"/>
    <w:rPr>
      <w:color w:val="605E5C"/>
      <w:shd w:val="clear" w:color="auto" w:fill="E1DFDD"/>
    </w:rPr>
  </w:style>
  <w:style w:type="character" w:styleId="CommentReference">
    <w:name w:val="annotation reference"/>
    <w:basedOn w:val="DefaultParagraphFont"/>
    <w:uiPriority w:val="99"/>
    <w:semiHidden/>
    <w:unhideWhenUsed/>
    <w:rsid w:val="00E87B35"/>
    <w:rPr>
      <w:sz w:val="16"/>
      <w:szCs w:val="16"/>
    </w:rPr>
  </w:style>
  <w:style w:type="paragraph" w:styleId="CommentText">
    <w:name w:val="annotation text"/>
    <w:basedOn w:val="Normal"/>
    <w:link w:val="CommentTextChar"/>
    <w:uiPriority w:val="99"/>
    <w:unhideWhenUsed/>
    <w:rsid w:val="00E87B35"/>
    <w:pPr>
      <w:spacing w:line="240" w:lineRule="auto"/>
    </w:pPr>
    <w:rPr>
      <w:sz w:val="20"/>
      <w:szCs w:val="20"/>
    </w:rPr>
  </w:style>
  <w:style w:type="character" w:customStyle="1" w:styleId="CommentTextChar">
    <w:name w:val="Comment Text Char"/>
    <w:basedOn w:val="DefaultParagraphFont"/>
    <w:link w:val="CommentText"/>
    <w:uiPriority w:val="99"/>
    <w:rsid w:val="00E87B35"/>
    <w:rPr>
      <w:rFonts w:asciiTheme="minorHAnsi" w:eastAsiaTheme="minorEastAsia" w:hAnsiTheme="minorHAnsi" w:cstheme="minorBidi"/>
      <w:sz w:val="20"/>
      <w:szCs w:val="20"/>
      <w:lang w:eastAsia="en-AU"/>
    </w:rPr>
  </w:style>
  <w:style w:type="paragraph" w:styleId="CommentSubject">
    <w:name w:val="annotation subject"/>
    <w:basedOn w:val="CommentText"/>
    <w:next w:val="CommentText"/>
    <w:link w:val="CommentSubjectChar"/>
    <w:uiPriority w:val="99"/>
    <w:semiHidden/>
    <w:unhideWhenUsed/>
    <w:rsid w:val="00E87B35"/>
    <w:rPr>
      <w:b/>
      <w:bCs/>
    </w:rPr>
  </w:style>
  <w:style w:type="character" w:customStyle="1" w:styleId="CommentSubjectChar">
    <w:name w:val="Comment Subject Char"/>
    <w:basedOn w:val="CommentTextChar"/>
    <w:link w:val="CommentSubject"/>
    <w:uiPriority w:val="99"/>
    <w:semiHidden/>
    <w:rsid w:val="00E87B35"/>
    <w:rPr>
      <w:rFonts w:asciiTheme="minorHAnsi" w:eastAsiaTheme="minorEastAsia" w:hAnsiTheme="minorHAnsi" w:cstheme="minorBidi"/>
      <w:b/>
      <w:bCs/>
      <w:sz w:val="20"/>
      <w:szCs w:val="20"/>
      <w:lang w:eastAsia="en-AU"/>
    </w:rPr>
  </w:style>
  <w:style w:type="paragraph" w:customStyle="1" w:styleId="paragraph">
    <w:name w:val="paragraph"/>
    <w:basedOn w:val="NoSpacing"/>
    <w:rsid w:val="00A40F5B"/>
    <w:pPr>
      <w:spacing w:before="120" w:after="120"/>
    </w:pPr>
  </w:style>
  <w:style w:type="paragraph" w:styleId="Revision">
    <w:name w:val="Revision"/>
    <w:hidden/>
    <w:uiPriority w:val="99"/>
    <w:semiHidden/>
    <w:rsid w:val="00023DC8"/>
    <w:pPr>
      <w:spacing w:after="0" w:line="240" w:lineRule="auto"/>
    </w:pPr>
    <w:rPr>
      <w:rFonts w:asciiTheme="minorHAnsi" w:eastAsiaTheme="minorEastAsia" w:hAnsiTheme="minorHAnsi" w:cstheme="minorBid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335827">
      <w:bodyDiv w:val="1"/>
      <w:marLeft w:val="0"/>
      <w:marRight w:val="0"/>
      <w:marTop w:val="0"/>
      <w:marBottom w:val="0"/>
      <w:divBdr>
        <w:top w:val="none" w:sz="0" w:space="0" w:color="auto"/>
        <w:left w:val="none" w:sz="0" w:space="0" w:color="auto"/>
        <w:bottom w:val="none" w:sz="0" w:space="0" w:color="auto"/>
        <w:right w:val="none" w:sz="0" w:space="0" w:color="auto"/>
      </w:divBdr>
    </w:div>
    <w:div w:id="651717438">
      <w:bodyDiv w:val="1"/>
      <w:marLeft w:val="0"/>
      <w:marRight w:val="0"/>
      <w:marTop w:val="0"/>
      <w:marBottom w:val="0"/>
      <w:divBdr>
        <w:top w:val="none" w:sz="0" w:space="0" w:color="auto"/>
        <w:left w:val="none" w:sz="0" w:space="0" w:color="auto"/>
        <w:bottom w:val="none" w:sz="0" w:space="0" w:color="auto"/>
        <w:right w:val="none" w:sz="0" w:space="0" w:color="auto"/>
      </w:divBdr>
    </w:div>
    <w:div w:id="1465125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gtr.gov.au/gmo-dealings/dealings-involving-intentional-release/dir-196"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ogtr@health.gov.au" TargetMode="External"/><Relationship Id="rId4" Type="http://schemas.openxmlformats.org/officeDocument/2006/relationships/settings" Target="settings.xml"/><Relationship Id="rId9" Type="http://schemas.openxmlformats.org/officeDocument/2006/relationships/hyperlink" Target="https://www.ogtr.gov.au/gmo-dealings/dealings-involving-intentional-release/dir-198" TargetMode="Externa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16E339-8354-4787-852C-6498AC5A3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1063</Words>
  <Characters>6061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 Technology Technical Advisory Committee 4 September 2023 Communiqué</dc:title>
  <dc:subject/>
  <dc:creator>OGTR.Voicemail@health.gov.au</dc:creator>
  <cp:keywords/>
  <dc:description/>
  <cp:lastModifiedBy>SMITH, Justine</cp:lastModifiedBy>
  <cp:revision>2</cp:revision>
  <dcterms:created xsi:type="dcterms:W3CDTF">2024-01-08T00:00:00Z</dcterms:created>
  <dcterms:modified xsi:type="dcterms:W3CDTF">2024-01-08T00:00:00Z</dcterms:modified>
</cp:coreProperties>
</file>