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4E3F54D8" w:rsidR="00280050" w:rsidRPr="00A75DAF" w:rsidRDefault="002F4463" w:rsidP="005C130E">
      <w:pPr>
        <w:spacing w:after="120" w:line="240" w:lineRule="auto"/>
        <w:rPr>
          <w:rFonts w:asciiTheme="minorHAnsi" w:hAnsiTheme="minorHAnsi" w:cstheme="minorHAnsi"/>
          <w:b/>
        </w:rPr>
      </w:pPr>
      <w:r w:rsidRPr="00A75DAF">
        <w:rPr>
          <w:rFonts w:asciiTheme="minorHAnsi" w:hAnsiTheme="minorHAnsi" w:cstheme="minorHAnsi"/>
          <w:b/>
        </w:rPr>
        <w:t xml:space="preserve">Quarterly activities report for </w:t>
      </w:r>
      <w:r w:rsidR="00A07719" w:rsidRPr="00A75DAF">
        <w:rPr>
          <w:rFonts w:asciiTheme="minorHAnsi" w:hAnsiTheme="minorHAnsi" w:cstheme="minorHAnsi"/>
          <w:b/>
        </w:rPr>
        <w:t>July</w:t>
      </w:r>
      <w:r w:rsidR="00281297" w:rsidRPr="00A75DAF">
        <w:rPr>
          <w:rFonts w:asciiTheme="minorHAnsi" w:hAnsiTheme="minorHAnsi" w:cstheme="minorHAnsi"/>
          <w:b/>
        </w:rPr>
        <w:t xml:space="preserve"> </w:t>
      </w:r>
      <w:r w:rsidR="006B7FE0" w:rsidRPr="00A75DAF">
        <w:rPr>
          <w:rFonts w:asciiTheme="minorHAnsi" w:hAnsiTheme="minorHAnsi" w:cstheme="minorHAnsi"/>
          <w:b/>
        </w:rPr>
        <w:t xml:space="preserve">– </w:t>
      </w:r>
      <w:r w:rsidR="00A07719" w:rsidRPr="00A75DAF">
        <w:rPr>
          <w:rFonts w:asciiTheme="minorHAnsi" w:hAnsiTheme="minorHAnsi" w:cstheme="minorHAnsi"/>
          <w:b/>
        </w:rPr>
        <w:t>September</w:t>
      </w:r>
      <w:r w:rsidR="00281297" w:rsidRPr="00A75DAF">
        <w:rPr>
          <w:rFonts w:asciiTheme="minorHAnsi" w:hAnsiTheme="minorHAnsi" w:cstheme="minorHAnsi"/>
          <w:b/>
        </w:rPr>
        <w:t xml:space="preserve"> 2023</w:t>
      </w:r>
    </w:p>
    <w:p w14:paraId="1AB0B2E2" w14:textId="50D0F314" w:rsidR="005A4DAF" w:rsidRPr="00A75DAF" w:rsidRDefault="002F4463" w:rsidP="005C130E">
      <w:pPr>
        <w:spacing w:after="120" w:line="240" w:lineRule="auto"/>
        <w:rPr>
          <w:rFonts w:asciiTheme="minorHAnsi" w:hAnsiTheme="minorHAnsi" w:cstheme="minorHAnsi"/>
        </w:rPr>
      </w:pPr>
      <w:r w:rsidRPr="00A75DAF">
        <w:rPr>
          <w:rFonts w:asciiTheme="minorHAnsi" w:hAnsiTheme="minorHAnsi" w:cstheme="minorHAnsi"/>
        </w:rPr>
        <w:t>The quarterly activities include details of monitoring and compliance activities by the Office of the Gene Technology Regulator (OGTR) during the quarter</w:t>
      </w:r>
      <w:r w:rsidR="005A4DAF" w:rsidRPr="00A75DAF">
        <w:rPr>
          <w:rFonts w:asciiTheme="minorHAnsi" w:hAnsiTheme="minorHAnsi" w:cstheme="minorHAnsi"/>
        </w:rPr>
        <w:t xml:space="preserve">. </w:t>
      </w:r>
    </w:p>
    <w:p w14:paraId="3FB8182F" w14:textId="4804DCBC" w:rsidR="002F4463" w:rsidRPr="00A75DAF" w:rsidRDefault="002F4463" w:rsidP="005C130E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A75DAF">
        <w:rPr>
          <w:rFonts w:asciiTheme="minorHAnsi" w:hAnsiTheme="minorHAnsi" w:cstheme="minorHAnsi"/>
          <w:b/>
          <w:bCs/>
        </w:rPr>
        <w:t>Monitoring of GMO Dealings involving Intentional Release (DIR)</w:t>
      </w:r>
    </w:p>
    <w:p w14:paraId="7380E41E" w14:textId="77777777" w:rsidR="00A07719" w:rsidRPr="00A75DAF" w:rsidRDefault="00A07719" w:rsidP="00A07719">
      <w:pPr>
        <w:spacing w:after="120" w:line="240" w:lineRule="auto"/>
        <w:rPr>
          <w:rFonts w:asciiTheme="minorHAnsi" w:hAnsiTheme="minorHAnsi" w:cstheme="minorHAnsi"/>
          <w:b/>
          <w:bCs/>
        </w:rPr>
      </w:pPr>
      <w:r w:rsidRPr="00A75DAF">
        <w:rPr>
          <w:rFonts w:asciiTheme="minorHAnsi" w:hAnsiTheme="minorHAnsi" w:cstheme="minorHAnsi"/>
        </w:rPr>
        <w:t xml:space="preserve">During the quarter the OGTR did not inspect any </w:t>
      </w:r>
      <w:r w:rsidRPr="00A75DAF">
        <w:rPr>
          <w:rFonts w:asciiTheme="minorHAnsi" w:hAnsiTheme="minorHAnsi" w:cstheme="minorHAnsi"/>
          <w:bCs/>
        </w:rPr>
        <w:t>GM plant field trial sites.</w:t>
      </w:r>
      <w:r w:rsidRPr="00A75DAF">
        <w:rPr>
          <w:rFonts w:asciiTheme="minorHAnsi" w:hAnsiTheme="minorHAnsi" w:cstheme="minorHAnsi"/>
          <w:b/>
          <w:bCs/>
        </w:rPr>
        <w:t xml:space="preserve"> </w:t>
      </w:r>
    </w:p>
    <w:p w14:paraId="3B45D40E" w14:textId="07AB2772" w:rsidR="00BC3739" w:rsidRPr="00A75DAF" w:rsidRDefault="00BC3739" w:rsidP="005C130E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A75DAF">
        <w:rPr>
          <w:rFonts w:asciiTheme="minorHAnsi" w:hAnsiTheme="minorHAnsi" w:cstheme="minorHAnsi"/>
          <w:b/>
          <w:bCs/>
        </w:rPr>
        <w:t xml:space="preserve">Monitoring of GMO Dealings Not involving Intentional Release (DNIR), certified facilities and DIR clinical </w:t>
      </w:r>
      <w:r w:rsidR="00AA4728" w:rsidRPr="00A75DAF">
        <w:rPr>
          <w:rFonts w:asciiTheme="minorHAnsi" w:hAnsiTheme="minorHAnsi" w:cstheme="minorHAnsi"/>
          <w:b/>
          <w:bCs/>
        </w:rPr>
        <w:t xml:space="preserve">and veterinary </w:t>
      </w:r>
      <w:r w:rsidRPr="00A75DAF">
        <w:rPr>
          <w:rFonts w:asciiTheme="minorHAnsi" w:hAnsiTheme="minorHAnsi" w:cstheme="minorHAnsi"/>
          <w:b/>
          <w:bCs/>
        </w:rPr>
        <w:t>trials</w:t>
      </w:r>
    </w:p>
    <w:p w14:paraId="78F6938B" w14:textId="14B10D07" w:rsidR="003D4225" w:rsidRPr="00A75DAF" w:rsidRDefault="003D4225" w:rsidP="005C130E">
      <w:pPr>
        <w:spacing w:after="120" w:line="240" w:lineRule="auto"/>
        <w:rPr>
          <w:rFonts w:asciiTheme="minorHAnsi" w:hAnsiTheme="minorHAnsi" w:cstheme="minorHAnsi"/>
          <w:bCs/>
        </w:rPr>
      </w:pPr>
      <w:r w:rsidRPr="00A75DAF">
        <w:rPr>
          <w:rFonts w:asciiTheme="minorHAnsi" w:hAnsiTheme="minorHAnsi" w:cstheme="minorHAnsi"/>
          <w:bCs/>
        </w:rPr>
        <w:t>During the quarter</w:t>
      </w:r>
      <w:r w:rsidR="006258DF" w:rsidRPr="00A75DAF">
        <w:rPr>
          <w:rFonts w:asciiTheme="minorHAnsi" w:hAnsiTheme="minorHAnsi" w:cstheme="minorHAnsi"/>
          <w:bCs/>
        </w:rPr>
        <w:t>,</w:t>
      </w:r>
      <w:r w:rsidRPr="00A75DAF">
        <w:rPr>
          <w:rFonts w:asciiTheme="minorHAnsi" w:hAnsiTheme="minorHAnsi" w:cstheme="minorHAnsi"/>
          <w:bCs/>
        </w:rPr>
        <w:t xml:space="preserve"> </w:t>
      </w:r>
      <w:r w:rsidR="008D7F41" w:rsidRPr="00A75DAF">
        <w:rPr>
          <w:rFonts w:asciiTheme="minorHAnsi" w:hAnsiTheme="minorHAnsi" w:cstheme="minorHAnsi"/>
          <w:bCs/>
        </w:rPr>
        <w:t xml:space="preserve">the </w:t>
      </w:r>
      <w:r w:rsidRPr="00A75DAF">
        <w:rPr>
          <w:rFonts w:asciiTheme="minorHAnsi" w:hAnsiTheme="minorHAnsi" w:cstheme="minorHAnsi"/>
          <w:bCs/>
        </w:rPr>
        <w:t xml:space="preserve">OGTR inspected </w:t>
      </w:r>
      <w:r w:rsidR="008E0012" w:rsidRPr="00A75DAF">
        <w:rPr>
          <w:rFonts w:asciiTheme="minorHAnsi" w:hAnsiTheme="minorHAnsi" w:cstheme="minorHAnsi"/>
          <w:b/>
          <w:bCs/>
        </w:rPr>
        <w:t xml:space="preserve">three </w:t>
      </w:r>
      <w:r w:rsidRPr="00A75DAF">
        <w:rPr>
          <w:rFonts w:asciiTheme="minorHAnsi" w:hAnsiTheme="minorHAnsi" w:cstheme="minorHAnsi"/>
          <w:bCs/>
        </w:rPr>
        <w:t>organisatio</w:t>
      </w:r>
      <w:r w:rsidR="00A07719" w:rsidRPr="00A75DAF">
        <w:rPr>
          <w:rFonts w:asciiTheme="minorHAnsi" w:hAnsiTheme="minorHAnsi" w:cstheme="minorHAnsi"/>
          <w:bCs/>
        </w:rPr>
        <w:t>n</w:t>
      </w:r>
      <w:r w:rsidR="008E0012" w:rsidRPr="00A75DAF">
        <w:rPr>
          <w:rFonts w:asciiTheme="minorHAnsi" w:hAnsiTheme="minorHAnsi" w:cstheme="minorHAnsi"/>
          <w:bCs/>
        </w:rPr>
        <w:t>s</w:t>
      </w:r>
      <w:r w:rsidRPr="00A75DAF">
        <w:rPr>
          <w:rFonts w:asciiTheme="minorHAnsi" w:hAnsiTheme="minorHAnsi" w:cstheme="minorHAnsi"/>
          <w:bCs/>
        </w:rPr>
        <w:t xml:space="preserve"> holding certified facilities (</w:t>
      </w:r>
      <w:r w:rsidR="00F023EF" w:rsidRPr="00A75DAF">
        <w:rPr>
          <w:rFonts w:asciiTheme="minorHAnsi" w:hAnsiTheme="minorHAnsi" w:cstheme="minorHAnsi"/>
          <w:b/>
          <w:bCs/>
        </w:rPr>
        <w:t xml:space="preserve">Table </w:t>
      </w:r>
      <w:r w:rsidR="008E0012" w:rsidRPr="00A75DAF">
        <w:rPr>
          <w:rFonts w:asciiTheme="minorHAnsi" w:hAnsiTheme="minorHAnsi" w:cstheme="minorHAnsi"/>
          <w:b/>
          <w:bCs/>
        </w:rPr>
        <w:t>1</w:t>
      </w:r>
      <w:r w:rsidRPr="00A75DAF">
        <w:rPr>
          <w:rFonts w:asciiTheme="minorHAnsi" w:hAnsiTheme="minorHAnsi" w:cstheme="minorHAnsi"/>
          <w:b/>
          <w:bCs/>
        </w:rPr>
        <w:t xml:space="preserve">) </w:t>
      </w:r>
      <w:r w:rsidRPr="00A75DAF">
        <w:rPr>
          <w:rFonts w:asciiTheme="minorHAnsi" w:hAnsiTheme="minorHAnsi" w:cstheme="minorHAnsi"/>
          <w:bCs/>
        </w:rPr>
        <w:t xml:space="preserve">and </w:t>
      </w:r>
      <w:r w:rsidR="001F6695" w:rsidRPr="00A75DAF">
        <w:rPr>
          <w:rFonts w:asciiTheme="minorHAnsi" w:hAnsiTheme="minorHAnsi" w:cstheme="minorHAnsi"/>
          <w:b/>
          <w:bCs/>
        </w:rPr>
        <w:t>one</w:t>
      </w:r>
      <w:r w:rsidRPr="00A75DAF">
        <w:rPr>
          <w:rFonts w:asciiTheme="minorHAnsi" w:hAnsiTheme="minorHAnsi" w:cstheme="minorHAnsi"/>
          <w:bCs/>
        </w:rPr>
        <w:t xml:space="preserve"> </w:t>
      </w:r>
      <w:r w:rsidR="001101BA" w:rsidRPr="00A75DAF">
        <w:rPr>
          <w:rFonts w:asciiTheme="minorHAnsi" w:hAnsiTheme="minorHAnsi" w:cstheme="minorHAnsi"/>
          <w:bCs/>
        </w:rPr>
        <w:t xml:space="preserve">organisation holding </w:t>
      </w:r>
      <w:r w:rsidR="00B8139A" w:rsidRPr="00A75DAF">
        <w:rPr>
          <w:rFonts w:asciiTheme="minorHAnsi" w:hAnsiTheme="minorHAnsi" w:cstheme="minorHAnsi"/>
          <w:bCs/>
        </w:rPr>
        <w:t xml:space="preserve">a </w:t>
      </w:r>
      <w:r w:rsidRPr="00A75DAF">
        <w:rPr>
          <w:rFonts w:asciiTheme="minorHAnsi" w:hAnsiTheme="minorHAnsi" w:cstheme="minorHAnsi"/>
          <w:bCs/>
        </w:rPr>
        <w:t>D</w:t>
      </w:r>
      <w:r w:rsidR="00AE12D9" w:rsidRPr="00A75DAF">
        <w:rPr>
          <w:rFonts w:asciiTheme="minorHAnsi" w:hAnsiTheme="minorHAnsi" w:cstheme="minorHAnsi"/>
          <w:bCs/>
        </w:rPr>
        <w:t>N</w:t>
      </w:r>
      <w:r w:rsidR="00993141" w:rsidRPr="00A75DAF">
        <w:rPr>
          <w:rFonts w:asciiTheme="minorHAnsi" w:hAnsiTheme="minorHAnsi" w:cstheme="minorHAnsi"/>
          <w:bCs/>
        </w:rPr>
        <w:t>IR</w:t>
      </w:r>
      <w:r w:rsidR="00524236" w:rsidRPr="00A75DAF">
        <w:rPr>
          <w:rFonts w:asciiTheme="minorHAnsi" w:hAnsiTheme="minorHAnsi" w:cstheme="minorHAnsi"/>
          <w:bCs/>
        </w:rPr>
        <w:t xml:space="preserve"> </w:t>
      </w:r>
      <w:r w:rsidR="00324444" w:rsidRPr="00A75DAF">
        <w:rPr>
          <w:rFonts w:asciiTheme="minorHAnsi" w:hAnsiTheme="minorHAnsi" w:cstheme="minorHAnsi"/>
          <w:bCs/>
        </w:rPr>
        <w:t>licence</w:t>
      </w:r>
      <w:r w:rsidRPr="00A75DAF">
        <w:rPr>
          <w:rFonts w:asciiTheme="minorHAnsi" w:hAnsiTheme="minorHAnsi" w:cstheme="minorHAnsi"/>
          <w:bCs/>
        </w:rPr>
        <w:t xml:space="preserve"> (</w:t>
      </w:r>
      <w:r w:rsidR="00F023EF" w:rsidRPr="00A75DAF">
        <w:rPr>
          <w:rFonts w:asciiTheme="minorHAnsi" w:hAnsiTheme="minorHAnsi" w:cstheme="minorHAnsi"/>
          <w:b/>
          <w:bCs/>
        </w:rPr>
        <w:t xml:space="preserve">Table </w:t>
      </w:r>
      <w:r w:rsidR="009F0D36" w:rsidRPr="00A75DAF">
        <w:rPr>
          <w:rFonts w:asciiTheme="minorHAnsi" w:hAnsiTheme="minorHAnsi" w:cstheme="minorHAnsi"/>
          <w:b/>
          <w:bCs/>
        </w:rPr>
        <w:t>2</w:t>
      </w:r>
      <w:r w:rsidRPr="00A75DAF">
        <w:rPr>
          <w:rFonts w:asciiTheme="minorHAnsi" w:hAnsiTheme="minorHAnsi" w:cstheme="minorHAnsi"/>
          <w:bCs/>
        </w:rPr>
        <w:t>).</w:t>
      </w:r>
    </w:p>
    <w:p w14:paraId="25186192" w14:textId="34EE571A" w:rsidR="00E2174B" w:rsidRPr="00A75DAF" w:rsidRDefault="009E2710" w:rsidP="005C130E">
      <w:pPr>
        <w:spacing w:before="240" w:after="120" w:line="240" w:lineRule="auto"/>
        <w:rPr>
          <w:rFonts w:asciiTheme="minorHAnsi" w:hAnsiTheme="minorHAnsi" w:cstheme="minorHAnsi"/>
        </w:rPr>
      </w:pPr>
      <w:r w:rsidRPr="00A75DAF">
        <w:rPr>
          <w:rFonts w:asciiTheme="minorHAnsi" w:hAnsiTheme="minorHAnsi" w:cstheme="minorHAnsi"/>
        </w:rPr>
        <w:t xml:space="preserve">Table </w:t>
      </w:r>
      <w:r w:rsidR="001F6695" w:rsidRPr="00A75DAF">
        <w:rPr>
          <w:rFonts w:asciiTheme="minorHAnsi" w:hAnsiTheme="minorHAnsi" w:cstheme="minorHAnsi"/>
        </w:rPr>
        <w:t>1</w:t>
      </w:r>
      <w:r w:rsidR="003D4225" w:rsidRPr="00A75DAF">
        <w:rPr>
          <w:rFonts w:asciiTheme="minorHAnsi" w:hAnsiTheme="minorHAnsi" w:cstheme="minorHAnsi"/>
        </w:rPr>
        <w:t xml:space="preserve"> – Summary of organisations and facility types that the OGTR inspected for the</w:t>
      </w:r>
      <w:r w:rsidR="00BE628B" w:rsidRPr="00A75DAF">
        <w:rPr>
          <w:rFonts w:asciiTheme="minorHAnsi" w:hAnsiTheme="minorHAnsi" w:cstheme="minorHAnsi"/>
        </w:rPr>
        <w:t xml:space="preserve"> </w:t>
      </w:r>
      <w:r w:rsidR="006D1FE3" w:rsidRPr="00A75DAF">
        <w:rPr>
          <w:rFonts w:asciiTheme="minorHAnsi" w:hAnsiTheme="minorHAnsi" w:cstheme="minorHAnsi"/>
        </w:rPr>
        <w:t>July</w:t>
      </w:r>
      <w:r w:rsidR="00281297" w:rsidRPr="00A75DAF">
        <w:rPr>
          <w:rFonts w:asciiTheme="minorHAnsi" w:hAnsiTheme="minorHAnsi" w:cstheme="minorHAnsi"/>
        </w:rPr>
        <w:t xml:space="preserve"> </w:t>
      </w:r>
      <w:r w:rsidR="00F42CED" w:rsidRPr="00A75DAF">
        <w:rPr>
          <w:rFonts w:asciiTheme="minorHAnsi" w:hAnsiTheme="minorHAnsi" w:cstheme="minorHAnsi"/>
        </w:rPr>
        <w:t xml:space="preserve">– </w:t>
      </w:r>
      <w:r w:rsidR="006D1FE3" w:rsidRPr="00A75DAF">
        <w:rPr>
          <w:rFonts w:asciiTheme="minorHAnsi" w:hAnsiTheme="minorHAnsi" w:cstheme="minorHAnsi"/>
        </w:rPr>
        <w:t>September</w:t>
      </w:r>
      <w:r w:rsidR="00281297" w:rsidRPr="00A75DAF">
        <w:rPr>
          <w:rFonts w:asciiTheme="minorHAnsi" w:hAnsiTheme="minorHAnsi" w:cstheme="minorHAnsi"/>
        </w:rPr>
        <w:t xml:space="preserve"> 2023</w:t>
      </w:r>
      <w:r w:rsidR="00AD577C" w:rsidRPr="00A75DAF">
        <w:rPr>
          <w:rFonts w:asciiTheme="minorHAnsi" w:hAnsiTheme="minorHAnsi" w:cstheme="minorHAnsi"/>
        </w:rPr>
        <w:t xml:space="preserve"> </w:t>
      </w:r>
      <w:r w:rsidR="003D4225" w:rsidRPr="00A75DAF">
        <w:rPr>
          <w:rFonts w:asciiTheme="minorHAnsi" w:hAnsiTheme="minorHAnsi" w:cstheme="minorHAnsi"/>
        </w:rPr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281297" w:rsidRPr="00A75DAF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A75DAF" w:rsidRDefault="00FF3E6A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07490683"/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A75DAF" w:rsidRDefault="00FF3E6A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A75DAF" w:rsidRDefault="00FF3E6A" w:rsidP="005C130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Number of facilities monitored</w:t>
            </w:r>
          </w:p>
        </w:tc>
      </w:tr>
      <w:tr w:rsidR="004D773A" w:rsidRPr="00A75DAF" w14:paraId="515A38B0" w14:textId="77777777" w:rsidTr="003E55A3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7CD195BF" w14:textId="5E990945" w:rsidR="004D773A" w:rsidRPr="00A75DAF" w:rsidRDefault="00D518A6" w:rsidP="0057109C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Australian Veterinary Serum Laboratories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F6AAA7D" w14:textId="2A8A09DD" w:rsidR="004D773A" w:rsidRPr="00A75DAF" w:rsidRDefault="003E55A3" w:rsidP="003E55A3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A1B38AF" w14:textId="0CA93749" w:rsidR="004D773A" w:rsidRPr="00A75DAF" w:rsidRDefault="003E55A3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281297" w:rsidRPr="00A75DAF" w14:paraId="76E6FA00" w14:textId="77777777" w:rsidTr="00320DD4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1781F0D" w14:textId="7AA518EB" w:rsidR="00661328" w:rsidRPr="00A75DAF" w:rsidRDefault="00A07719" w:rsidP="0057109C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CSIRO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</w:tcPr>
          <w:p w14:paraId="45A539FA" w14:textId="77777777" w:rsidR="003A0E02" w:rsidRPr="00A75DAF" w:rsidRDefault="003A0E02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Laboratory</w:t>
            </w:r>
          </w:p>
          <w:p w14:paraId="75020597" w14:textId="2EC76625" w:rsidR="003A0E02" w:rsidRPr="00A75DAF" w:rsidRDefault="003A0E02" w:rsidP="003A0E02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PC2 </w:t>
            </w:r>
            <w:r w:rsidR="00B7665C"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Plant</w:t>
            </w: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Facility</w:t>
            </w:r>
          </w:p>
          <w:p w14:paraId="7DE902A7" w14:textId="6616FF9D" w:rsidR="003A0E02" w:rsidRPr="00A75DAF" w:rsidRDefault="003A0E02" w:rsidP="003A0E02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Invertebrate Facility</w:t>
            </w:r>
          </w:p>
          <w:p w14:paraId="2EE93110" w14:textId="07DEECD9" w:rsidR="007A665A" w:rsidRPr="00A75DAF" w:rsidRDefault="009D02C1" w:rsidP="003A0E02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Animal Facility</w:t>
            </w:r>
            <w:r w:rsidR="003052D2" w:rsidRPr="00A75DAF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1</w:t>
            </w:r>
          </w:p>
          <w:p w14:paraId="450726A3" w14:textId="18453334" w:rsidR="007A665A" w:rsidRPr="00A75DAF" w:rsidRDefault="003A0E02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Large Scale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9BDA14B" w14:textId="66C50234" w:rsidR="0057109C" w:rsidRPr="00A75DAF" w:rsidRDefault="00CD5C8C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  <w:p w14:paraId="12A5BB64" w14:textId="68F6905A" w:rsidR="003A0E02" w:rsidRPr="00A75DAF" w:rsidRDefault="00C929D9" w:rsidP="00281297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B7665C"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29C52A78" w14:textId="32A66711" w:rsidR="003A0E02" w:rsidRPr="00A75DAF" w:rsidRDefault="00B7665C" w:rsidP="00281297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33C6EC2B" w14:textId="2F1616E3" w:rsidR="009D02C1" w:rsidRPr="00A75DAF" w:rsidRDefault="009D02C1" w:rsidP="00281297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534771D6" w14:textId="44D156B4" w:rsidR="003A0E02" w:rsidRPr="00A75DAF" w:rsidRDefault="00B7665C" w:rsidP="00B7665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925F10" w:rsidRPr="00A75DAF" w14:paraId="22BD9424" w14:textId="77777777" w:rsidTr="002F5FD6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619EBDF0" w14:textId="5537759E" w:rsidR="00925F10" w:rsidRPr="00A75DAF" w:rsidRDefault="00925F10" w:rsidP="0057109C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QIMR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3F53F7AB" w14:textId="5886B18F" w:rsidR="004D3DFF" w:rsidRPr="00A75DAF" w:rsidRDefault="004D3DFF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Laboratory</w:t>
            </w:r>
          </w:p>
          <w:p w14:paraId="40653E98" w14:textId="79B8BDBD" w:rsidR="00925F10" w:rsidRPr="00A75DAF" w:rsidRDefault="00925F10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PC2 Invertebrate Facility</w:t>
            </w:r>
          </w:p>
          <w:p w14:paraId="21E98318" w14:textId="284CB5FC" w:rsidR="00925F10" w:rsidRPr="00A75DAF" w:rsidRDefault="00925F10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PC3 Laboratory 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07CA051" w14:textId="3C9EA57D" w:rsidR="004D3DFF" w:rsidRPr="00A75DAF" w:rsidRDefault="004D3DFF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  <w:p w14:paraId="234EF85D" w14:textId="4D1BD9BA" w:rsidR="00925F10" w:rsidRPr="00A75DAF" w:rsidRDefault="004B18A6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  <w:p w14:paraId="16570092" w14:textId="279AC60D" w:rsidR="004B18A6" w:rsidRPr="00A75DAF" w:rsidRDefault="004B18A6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7374D" w:rsidRPr="00A75DAF" w14:paraId="1BD5FB11" w14:textId="77777777" w:rsidTr="0057109C">
        <w:tc>
          <w:tcPr>
            <w:tcW w:w="3402" w:type="dxa"/>
            <w:shd w:val="clear" w:color="auto" w:fill="FFFFFF" w:themeFill="background1"/>
          </w:tcPr>
          <w:p w14:paraId="3A63CB2C" w14:textId="5E418399" w:rsidR="004E4842" w:rsidRPr="00A75DAF" w:rsidRDefault="004E4842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shd w:val="clear" w:color="auto" w:fill="FFFFFF" w:themeFill="background1"/>
          </w:tcPr>
          <w:p w14:paraId="21761C98" w14:textId="77777777" w:rsidR="004E4842" w:rsidRPr="00A75DAF" w:rsidRDefault="004E4842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01ABDF59" w:rsidR="004E4842" w:rsidRPr="00A75DAF" w:rsidRDefault="009D02C1" w:rsidP="005C130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</w:p>
        </w:tc>
      </w:tr>
      <w:tr w:rsidR="00320DD4" w:rsidRPr="00A75DAF" w14:paraId="07AB417A" w14:textId="77777777" w:rsidTr="00320D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026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3C2F8FC5" w14:textId="3C68D0FE" w:rsidR="00320DD4" w:rsidRPr="00A75DAF" w:rsidRDefault="00320DD4" w:rsidP="00320DD4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A75DAF">
              <w:rPr>
                <w:rFonts w:asciiTheme="minorHAnsi" w:hAnsiTheme="minorHAnsi" w:cstheme="minorHAnsi"/>
                <w:vertAlign w:val="superscript"/>
              </w:rPr>
              <w:t xml:space="preserve">1 </w:t>
            </w:r>
            <w:r w:rsidRPr="00A75DAF">
              <w:rPr>
                <w:rFonts w:asciiTheme="minorHAnsi" w:hAnsiTheme="minorHAnsi" w:cstheme="minorHAnsi"/>
              </w:rPr>
              <w:t>= Facilities were subject to a joint inspection with the Contained Dealings Evaluation Section</w:t>
            </w:r>
          </w:p>
        </w:tc>
      </w:tr>
      <w:bookmarkEnd w:id="0"/>
    </w:tbl>
    <w:p w14:paraId="5C7021B2" w14:textId="54C99C4E" w:rsidR="00615A73" w:rsidRPr="00A75DAF" w:rsidRDefault="00615A73" w:rsidP="005C130E">
      <w:pPr>
        <w:spacing w:after="0" w:line="240" w:lineRule="auto"/>
        <w:rPr>
          <w:rFonts w:asciiTheme="minorHAnsi" w:hAnsiTheme="minorHAnsi" w:cstheme="minorHAnsi"/>
        </w:rPr>
      </w:pPr>
    </w:p>
    <w:p w14:paraId="79243A8A" w14:textId="36905963" w:rsidR="00BC3739" w:rsidRPr="00A75DAF" w:rsidRDefault="00140FDD" w:rsidP="005C130E">
      <w:pPr>
        <w:spacing w:after="120" w:line="240" w:lineRule="auto"/>
        <w:rPr>
          <w:rFonts w:asciiTheme="minorHAnsi" w:hAnsiTheme="minorHAnsi" w:cstheme="minorHAnsi"/>
        </w:rPr>
      </w:pPr>
      <w:r w:rsidRPr="00A75DAF">
        <w:rPr>
          <w:rFonts w:asciiTheme="minorHAnsi" w:hAnsiTheme="minorHAnsi" w:cstheme="minorHAnsi"/>
        </w:rPr>
        <w:t xml:space="preserve">Table </w:t>
      </w:r>
      <w:r w:rsidR="001F6695" w:rsidRPr="00A75DAF">
        <w:rPr>
          <w:rFonts w:asciiTheme="minorHAnsi" w:hAnsiTheme="minorHAnsi" w:cstheme="minorHAnsi"/>
        </w:rPr>
        <w:t>2</w:t>
      </w:r>
      <w:r w:rsidRPr="00A75DAF">
        <w:rPr>
          <w:rFonts w:asciiTheme="minorHAnsi" w:hAnsiTheme="minorHAnsi" w:cstheme="minorHAnsi"/>
        </w:rPr>
        <w:t xml:space="preserve"> – Summary of inspection activities for DNIR </w:t>
      </w:r>
      <w:r w:rsidR="00CA5BB3" w:rsidRPr="00A75DAF">
        <w:rPr>
          <w:rFonts w:asciiTheme="minorHAnsi" w:hAnsiTheme="minorHAnsi" w:cstheme="minorHAnsi"/>
        </w:rPr>
        <w:t>licences</w:t>
      </w:r>
      <w:r w:rsidR="00D103DB" w:rsidRPr="00A75DAF">
        <w:rPr>
          <w:rFonts w:asciiTheme="minorHAnsi" w:hAnsiTheme="minorHAnsi" w:cstheme="minorHAnsi"/>
        </w:rPr>
        <w:t xml:space="preserve">, </w:t>
      </w:r>
      <w:r w:rsidRPr="00A75DAF">
        <w:rPr>
          <w:rFonts w:asciiTheme="minorHAnsi" w:hAnsiTheme="minorHAnsi" w:cstheme="minorHAnsi"/>
        </w:rPr>
        <w:t xml:space="preserve">DIR </w:t>
      </w:r>
      <w:r w:rsidR="00CA5BB3" w:rsidRPr="00A75DAF">
        <w:rPr>
          <w:rFonts w:asciiTheme="minorHAnsi" w:hAnsiTheme="minorHAnsi" w:cstheme="minorHAnsi"/>
        </w:rPr>
        <w:t xml:space="preserve">clinical </w:t>
      </w:r>
      <w:r w:rsidR="00AA4728" w:rsidRPr="00A75DAF">
        <w:rPr>
          <w:rFonts w:asciiTheme="minorHAnsi" w:hAnsiTheme="minorHAnsi" w:cstheme="minorHAnsi"/>
        </w:rPr>
        <w:t xml:space="preserve">and veterinary </w:t>
      </w:r>
      <w:r w:rsidR="00CA5BB3" w:rsidRPr="00A75DAF">
        <w:rPr>
          <w:rFonts w:asciiTheme="minorHAnsi" w:hAnsiTheme="minorHAnsi" w:cstheme="minorHAnsi"/>
        </w:rPr>
        <w:t xml:space="preserve">trial </w:t>
      </w:r>
      <w:r w:rsidRPr="00A75DAF">
        <w:rPr>
          <w:rFonts w:asciiTheme="minorHAnsi" w:hAnsiTheme="minorHAnsi" w:cstheme="minorHAnsi"/>
        </w:rPr>
        <w:t>licences</w:t>
      </w:r>
      <w:r w:rsidR="00D103DB" w:rsidRPr="00A75DAF">
        <w:rPr>
          <w:rFonts w:asciiTheme="minorHAnsi" w:hAnsiTheme="minorHAnsi" w:cstheme="minorHAnsi"/>
        </w:rPr>
        <w:t xml:space="preserve"> </w:t>
      </w:r>
      <w:r w:rsidRPr="00A75DAF">
        <w:rPr>
          <w:rFonts w:asciiTheme="minorHAnsi" w:hAnsiTheme="minorHAnsi" w:cstheme="minorHAnsi"/>
        </w:rPr>
        <w:t xml:space="preserve">for the </w:t>
      </w:r>
      <w:r w:rsidR="006D1FE3" w:rsidRPr="00A75DAF">
        <w:rPr>
          <w:rFonts w:asciiTheme="minorHAnsi" w:hAnsiTheme="minorHAnsi" w:cstheme="minorHAnsi"/>
        </w:rPr>
        <w:t>July – September</w:t>
      </w:r>
      <w:r w:rsidR="006D1FE3" w:rsidRPr="00A75DAF">
        <w:rPr>
          <w:rFonts w:asciiTheme="minorHAnsi" w:eastAsia="Times New Roman" w:hAnsiTheme="minorHAnsi" w:cstheme="minorHAnsi"/>
        </w:rPr>
        <w:t xml:space="preserve"> </w:t>
      </w:r>
      <w:r w:rsidR="00655506" w:rsidRPr="00A75DAF">
        <w:rPr>
          <w:rFonts w:asciiTheme="minorHAnsi" w:eastAsia="Times New Roman" w:hAnsiTheme="minorHAnsi" w:cstheme="minorHAnsi"/>
        </w:rPr>
        <w:t>2023 quarter.</w:t>
      </w:r>
      <w:r w:rsidR="00C929D9" w:rsidRPr="00A75DAF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281297" w:rsidRPr="00A75DAF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A75DAF" w:rsidRDefault="0093378F" w:rsidP="005C130E">
            <w:pPr>
              <w:keepNext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Licence</w:t>
            </w:r>
            <w:r w:rsidR="00D103DB"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5BB3"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A75DAF" w:rsidRDefault="0093378F" w:rsidP="005C130E">
            <w:pPr>
              <w:keepNext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>Licence</w:t>
            </w:r>
            <w:r w:rsidR="00D103DB"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5BB3" w:rsidRPr="00A75D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</w:t>
            </w:r>
          </w:p>
        </w:tc>
      </w:tr>
      <w:tr w:rsidR="00281297" w:rsidRPr="00A75DAF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4675F5BC" w:rsidR="003E32FC" w:rsidRPr="00A75DAF" w:rsidRDefault="006D1FE3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A75DAF">
              <w:rPr>
                <w:rFonts w:asciiTheme="minorHAnsi" w:hAnsiTheme="minorHAnsi" w:cstheme="minorHAnsi"/>
                <w:bCs/>
                <w:sz w:val="24"/>
                <w:szCs w:val="24"/>
              </w:rPr>
              <w:t>CSIRO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39173F43" w:rsidR="007472B3" w:rsidRPr="00A75DAF" w:rsidRDefault="003E32FC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A75DAF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D</w:t>
            </w:r>
            <w:r w:rsidR="00281297" w:rsidRPr="00A75DAF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NIR </w:t>
            </w:r>
            <w:r w:rsidR="006D1FE3" w:rsidRPr="00A75DAF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584</w:t>
            </w:r>
          </w:p>
        </w:tc>
      </w:tr>
    </w:tbl>
    <w:p w14:paraId="0F43D2E2" w14:textId="2CEE1AB2" w:rsidR="008B2CD5" w:rsidRPr="00A75DAF" w:rsidRDefault="008B2CD5" w:rsidP="005C130E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A75DAF">
        <w:rPr>
          <w:rFonts w:asciiTheme="minorHAnsi" w:hAnsiTheme="minorHAnsi" w:cstheme="minorHAnsi"/>
          <w:b/>
        </w:rPr>
        <w:t xml:space="preserve">Practice Reviews, Audits and Investigations </w:t>
      </w:r>
    </w:p>
    <w:p w14:paraId="40288084" w14:textId="461777F9" w:rsidR="00515F57" w:rsidRPr="00A75DAF" w:rsidRDefault="00D707AB" w:rsidP="00F0128D">
      <w:pPr>
        <w:spacing w:after="120" w:line="240" w:lineRule="auto"/>
        <w:rPr>
          <w:rFonts w:asciiTheme="minorHAnsi" w:hAnsiTheme="minorHAnsi" w:cstheme="minorHAnsi"/>
          <w:bCs/>
        </w:rPr>
      </w:pPr>
      <w:r w:rsidRPr="00A75DAF">
        <w:rPr>
          <w:rFonts w:asciiTheme="minorHAnsi" w:hAnsiTheme="minorHAnsi" w:cstheme="minorHAnsi"/>
        </w:rPr>
        <w:t xml:space="preserve">The Monitoring and Compliance section may initiate </w:t>
      </w:r>
      <w:r w:rsidR="000934E3" w:rsidRPr="00A75DAF">
        <w:rPr>
          <w:rFonts w:asciiTheme="minorHAnsi" w:hAnsiTheme="minorHAnsi" w:cstheme="minorHAnsi"/>
        </w:rPr>
        <w:t>practice r</w:t>
      </w:r>
      <w:r w:rsidRPr="00A75DAF">
        <w:rPr>
          <w:rFonts w:asciiTheme="minorHAnsi" w:hAnsiTheme="minorHAnsi" w:cstheme="minorHAnsi"/>
        </w:rPr>
        <w:t>eviews in response to observations made during earlier monitoring activities, or to follow up incident reports</w:t>
      </w:r>
      <w:r w:rsidR="004605F8" w:rsidRPr="00A75DAF">
        <w:rPr>
          <w:rFonts w:asciiTheme="minorHAnsi" w:hAnsiTheme="minorHAnsi" w:cstheme="minorHAnsi"/>
        </w:rPr>
        <w:t xml:space="preserve"> or to assess the effectiveness of systems used by licence holders and IBC(s)</w:t>
      </w:r>
      <w:r w:rsidRPr="00A75DAF">
        <w:rPr>
          <w:rFonts w:asciiTheme="minorHAnsi" w:hAnsiTheme="minorHAnsi" w:cstheme="minorHAnsi"/>
        </w:rPr>
        <w:t>. The objective is to determine if licence conditions can be, and are being, effectively implemented.</w:t>
      </w:r>
      <w:r w:rsidR="00506D10" w:rsidRPr="00A75DAF">
        <w:rPr>
          <w:rFonts w:asciiTheme="minorHAnsi" w:hAnsiTheme="minorHAnsi" w:cstheme="minorHAnsi"/>
        </w:rPr>
        <w:t xml:space="preserve"> </w:t>
      </w:r>
    </w:p>
    <w:p w14:paraId="70616824" w14:textId="77777777" w:rsidR="00320DD4" w:rsidRPr="00A75DAF" w:rsidRDefault="00E9504D" w:rsidP="00320DD4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lastRenderedPageBreak/>
        <w:t xml:space="preserve">During the </w:t>
      </w:r>
      <w:r w:rsidR="006F2ECE" w:rsidRPr="00A75DAF">
        <w:rPr>
          <w:rFonts w:asciiTheme="minorHAnsi" w:eastAsia="Times New Roman" w:hAnsiTheme="minorHAnsi" w:cstheme="minorHAnsi"/>
        </w:rPr>
        <w:t xml:space="preserve">July – September </w:t>
      </w:r>
      <w:r w:rsidRPr="00A75DAF">
        <w:rPr>
          <w:rFonts w:asciiTheme="minorHAnsi" w:eastAsia="Times New Roman" w:hAnsiTheme="minorHAnsi" w:cstheme="minorHAnsi"/>
        </w:rPr>
        <w:t>2023 quarter the OGTR continued its program of practice reviews, undertaking meetings with</w:t>
      </w:r>
      <w:r w:rsidR="00320DD4" w:rsidRPr="00A75DAF">
        <w:rPr>
          <w:rFonts w:asciiTheme="minorHAnsi" w:eastAsia="Times New Roman" w:hAnsiTheme="minorHAnsi" w:cstheme="minorHAnsi"/>
        </w:rPr>
        <w:t>:</w:t>
      </w:r>
    </w:p>
    <w:p w14:paraId="1984EF3C" w14:textId="652003B5" w:rsidR="00D460B4" w:rsidRPr="00A75DAF" w:rsidRDefault="00D518A6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 xml:space="preserve">Australian Veterinary Serum Laboratories </w:t>
      </w:r>
      <w:r w:rsidR="00320DD4" w:rsidRPr="00A75DAF">
        <w:rPr>
          <w:rFonts w:asciiTheme="minorHAnsi" w:eastAsia="Times New Roman" w:hAnsiTheme="minorHAnsi" w:cstheme="minorHAnsi"/>
        </w:rPr>
        <w:t>(</w:t>
      </w:r>
      <w:r w:rsidR="008D06A0" w:rsidRPr="00A75DAF">
        <w:rPr>
          <w:rFonts w:asciiTheme="minorHAnsi" w:eastAsia="Times New Roman" w:hAnsiTheme="minorHAnsi" w:cstheme="minorHAnsi"/>
        </w:rPr>
        <w:t>DNIR-</w:t>
      </w:r>
      <w:r w:rsidR="00875DEC" w:rsidRPr="00A75DAF">
        <w:rPr>
          <w:rFonts w:asciiTheme="minorHAnsi" w:eastAsia="Times New Roman" w:hAnsiTheme="minorHAnsi" w:cstheme="minorHAnsi"/>
        </w:rPr>
        <w:t>662</w:t>
      </w:r>
      <w:r w:rsidR="00320DD4" w:rsidRPr="00A75DAF">
        <w:rPr>
          <w:rFonts w:asciiTheme="minorHAnsi" w:eastAsia="Times New Roman" w:hAnsiTheme="minorHAnsi" w:cstheme="minorHAnsi"/>
        </w:rPr>
        <w:t xml:space="preserve">) - Expression of Australian paralysis tick </w:t>
      </w:r>
      <w:proofErr w:type="spellStart"/>
      <w:r w:rsidR="00320DD4" w:rsidRPr="00A75DAF">
        <w:rPr>
          <w:rFonts w:asciiTheme="minorHAnsi" w:eastAsia="Times New Roman" w:hAnsiTheme="minorHAnsi" w:cstheme="minorHAnsi"/>
        </w:rPr>
        <w:t>holocyclotoxins</w:t>
      </w:r>
      <w:proofErr w:type="spellEnd"/>
      <w:r w:rsidR="00320DD4" w:rsidRPr="00A75DAF">
        <w:rPr>
          <w:rFonts w:asciiTheme="minorHAnsi" w:eastAsia="Times New Roman" w:hAnsiTheme="minorHAnsi" w:cstheme="minorHAnsi"/>
        </w:rPr>
        <w:t xml:space="preserve"> in </w:t>
      </w:r>
      <w:r w:rsidR="00320DD4" w:rsidRPr="00A75DAF">
        <w:rPr>
          <w:rFonts w:asciiTheme="minorHAnsi" w:eastAsia="Times New Roman" w:hAnsiTheme="minorHAnsi" w:cstheme="minorHAnsi"/>
          <w:i/>
          <w:iCs/>
        </w:rPr>
        <w:t>Pichia pastoris</w:t>
      </w:r>
      <w:r w:rsidR="00320DD4" w:rsidRPr="00A75DAF">
        <w:rPr>
          <w:rFonts w:asciiTheme="minorHAnsi" w:eastAsia="Times New Roman" w:hAnsiTheme="minorHAnsi" w:cstheme="minorHAnsi"/>
        </w:rPr>
        <w:t xml:space="preserve"> for development of therapeutics, </w:t>
      </w:r>
      <w:r w:rsidR="00320DD4" w:rsidRPr="00A75DAF">
        <w:rPr>
          <w:rFonts w:asciiTheme="minorHAnsi" w:hAnsiTheme="minorHAnsi" w:cstheme="minorHAnsi"/>
        </w:rPr>
        <w:t>as part of the practice review into the ‘</w:t>
      </w:r>
      <w:r w:rsidR="00320DD4" w:rsidRPr="00A75DAF">
        <w:rPr>
          <w:rFonts w:asciiTheme="minorHAnsi" w:hAnsiTheme="minorHAnsi" w:cstheme="minorHAnsi"/>
          <w:i/>
          <w:iCs/>
        </w:rPr>
        <w:t>Preparedness of accredited organisations to undertake licenced dealings not involving intentional release</w:t>
      </w:r>
      <w:r w:rsidR="00320DD4" w:rsidRPr="00A75DAF">
        <w:rPr>
          <w:rFonts w:asciiTheme="minorHAnsi" w:hAnsiTheme="minorHAnsi" w:cstheme="minorHAnsi"/>
        </w:rPr>
        <w:t xml:space="preserve">’. </w:t>
      </w:r>
    </w:p>
    <w:p w14:paraId="183B2786" w14:textId="7A857ACA" w:rsidR="00AC61A1" w:rsidRPr="00A75DAF" w:rsidRDefault="00AC61A1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 xml:space="preserve">Janssen-Cilag Pty Ltd (DNIR-669) - Clinical trial of genetically modified adeno-associated virus for treatment of geographic atrophy secondary to age-related macular degeneration, </w:t>
      </w:r>
      <w:r w:rsidRPr="00A75DAF">
        <w:rPr>
          <w:rFonts w:asciiTheme="minorHAnsi" w:hAnsiTheme="minorHAnsi" w:cstheme="minorHAnsi"/>
        </w:rPr>
        <w:t>as part of the practice review into the ‘</w:t>
      </w:r>
      <w:r w:rsidRPr="00A75DAF">
        <w:rPr>
          <w:rFonts w:asciiTheme="minorHAnsi" w:hAnsiTheme="minorHAnsi" w:cstheme="minorHAnsi"/>
          <w:i/>
          <w:iCs/>
        </w:rPr>
        <w:t>Preparedness of accredited organisations to undertake licenced dealings not involving intentional release</w:t>
      </w:r>
      <w:r w:rsidRPr="00A75DAF">
        <w:rPr>
          <w:rFonts w:asciiTheme="minorHAnsi" w:hAnsiTheme="minorHAnsi" w:cstheme="minorHAnsi"/>
        </w:rPr>
        <w:t xml:space="preserve">’. </w:t>
      </w:r>
    </w:p>
    <w:p w14:paraId="53F560C0" w14:textId="40A81BA3" w:rsidR="00876B25" w:rsidRPr="00A75DAF" w:rsidRDefault="004F1FF1" w:rsidP="00876B25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A75DAF">
        <w:rPr>
          <w:rFonts w:asciiTheme="minorHAnsi" w:hAnsiTheme="minorHAnsi" w:cstheme="minorHAnsi"/>
        </w:rPr>
        <w:t>QIMR Berghofer Medical Research Institute (</w:t>
      </w:r>
      <w:r w:rsidR="00876B25" w:rsidRPr="00A75DAF">
        <w:rPr>
          <w:rFonts w:asciiTheme="minorHAnsi" w:hAnsiTheme="minorHAnsi" w:cstheme="minorHAnsi"/>
        </w:rPr>
        <w:t>DNIR-670</w:t>
      </w:r>
      <w:r w:rsidRPr="00A75DAF">
        <w:rPr>
          <w:rFonts w:asciiTheme="minorHAnsi" w:hAnsiTheme="minorHAnsi" w:cstheme="minorHAnsi"/>
        </w:rPr>
        <w:t>) -</w:t>
      </w:r>
      <w:r w:rsidR="001B7691" w:rsidRPr="00A75DAF">
        <w:rPr>
          <w:rFonts w:asciiTheme="minorHAnsi" w:hAnsiTheme="minorHAnsi" w:cstheme="minorHAnsi"/>
        </w:rPr>
        <w:t xml:space="preserve"> </w:t>
      </w:r>
      <w:r w:rsidR="00892279" w:rsidRPr="00A75DAF">
        <w:rPr>
          <w:rFonts w:asciiTheme="minorHAnsi" w:hAnsiTheme="minorHAnsi" w:cstheme="minorHAnsi"/>
        </w:rPr>
        <w:t xml:space="preserve">Gene Drive </w:t>
      </w:r>
      <w:r w:rsidR="00892279" w:rsidRPr="00A75DAF">
        <w:rPr>
          <w:rFonts w:asciiTheme="minorHAnsi" w:hAnsiTheme="minorHAnsi" w:cstheme="minorHAnsi"/>
          <w:i/>
          <w:iCs/>
        </w:rPr>
        <w:t xml:space="preserve">Anopheles </w:t>
      </w:r>
      <w:proofErr w:type="spellStart"/>
      <w:r w:rsidR="00892279" w:rsidRPr="00A75DAF">
        <w:rPr>
          <w:rFonts w:asciiTheme="minorHAnsi" w:hAnsiTheme="minorHAnsi" w:cstheme="minorHAnsi"/>
          <w:i/>
          <w:iCs/>
        </w:rPr>
        <w:t>farauti</w:t>
      </w:r>
      <w:proofErr w:type="spellEnd"/>
      <w:r w:rsidR="001B7691" w:rsidRPr="00A75DAF">
        <w:rPr>
          <w:rFonts w:asciiTheme="minorHAnsi" w:hAnsiTheme="minorHAnsi" w:cstheme="minorHAnsi"/>
        </w:rPr>
        <w:t xml:space="preserve"> as part of the practice review into </w:t>
      </w:r>
      <w:r w:rsidR="001B7691" w:rsidRPr="00A75DAF">
        <w:rPr>
          <w:rFonts w:asciiTheme="minorHAnsi" w:hAnsiTheme="minorHAnsi" w:cstheme="minorHAnsi"/>
          <w:i/>
          <w:iCs/>
        </w:rPr>
        <w:t xml:space="preserve">‘Preparedness of accredited organisations to undertake licenced dealings not involving intentional </w:t>
      </w:r>
      <w:proofErr w:type="gramStart"/>
      <w:r w:rsidR="001B7691" w:rsidRPr="00A75DAF">
        <w:rPr>
          <w:rFonts w:asciiTheme="minorHAnsi" w:hAnsiTheme="minorHAnsi" w:cstheme="minorHAnsi"/>
          <w:i/>
          <w:iCs/>
        </w:rPr>
        <w:t>release’</w:t>
      </w:r>
      <w:proofErr w:type="gramEnd"/>
    </w:p>
    <w:p w14:paraId="7B7F7F66" w14:textId="52CEF0D6" w:rsidR="00320DD4" w:rsidRPr="00A75DAF" w:rsidRDefault="00320DD4" w:rsidP="00320DD4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>During the July – September 2023 quarter the OGTR continued audit activities, during which the OGTR:</w:t>
      </w:r>
    </w:p>
    <w:p w14:paraId="36D38CEB" w14:textId="63A8FE0D" w:rsidR="00320DD4" w:rsidRPr="00A75DAF" w:rsidRDefault="00320DD4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>C</w:t>
      </w:r>
      <w:r w:rsidR="00E27BA2" w:rsidRPr="00A75DAF">
        <w:rPr>
          <w:rFonts w:asciiTheme="minorHAnsi" w:eastAsia="Times New Roman" w:hAnsiTheme="minorHAnsi" w:cstheme="minorHAnsi"/>
        </w:rPr>
        <w:t xml:space="preserve">ommenced </w:t>
      </w:r>
      <w:r w:rsidR="00B8139A" w:rsidRPr="00A75DAF">
        <w:rPr>
          <w:rFonts w:asciiTheme="minorHAnsi" w:eastAsia="Times New Roman" w:hAnsiTheme="minorHAnsi" w:cstheme="minorHAnsi"/>
        </w:rPr>
        <w:t xml:space="preserve">an </w:t>
      </w:r>
      <w:r w:rsidR="001101BA" w:rsidRPr="00A75DAF">
        <w:rPr>
          <w:rFonts w:asciiTheme="minorHAnsi" w:eastAsia="Times New Roman" w:hAnsiTheme="minorHAnsi" w:cstheme="minorHAnsi"/>
        </w:rPr>
        <w:t xml:space="preserve">audit of </w:t>
      </w:r>
      <w:r w:rsidRPr="00A75DAF">
        <w:rPr>
          <w:rFonts w:asciiTheme="minorHAnsi" w:eastAsia="Times New Roman" w:hAnsiTheme="minorHAnsi" w:cstheme="minorHAnsi"/>
        </w:rPr>
        <w:t>QIMR Berghofer Medical Research Institute in Queensland, and;</w:t>
      </w:r>
    </w:p>
    <w:p w14:paraId="26E61126" w14:textId="211D14CF" w:rsidR="00320DD4" w:rsidRPr="00A75DAF" w:rsidRDefault="00320DD4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 xml:space="preserve">Continued an audit of </w:t>
      </w:r>
      <w:r w:rsidR="00D460B4" w:rsidRPr="00A75DAF">
        <w:rPr>
          <w:rFonts w:asciiTheme="minorHAnsi" w:eastAsia="Times New Roman" w:hAnsiTheme="minorHAnsi" w:cstheme="minorHAnsi"/>
        </w:rPr>
        <w:t>Monash University in Victoria</w:t>
      </w:r>
      <w:r w:rsidRPr="00A75DAF">
        <w:rPr>
          <w:rFonts w:asciiTheme="minorHAnsi" w:eastAsia="Times New Roman" w:hAnsiTheme="minorHAnsi" w:cstheme="minorHAnsi"/>
        </w:rPr>
        <w:t>.</w:t>
      </w:r>
    </w:p>
    <w:p w14:paraId="7949337F" w14:textId="5CD585D7" w:rsidR="001101BA" w:rsidRPr="00A75DAF" w:rsidRDefault="00320DD4" w:rsidP="00320DD4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>Audit f</w:t>
      </w:r>
      <w:r w:rsidR="001101BA" w:rsidRPr="00A75DAF">
        <w:rPr>
          <w:rFonts w:asciiTheme="minorHAnsi" w:eastAsia="Times New Roman" w:hAnsiTheme="minorHAnsi" w:cstheme="minorHAnsi"/>
        </w:rPr>
        <w:t>indings will be reported in the Regulator’s Annual Report</w:t>
      </w:r>
      <w:r w:rsidR="00E27BA2" w:rsidRPr="00A75DAF">
        <w:rPr>
          <w:rFonts w:asciiTheme="minorHAnsi" w:eastAsia="Times New Roman" w:hAnsiTheme="minorHAnsi" w:cstheme="minorHAnsi"/>
        </w:rPr>
        <w:t xml:space="preserve"> once </w:t>
      </w:r>
      <w:r w:rsidRPr="00A75DAF">
        <w:rPr>
          <w:rFonts w:asciiTheme="minorHAnsi" w:eastAsia="Times New Roman" w:hAnsiTheme="minorHAnsi" w:cstheme="minorHAnsi"/>
        </w:rPr>
        <w:t xml:space="preserve">the respective </w:t>
      </w:r>
      <w:r w:rsidR="00E27BA2" w:rsidRPr="00A75DAF">
        <w:rPr>
          <w:rFonts w:asciiTheme="minorHAnsi" w:eastAsia="Times New Roman" w:hAnsiTheme="minorHAnsi" w:cstheme="minorHAnsi"/>
        </w:rPr>
        <w:t xml:space="preserve">audit </w:t>
      </w:r>
      <w:r w:rsidRPr="00A75DAF">
        <w:rPr>
          <w:rFonts w:asciiTheme="minorHAnsi" w:eastAsia="Times New Roman" w:hAnsiTheme="minorHAnsi" w:cstheme="minorHAnsi"/>
        </w:rPr>
        <w:t xml:space="preserve">has been </w:t>
      </w:r>
      <w:r w:rsidR="00E27BA2" w:rsidRPr="00A75DAF">
        <w:rPr>
          <w:rFonts w:asciiTheme="minorHAnsi" w:eastAsia="Times New Roman" w:hAnsiTheme="minorHAnsi" w:cstheme="minorHAnsi"/>
        </w:rPr>
        <w:t>completed</w:t>
      </w:r>
      <w:r w:rsidR="001101BA" w:rsidRPr="00A75DAF">
        <w:rPr>
          <w:rFonts w:asciiTheme="minorHAnsi" w:eastAsia="Times New Roman" w:hAnsiTheme="minorHAnsi" w:cstheme="minorHAnsi"/>
        </w:rPr>
        <w:t xml:space="preserve">. </w:t>
      </w:r>
    </w:p>
    <w:p w14:paraId="1ABCDAD0" w14:textId="7C60CFAD" w:rsidR="00D460B4" w:rsidRPr="00A75DAF" w:rsidRDefault="00D460B4" w:rsidP="00E8505A">
      <w:pPr>
        <w:spacing w:before="240" w:after="120" w:line="240" w:lineRule="auto"/>
        <w:rPr>
          <w:rFonts w:asciiTheme="minorHAnsi" w:eastAsia="Times New Roman" w:hAnsiTheme="minorHAnsi" w:cstheme="minorHAnsi"/>
        </w:rPr>
      </w:pPr>
      <w:r w:rsidRPr="00A75DAF">
        <w:rPr>
          <w:rFonts w:asciiTheme="minorHAnsi" w:eastAsia="Times New Roman" w:hAnsiTheme="minorHAnsi" w:cstheme="minorHAnsi"/>
        </w:rPr>
        <w:t>No investigations were undertaken during the quarter.</w:t>
      </w:r>
    </w:p>
    <w:p w14:paraId="71F4F854" w14:textId="36974ADE" w:rsidR="00D707AB" w:rsidRPr="00A75DAF" w:rsidRDefault="00D707AB" w:rsidP="005C130E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A75DAF">
        <w:rPr>
          <w:rFonts w:asciiTheme="minorHAnsi" w:hAnsiTheme="minorHAnsi" w:cstheme="minorHAnsi"/>
          <w:b/>
          <w:bCs/>
        </w:rPr>
        <w:t>Monitoring and Compliance Findings</w:t>
      </w:r>
    </w:p>
    <w:p w14:paraId="5DE7AA4C" w14:textId="3DD42898" w:rsidR="00D707AB" w:rsidRPr="00A75DAF" w:rsidRDefault="00D707AB" w:rsidP="005C130E">
      <w:pPr>
        <w:spacing w:after="120" w:line="240" w:lineRule="auto"/>
        <w:rPr>
          <w:rFonts w:asciiTheme="minorHAnsi" w:hAnsiTheme="minorHAnsi" w:cstheme="minorHAnsi"/>
        </w:rPr>
      </w:pPr>
      <w:r w:rsidRPr="00A75DAF">
        <w:rPr>
          <w:rFonts w:asciiTheme="minorHAnsi" w:hAnsiTheme="minorHAnsi" w:cstheme="minorHAnsi"/>
        </w:rPr>
        <w:t xml:space="preserve">Findings from routine monitoring, auditing and investigations, and related enforcement activities, are provided in the Regulator’s Annual Report in accordance with section 136 of the </w:t>
      </w:r>
      <w:r w:rsidRPr="00A75DAF">
        <w:rPr>
          <w:rFonts w:asciiTheme="minorHAnsi" w:hAnsiTheme="minorHAnsi" w:cstheme="minorHAnsi"/>
          <w:i/>
        </w:rPr>
        <w:t>Gene Technology Act 2000</w:t>
      </w:r>
      <w:r w:rsidRPr="00A75DAF">
        <w:rPr>
          <w:rFonts w:asciiTheme="minorHAnsi" w:hAnsiTheme="minorHAnsi" w:cstheme="minorHAnsi"/>
        </w:rPr>
        <w:t>.</w:t>
      </w:r>
    </w:p>
    <w:p w14:paraId="2DD226D7" w14:textId="7228CBB6" w:rsidR="00934D89" w:rsidRPr="00A75DAF" w:rsidRDefault="00934D89" w:rsidP="00D707AB">
      <w:pPr>
        <w:rPr>
          <w:rFonts w:asciiTheme="minorHAnsi" w:hAnsiTheme="minorHAnsi" w:cstheme="minorHAnsi"/>
          <w:b/>
        </w:rPr>
      </w:pPr>
    </w:p>
    <w:sectPr w:rsidR="00934D89" w:rsidRPr="00A75DAF" w:rsidSect="00BB27AF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1751" w14:textId="77777777" w:rsidR="008767B7" w:rsidRDefault="008767B7" w:rsidP="00FF57FF">
      <w:pPr>
        <w:spacing w:after="0" w:line="240" w:lineRule="auto"/>
      </w:pPr>
      <w:r>
        <w:separator/>
      </w:r>
    </w:p>
  </w:endnote>
  <w:endnote w:type="continuationSeparator" w:id="0">
    <w:p w14:paraId="5121471D" w14:textId="77777777" w:rsidR="008767B7" w:rsidRDefault="008767B7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113" w14:textId="067B5B78" w:rsidR="00BB27AF" w:rsidRPr="00655506" w:rsidRDefault="00025B25" w:rsidP="00655506">
    <w:pPr>
      <w:pStyle w:val="FootnoteText"/>
    </w:pPr>
    <w:r>
      <w:t xml:space="preserve">Last updated: </w:t>
    </w:r>
    <w:r w:rsidR="00170BA3">
      <w:t>23-07-2024</w:t>
    </w:r>
  </w:p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ECD3" w14:textId="77777777" w:rsidR="008767B7" w:rsidRDefault="008767B7" w:rsidP="00FF57FF">
      <w:pPr>
        <w:spacing w:after="0" w:line="240" w:lineRule="auto"/>
      </w:pPr>
      <w:r>
        <w:separator/>
      </w:r>
    </w:p>
  </w:footnote>
  <w:footnote w:type="continuationSeparator" w:id="0">
    <w:p w14:paraId="0BE23E4E" w14:textId="77777777" w:rsidR="008767B7" w:rsidRDefault="008767B7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F97"/>
    <w:multiLevelType w:val="hybridMultilevel"/>
    <w:tmpl w:val="63FA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014"/>
    <w:multiLevelType w:val="hybridMultilevel"/>
    <w:tmpl w:val="40A2D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B7A"/>
    <w:multiLevelType w:val="hybridMultilevel"/>
    <w:tmpl w:val="ADCC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56A5"/>
    <w:multiLevelType w:val="hybridMultilevel"/>
    <w:tmpl w:val="02ACE61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F06"/>
    <w:multiLevelType w:val="hybridMultilevel"/>
    <w:tmpl w:val="EBCE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6A7E"/>
    <w:multiLevelType w:val="hybridMultilevel"/>
    <w:tmpl w:val="F14A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D5F92"/>
    <w:multiLevelType w:val="hybridMultilevel"/>
    <w:tmpl w:val="74B60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068F4"/>
    <w:multiLevelType w:val="hybridMultilevel"/>
    <w:tmpl w:val="5FA601F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4013"/>
    <w:multiLevelType w:val="hybridMultilevel"/>
    <w:tmpl w:val="94A2A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2350B"/>
    <w:multiLevelType w:val="hybridMultilevel"/>
    <w:tmpl w:val="6C08DFC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6392">
    <w:abstractNumId w:val="0"/>
  </w:num>
  <w:num w:numId="2" w16cid:durableId="1277368130">
    <w:abstractNumId w:val="17"/>
  </w:num>
  <w:num w:numId="3" w16cid:durableId="1115177413">
    <w:abstractNumId w:val="9"/>
  </w:num>
  <w:num w:numId="4" w16cid:durableId="1142884663">
    <w:abstractNumId w:val="15"/>
  </w:num>
  <w:num w:numId="5" w16cid:durableId="879366373">
    <w:abstractNumId w:val="4"/>
  </w:num>
  <w:num w:numId="6" w16cid:durableId="576213742">
    <w:abstractNumId w:val="6"/>
  </w:num>
  <w:num w:numId="7" w16cid:durableId="1309242417">
    <w:abstractNumId w:val="21"/>
  </w:num>
  <w:num w:numId="8" w16cid:durableId="1915894231">
    <w:abstractNumId w:val="8"/>
  </w:num>
  <w:num w:numId="9" w16cid:durableId="9719334">
    <w:abstractNumId w:val="11"/>
  </w:num>
  <w:num w:numId="10" w16cid:durableId="1829831536">
    <w:abstractNumId w:val="7"/>
  </w:num>
  <w:num w:numId="11" w16cid:durableId="1003818300">
    <w:abstractNumId w:val="1"/>
  </w:num>
  <w:num w:numId="12" w16cid:durableId="216628746">
    <w:abstractNumId w:val="10"/>
  </w:num>
  <w:num w:numId="13" w16cid:durableId="1130395760">
    <w:abstractNumId w:val="19"/>
  </w:num>
  <w:num w:numId="14" w16cid:durableId="1522160152">
    <w:abstractNumId w:val="20"/>
  </w:num>
  <w:num w:numId="15" w16cid:durableId="1299606760">
    <w:abstractNumId w:val="5"/>
  </w:num>
  <w:num w:numId="16" w16cid:durableId="1417677441">
    <w:abstractNumId w:val="2"/>
  </w:num>
  <w:num w:numId="17" w16cid:durableId="1351568337">
    <w:abstractNumId w:val="16"/>
  </w:num>
  <w:num w:numId="18" w16cid:durableId="1789008137">
    <w:abstractNumId w:val="3"/>
  </w:num>
  <w:num w:numId="19" w16cid:durableId="937519994">
    <w:abstractNumId w:val="14"/>
  </w:num>
  <w:num w:numId="20" w16cid:durableId="735931310">
    <w:abstractNumId w:val="13"/>
  </w:num>
  <w:num w:numId="21" w16cid:durableId="379983880">
    <w:abstractNumId w:val="18"/>
  </w:num>
  <w:num w:numId="22" w16cid:durableId="1989245836">
    <w:abstractNumId w:val="12"/>
  </w:num>
  <w:num w:numId="23" w16cid:durableId="865754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057D0"/>
    <w:rsid w:val="00023EF7"/>
    <w:rsid w:val="00025B25"/>
    <w:rsid w:val="0002777A"/>
    <w:rsid w:val="00031F13"/>
    <w:rsid w:val="000343A1"/>
    <w:rsid w:val="0003753B"/>
    <w:rsid w:val="0004027F"/>
    <w:rsid w:val="00045306"/>
    <w:rsid w:val="00053F25"/>
    <w:rsid w:val="00056109"/>
    <w:rsid w:val="00071E90"/>
    <w:rsid w:val="000830C7"/>
    <w:rsid w:val="0008684D"/>
    <w:rsid w:val="000934E3"/>
    <w:rsid w:val="00095E21"/>
    <w:rsid w:val="000A1450"/>
    <w:rsid w:val="000B0428"/>
    <w:rsid w:val="000B1C0C"/>
    <w:rsid w:val="000D56C3"/>
    <w:rsid w:val="000F5F55"/>
    <w:rsid w:val="001101BA"/>
    <w:rsid w:val="00114D61"/>
    <w:rsid w:val="00124AC8"/>
    <w:rsid w:val="001275B7"/>
    <w:rsid w:val="00127919"/>
    <w:rsid w:val="001309B8"/>
    <w:rsid w:val="00132B7A"/>
    <w:rsid w:val="0013509F"/>
    <w:rsid w:val="00136001"/>
    <w:rsid w:val="00140FDD"/>
    <w:rsid w:val="001546DB"/>
    <w:rsid w:val="00154F37"/>
    <w:rsid w:val="00156166"/>
    <w:rsid w:val="00170BA3"/>
    <w:rsid w:val="00196E9B"/>
    <w:rsid w:val="001A1655"/>
    <w:rsid w:val="001A7979"/>
    <w:rsid w:val="001B109A"/>
    <w:rsid w:val="001B7691"/>
    <w:rsid w:val="001C54B4"/>
    <w:rsid w:val="001C6336"/>
    <w:rsid w:val="001D7378"/>
    <w:rsid w:val="001F6695"/>
    <w:rsid w:val="0022662C"/>
    <w:rsid w:val="00226632"/>
    <w:rsid w:val="00227BA8"/>
    <w:rsid w:val="00252625"/>
    <w:rsid w:val="00254B7A"/>
    <w:rsid w:val="00273B11"/>
    <w:rsid w:val="0027513D"/>
    <w:rsid w:val="002775F0"/>
    <w:rsid w:val="00280050"/>
    <w:rsid w:val="002806E9"/>
    <w:rsid w:val="00281297"/>
    <w:rsid w:val="00297277"/>
    <w:rsid w:val="002A51E0"/>
    <w:rsid w:val="002A5402"/>
    <w:rsid w:val="002A7551"/>
    <w:rsid w:val="002C18F7"/>
    <w:rsid w:val="002E3568"/>
    <w:rsid w:val="002E6244"/>
    <w:rsid w:val="002F3F6C"/>
    <w:rsid w:val="002F4241"/>
    <w:rsid w:val="002F4463"/>
    <w:rsid w:val="002F4706"/>
    <w:rsid w:val="002F5EC8"/>
    <w:rsid w:val="002F5FD6"/>
    <w:rsid w:val="00303FE9"/>
    <w:rsid w:val="003052D2"/>
    <w:rsid w:val="00320DD4"/>
    <w:rsid w:val="00324444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65525"/>
    <w:rsid w:val="00372871"/>
    <w:rsid w:val="00373408"/>
    <w:rsid w:val="003867FA"/>
    <w:rsid w:val="00390B15"/>
    <w:rsid w:val="003A0E02"/>
    <w:rsid w:val="003A469C"/>
    <w:rsid w:val="003B3C94"/>
    <w:rsid w:val="003B3D89"/>
    <w:rsid w:val="003D4225"/>
    <w:rsid w:val="003D5044"/>
    <w:rsid w:val="003E1FDC"/>
    <w:rsid w:val="003E32FC"/>
    <w:rsid w:val="003E55A3"/>
    <w:rsid w:val="003F1766"/>
    <w:rsid w:val="004107D7"/>
    <w:rsid w:val="00414775"/>
    <w:rsid w:val="00414CDE"/>
    <w:rsid w:val="00443F2B"/>
    <w:rsid w:val="00450F64"/>
    <w:rsid w:val="00456F43"/>
    <w:rsid w:val="004605F8"/>
    <w:rsid w:val="00462D68"/>
    <w:rsid w:val="004643BE"/>
    <w:rsid w:val="00472A37"/>
    <w:rsid w:val="00474DF4"/>
    <w:rsid w:val="00483278"/>
    <w:rsid w:val="00484498"/>
    <w:rsid w:val="00484B71"/>
    <w:rsid w:val="004870BB"/>
    <w:rsid w:val="0048719E"/>
    <w:rsid w:val="004A4787"/>
    <w:rsid w:val="004B18A6"/>
    <w:rsid w:val="004B3094"/>
    <w:rsid w:val="004B3CAC"/>
    <w:rsid w:val="004B799F"/>
    <w:rsid w:val="004D3DFF"/>
    <w:rsid w:val="004D773A"/>
    <w:rsid w:val="004E023F"/>
    <w:rsid w:val="004E4842"/>
    <w:rsid w:val="004E5CBD"/>
    <w:rsid w:val="004F07B3"/>
    <w:rsid w:val="004F1FF1"/>
    <w:rsid w:val="00502F58"/>
    <w:rsid w:val="00503626"/>
    <w:rsid w:val="00503AD9"/>
    <w:rsid w:val="00506D10"/>
    <w:rsid w:val="00510E34"/>
    <w:rsid w:val="00515F57"/>
    <w:rsid w:val="0052370A"/>
    <w:rsid w:val="00524236"/>
    <w:rsid w:val="00530C6A"/>
    <w:rsid w:val="005357FC"/>
    <w:rsid w:val="00552331"/>
    <w:rsid w:val="005555BF"/>
    <w:rsid w:val="0057109C"/>
    <w:rsid w:val="00577816"/>
    <w:rsid w:val="005815B6"/>
    <w:rsid w:val="005A4DAF"/>
    <w:rsid w:val="005B2D2E"/>
    <w:rsid w:val="005B6834"/>
    <w:rsid w:val="005C130E"/>
    <w:rsid w:val="005C6CF6"/>
    <w:rsid w:val="005D7957"/>
    <w:rsid w:val="00604E56"/>
    <w:rsid w:val="00615A73"/>
    <w:rsid w:val="00616EAF"/>
    <w:rsid w:val="006258DF"/>
    <w:rsid w:val="0062614D"/>
    <w:rsid w:val="00627A6D"/>
    <w:rsid w:val="00655506"/>
    <w:rsid w:val="00661328"/>
    <w:rsid w:val="00666094"/>
    <w:rsid w:val="00675079"/>
    <w:rsid w:val="00686DB8"/>
    <w:rsid w:val="006A25A2"/>
    <w:rsid w:val="006B20EE"/>
    <w:rsid w:val="006B7FE0"/>
    <w:rsid w:val="006D1FE3"/>
    <w:rsid w:val="006E2199"/>
    <w:rsid w:val="006F2ECE"/>
    <w:rsid w:val="006F2F96"/>
    <w:rsid w:val="006F4056"/>
    <w:rsid w:val="006F5EC8"/>
    <w:rsid w:val="00703DEC"/>
    <w:rsid w:val="00711E49"/>
    <w:rsid w:val="007268FE"/>
    <w:rsid w:val="00727BEA"/>
    <w:rsid w:val="00737243"/>
    <w:rsid w:val="00740DF7"/>
    <w:rsid w:val="00743F9B"/>
    <w:rsid w:val="007472B3"/>
    <w:rsid w:val="00750044"/>
    <w:rsid w:val="00755229"/>
    <w:rsid w:val="00755505"/>
    <w:rsid w:val="00756C87"/>
    <w:rsid w:val="00762B7A"/>
    <w:rsid w:val="00763BBC"/>
    <w:rsid w:val="00791C5B"/>
    <w:rsid w:val="00794348"/>
    <w:rsid w:val="0079478B"/>
    <w:rsid w:val="00794D4E"/>
    <w:rsid w:val="007A2123"/>
    <w:rsid w:val="007A665A"/>
    <w:rsid w:val="007A72FD"/>
    <w:rsid w:val="007A7D40"/>
    <w:rsid w:val="007C118C"/>
    <w:rsid w:val="007D4464"/>
    <w:rsid w:val="007D6E06"/>
    <w:rsid w:val="007E5CF3"/>
    <w:rsid w:val="007E7A78"/>
    <w:rsid w:val="007F1FB8"/>
    <w:rsid w:val="007F4F09"/>
    <w:rsid w:val="00801FB8"/>
    <w:rsid w:val="00804EFE"/>
    <w:rsid w:val="00807F3B"/>
    <w:rsid w:val="00810CB0"/>
    <w:rsid w:val="00816FFA"/>
    <w:rsid w:val="008305B3"/>
    <w:rsid w:val="008408FC"/>
    <w:rsid w:val="0084408A"/>
    <w:rsid w:val="0084476F"/>
    <w:rsid w:val="00846103"/>
    <w:rsid w:val="0085012D"/>
    <w:rsid w:val="008700DB"/>
    <w:rsid w:val="00875DEC"/>
    <w:rsid w:val="008760E0"/>
    <w:rsid w:val="008767B7"/>
    <w:rsid w:val="00876B25"/>
    <w:rsid w:val="00877D62"/>
    <w:rsid w:val="008813E6"/>
    <w:rsid w:val="00892279"/>
    <w:rsid w:val="0089352A"/>
    <w:rsid w:val="008A1172"/>
    <w:rsid w:val="008A5183"/>
    <w:rsid w:val="008B1282"/>
    <w:rsid w:val="008B2CD5"/>
    <w:rsid w:val="008C285C"/>
    <w:rsid w:val="008C4D19"/>
    <w:rsid w:val="008C60B9"/>
    <w:rsid w:val="008D06A0"/>
    <w:rsid w:val="008D132A"/>
    <w:rsid w:val="008D7648"/>
    <w:rsid w:val="008D7F41"/>
    <w:rsid w:val="008E0012"/>
    <w:rsid w:val="008E0FBE"/>
    <w:rsid w:val="008E46BA"/>
    <w:rsid w:val="008F0351"/>
    <w:rsid w:val="00903D42"/>
    <w:rsid w:val="0091225B"/>
    <w:rsid w:val="00912430"/>
    <w:rsid w:val="00917DD6"/>
    <w:rsid w:val="00921A6D"/>
    <w:rsid w:val="0092574A"/>
    <w:rsid w:val="00925F10"/>
    <w:rsid w:val="00926C93"/>
    <w:rsid w:val="00930E09"/>
    <w:rsid w:val="0093378F"/>
    <w:rsid w:val="00934D89"/>
    <w:rsid w:val="00937642"/>
    <w:rsid w:val="00944E9C"/>
    <w:rsid w:val="009468F1"/>
    <w:rsid w:val="00960D2E"/>
    <w:rsid w:val="00965294"/>
    <w:rsid w:val="00971133"/>
    <w:rsid w:val="00975277"/>
    <w:rsid w:val="009758EA"/>
    <w:rsid w:val="00983C16"/>
    <w:rsid w:val="009868E6"/>
    <w:rsid w:val="00993141"/>
    <w:rsid w:val="00993F95"/>
    <w:rsid w:val="00997666"/>
    <w:rsid w:val="009A1B12"/>
    <w:rsid w:val="009B010C"/>
    <w:rsid w:val="009B5AFC"/>
    <w:rsid w:val="009C3D8A"/>
    <w:rsid w:val="009C4AEA"/>
    <w:rsid w:val="009D02C1"/>
    <w:rsid w:val="009E2710"/>
    <w:rsid w:val="009E54EC"/>
    <w:rsid w:val="009F0D36"/>
    <w:rsid w:val="00A07719"/>
    <w:rsid w:val="00A14801"/>
    <w:rsid w:val="00A21119"/>
    <w:rsid w:val="00A2145A"/>
    <w:rsid w:val="00A260D8"/>
    <w:rsid w:val="00A35388"/>
    <w:rsid w:val="00A4002B"/>
    <w:rsid w:val="00A56723"/>
    <w:rsid w:val="00A6203F"/>
    <w:rsid w:val="00A64050"/>
    <w:rsid w:val="00A64829"/>
    <w:rsid w:val="00A64F55"/>
    <w:rsid w:val="00A657FF"/>
    <w:rsid w:val="00A75DAF"/>
    <w:rsid w:val="00A81D69"/>
    <w:rsid w:val="00A873B1"/>
    <w:rsid w:val="00A90991"/>
    <w:rsid w:val="00AA4728"/>
    <w:rsid w:val="00AB0047"/>
    <w:rsid w:val="00AB4436"/>
    <w:rsid w:val="00AC1D82"/>
    <w:rsid w:val="00AC61A1"/>
    <w:rsid w:val="00AC6800"/>
    <w:rsid w:val="00AD577C"/>
    <w:rsid w:val="00AE12D9"/>
    <w:rsid w:val="00AE3E6D"/>
    <w:rsid w:val="00B030FC"/>
    <w:rsid w:val="00B072CA"/>
    <w:rsid w:val="00B07A22"/>
    <w:rsid w:val="00B26220"/>
    <w:rsid w:val="00B319D3"/>
    <w:rsid w:val="00B35BE4"/>
    <w:rsid w:val="00B413F1"/>
    <w:rsid w:val="00B57C4A"/>
    <w:rsid w:val="00B756DF"/>
    <w:rsid w:val="00B7665C"/>
    <w:rsid w:val="00B8139A"/>
    <w:rsid w:val="00B83850"/>
    <w:rsid w:val="00BA6B30"/>
    <w:rsid w:val="00BB27AF"/>
    <w:rsid w:val="00BB42F0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027B8"/>
    <w:rsid w:val="00C1192E"/>
    <w:rsid w:val="00C14E6C"/>
    <w:rsid w:val="00C158D8"/>
    <w:rsid w:val="00C225E2"/>
    <w:rsid w:val="00C230CC"/>
    <w:rsid w:val="00C2798B"/>
    <w:rsid w:val="00C420E6"/>
    <w:rsid w:val="00C7082E"/>
    <w:rsid w:val="00C7775A"/>
    <w:rsid w:val="00C9228A"/>
    <w:rsid w:val="00C929D9"/>
    <w:rsid w:val="00C959E3"/>
    <w:rsid w:val="00C96D6C"/>
    <w:rsid w:val="00CA1A02"/>
    <w:rsid w:val="00CA3BC7"/>
    <w:rsid w:val="00CA5BB3"/>
    <w:rsid w:val="00CB19D0"/>
    <w:rsid w:val="00CD3FAD"/>
    <w:rsid w:val="00CD5C8C"/>
    <w:rsid w:val="00CF2DD8"/>
    <w:rsid w:val="00D103DB"/>
    <w:rsid w:val="00D15D17"/>
    <w:rsid w:val="00D25919"/>
    <w:rsid w:val="00D325A6"/>
    <w:rsid w:val="00D420FE"/>
    <w:rsid w:val="00D42238"/>
    <w:rsid w:val="00D432A3"/>
    <w:rsid w:val="00D460B4"/>
    <w:rsid w:val="00D50E84"/>
    <w:rsid w:val="00D518A6"/>
    <w:rsid w:val="00D56738"/>
    <w:rsid w:val="00D57951"/>
    <w:rsid w:val="00D66815"/>
    <w:rsid w:val="00D67E34"/>
    <w:rsid w:val="00D707AB"/>
    <w:rsid w:val="00D729D9"/>
    <w:rsid w:val="00D7374D"/>
    <w:rsid w:val="00D73824"/>
    <w:rsid w:val="00D76E3F"/>
    <w:rsid w:val="00DB5D44"/>
    <w:rsid w:val="00DE5152"/>
    <w:rsid w:val="00E11B27"/>
    <w:rsid w:val="00E2174B"/>
    <w:rsid w:val="00E22E03"/>
    <w:rsid w:val="00E27BA2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8505A"/>
    <w:rsid w:val="00E92648"/>
    <w:rsid w:val="00E9504D"/>
    <w:rsid w:val="00EA2F7D"/>
    <w:rsid w:val="00EA5458"/>
    <w:rsid w:val="00EC7D1F"/>
    <w:rsid w:val="00ED0B04"/>
    <w:rsid w:val="00ED6C6A"/>
    <w:rsid w:val="00EF4D03"/>
    <w:rsid w:val="00F0128D"/>
    <w:rsid w:val="00F023EF"/>
    <w:rsid w:val="00F06F77"/>
    <w:rsid w:val="00F12421"/>
    <w:rsid w:val="00F12FB7"/>
    <w:rsid w:val="00F14D6C"/>
    <w:rsid w:val="00F37D87"/>
    <w:rsid w:val="00F42CED"/>
    <w:rsid w:val="00F53449"/>
    <w:rsid w:val="00F60816"/>
    <w:rsid w:val="00F61E5D"/>
    <w:rsid w:val="00F64185"/>
    <w:rsid w:val="00F675D4"/>
    <w:rsid w:val="00F70657"/>
    <w:rsid w:val="00F73A21"/>
    <w:rsid w:val="00F74D3C"/>
    <w:rsid w:val="00F81174"/>
    <w:rsid w:val="00FA0D9E"/>
    <w:rsid w:val="00FA1423"/>
    <w:rsid w:val="00FA3284"/>
    <w:rsid w:val="00FC3D18"/>
    <w:rsid w:val="00FD3776"/>
    <w:rsid w:val="00FD3848"/>
    <w:rsid w:val="00FF3E6A"/>
    <w:rsid w:val="00FF5543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101B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FF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0F790-4BE0-4C27-BDD4-4FFEA5EB7E55}">
  <ds:schemaRefs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July – September 2023</dc:title>
  <dc:subject/>
  <dc:creator>OGTR.Voicemail@health.gov.au</dc:creator>
  <cp:keywords/>
  <dc:description/>
  <cp:lastModifiedBy>SMITH, Justine</cp:lastModifiedBy>
  <cp:revision>2</cp:revision>
  <dcterms:created xsi:type="dcterms:W3CDTF">2024-07-24T04:09:00Z</dcterms:created>
  <dcterms:modified xsi:type="dcterms:W3CDTF">2024-07-24T04:09:00Z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