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6E1C8" w14:textId="0F957E48" w:rsidR="006F175C" w:rsidRPr="00AB4596" w:rsidRDefault="00027B03" w:rsidP="007121FB">
      <w:pPr>
        <w:pStyle w:val="BodyText3"/>
        <w:spacing w:after="240"/>
        <w:ind w:right="-170"/>
        <w:rPr>
          <w:rFonts w:asciiTheme="minorHAnsi" w:hAnsiTheme="minorHAnsi" w:cs="Arial"/>
          <w:szCs w:val="22"/>
        </w:rPr>
      </w:pPr>
      <w:r w:rsidRPr="00BE46C3">
        <w:rPr>
          <w:rFonts w:asciiTheme="minorHAnsi" w:hAnsiTheme="minorHAnsi" w:cs="Arial"/>
          <w:szCs w:val="22"/>
        </w:rPr>
        <w:t>Questions &amp; Answers on licence application DIR 20</w:t>
      </w:r>
      <w:r>
        <w:rPr>
          <w:rFonts w:asciiTheme="minorHAnsi" w:hAnsiTheme="minorHAnsi" w:cs="Arial"/>
          <w:szCs w:val="22"/>
        </w:rPr>
        <w:t>6</w:t>
      </w:r>
      <w:r w:rsidRPr="00BE46C3">
        <w:rPr>
          <w:rFonts w:asciiTheme="minorHAnsi" w:hAnsiTheme="minorHAnsi" w:cs="Arial"/>
          <w:szCs w:val="22"/>
        </w:rPr>
        <w:t xml:space="preserve"> –</w:t>
      </w:r>
      <w:r w:rsidRPr="00BE46C3">
        <w:rPr>
          <w:rFonts w:asciiTheme="minorHAnsi" w:hAnsiTheme="minorHAnsi" w:cs="Arial"/>
          <w:szCs w:val="22"/>
        </w:rPr>
        <w:br/>
      </w:r>
      <w:r w:rsidRPr="00746867">
        <w:rPr>
          <w:rFonts w:asciiTheme="minorHAnsi" w:hAnsiTheme="minorHAnsi" w:cs="Arial"/>
          <w:szCs w:val="22"/>
        </w:rPr>
        <w:t>Clinical trial for the treatment of mycobacterial infections using</w:t>
      </w:r>
      <w:r>
        <w:rPr>
          <w:rFonts w:asciiTheme="minorHAnsi" w:hAnsiTheme="minorHAnsi" w:cs="Arial"/>
          <w:szCs w:val="22"/>
        </w:rPr>
        <w:t xml:space="preserve"> </w:t>
      </w:r>
      <w:r w:rsidRPr="00746867">
        <w:rPr>
          <w:rFonts w:asciiTheme="minorHAnsi" w:hAnsiTheme="minorHAnsi" w:cs="Arial"/>
          <w:szCs w:val="22"/>
        </w:rPr>
        <w:t>bacteriophages</w:t>
      </w:r>
    </w:p>
    <w:p w14:paraId="6DE077F7" w14:textId="77777777" w:rsidR="000036AF" w:rsidRPr="00B34CBB" w:rsidRDefault="006F175C" w:rsidP="000036AF">
      <w:pPr>
        <w:keepNext/>
        <w:spacing w:before="120"/>
        <w:rPr>
          <w:rFonts w:ascii="Calibri" w:hAnsi="Calibri" w:cs="Calibri"/>
          <w:b/>
          <w:sz w:val="22"/>
          <w:szCs w:val="22"/>
        </w:rPr>
      </w:pPr>
      <w:r w:rsidRPr="00B34CBB">
        <w:rPr>
          <w:rFonts w:ascii="Calibri" w:hAnsi="Calibri" w:cs="Calibri"/>
          <w:b/>
          <w:sz w:val="22"/>
          <w:szCs w:val="22"/>
        </w:rPr>
        <w:t xml:space="preserve">What </w:t>
      </w:r>
      <w:r w:rsidR="00EE58C1" w:rsidRPr="00B34CBB">
        <w:rPr>
          <w:rFonts w:ascii="Calibri" w:hAnsi="Calibri" w:cs="Calibri"/>
          <w:b/>
          <w:sz w:val="22"/>
          <w:szCs w:val="22"/>
        </w:rPr>
        <w:t>does this licence allow</w:t>
      </w:r>
      <w:r w:rsidRPr="00B34CBB">
        <w:rPr>
          <w:rFonts w:ascii="Calibri" w:hAnsi="Calibri" w:cs="Calibri"/>
          <w:b/>
          <w:sz w:val="22"/>
          <w:szCs w:val="22"/>
        </w:rPr>
        <w:t>?</w:t>
      </w:r>
    </w:p>
    <w:p w14:paraId="10AF5938" w14:textId="5E27F978" w:rsidR="003B44D2" w:rsidRPr="00BE46C3" w:rsidRDefault="003B44D2" w:rsidP="003B44D2">
      <w:pPr>
        <w:pStyle w:val="Arrow"/>
        <w:numPr>
          <w:ilvl w:val="0"/>
          <w:numId w:val="0"/>
        </w:numPr>
        <w:spacing w:before="120" w:after="120"/>
        <w:rPr>
          <w:rFonts w:asciiTheme="minorHAnsi" w:hAnsiTheme="minorHAnsi"/>
          <w:sz w:val="22"/>
          <w:szCs w:val="22"/>
        </w:rPr>
      </w:pPr>
      <w:r w:rsidRPr="003B44D2">
        <w:rPr>
          <w:rFonts w:ascii="Calibri" w:hAnsi="Calibri" w:cs="Calibri"/>
          <w:sz w:val="22"/>
          <w:szCs w:val="22"/>
        </w:rPr>
        <w:t xml:space="preserve">The licence holder, </w:t>
      </w:r>
      <w:r w:rsidR="00027B03" w:rsidRPr="003B44D2">
        <w:rPr>
          <w:rFonts w:ascii="Calibri" w:hAnsi="Calibri" w:cs="Calibri"/>
          <w:sz w:val="22"/>
          <w:szCs w:val="22"/>
        </w:rPr>
        <w:t xml:space="preserve">Western Sydney Local Health District </w:t>
      </w:r>
      <w:r w:rsidRPr="003B44D2">
        <w:rPr>
          <w:rFonts w:ascii="Calibri" w:hAnsi="Calibri" w:cs="Calibri"/>
          <w:sz w:val="22"/>
          <w:szCs w:val="22"/>
        </w:rPr>
        <w:t xml:space="preserve">(WSLHD) </w:t>
      </w:r>
      <w:r w:rsidR="0028630B" w:rsidRPr="003B44D2">
        <w:rPr>
          <w:rFonts w:asciiTheme="minorHAnsi" w:hAnsiTheme="minorHAnsi" w:cstheme="minorHAnsi"/>
          <w:sz w:val="22"/>
        </w:rPr>
        <w:t>is conducting a clinical trial</w:t>
      </w:r>
      <w:r w:rsidR="00BE6AB0">
        <w:rPr>
          <w:rFonts w:asciiTheme="minorHAnsi" w:hAnsiTheme="minorHAnsi" w:cstheme="minorHAnsi"/>
          <w:sz w:val="22"/>
        </w:rPr>
        <w:t xml:space="preserve"> </w:t>
      </w:r>
      <w:r w:rsidR="0028630B" w:rsidRPr="003B44D2">
        <w:rPr>
          <w:rFonts w:asciiTheme="minorHAnsi" w:hAnsiTheme="minorHAnsi" w:cstheme="minorHAnsi"/>
          <w:sz w:val="22"/>
        </w:rPr>
        <w:t xml:space="preserve">of </w:t>
      </w:r>
      <w:r w:rsidR="0028630B" w:rsidRPr="003B44D2">
        <w:rPr>
          <w:rFonts w:asciiTheme="minorHAnsi" w:hAnsiTheme="minorHAnsi" w:cstheme="minorHAnsi"/>
          <w:sz w:val="22"/>
          <w:szCs w:val="22"/>
        </w:rPr>
        <w:t xml:space="preserve">genetically modified (GM) </w:t>
      </w:r>
      <w:r w:rsidR="00027B03" w:rsidRPr="003B44D2">
        <w:rPr>
          <w:rFonts w:asciiTheme="minorHAnsi" w:hAnsiTheme="minorHAnsi" w:cstheme="minorHAnsi"/>
          <w:iCs/>
          <w:sz w:val="22"/>
          <w:szCs w:val="22"/>
        </w:rPr>
        <w:t xml:space="preserve">bacteriophages </w:t>
      </w:r>
      <w:r w:rsidR="0028630B" w:rsidRPr="003B44D2">
        <w:rPr>
          <w:rFonts w:asciiTheme="minorHAnsi" w:hAnsiTheme="minorHAnsi" w:cstheme="minorHAnsi"/>
          <w:iCs/>
          <w:sz w:val="22"/>
          <w:szCs w:val="22"/>
        </w:rPr>
        <w:t xml:space="preserve">for </w:t>
      </w:r>
      <w:r w:rsidR="00027B03" w:rsidRPr="003B44D2">
        <w:rPr>
          <w:rFonts w:asciiTheme="minorHAnsi" w:hAnsiTheme="minorHAnsi" w:cstheme="minorHAnsi"/>
          <w:iCs/>
          <w:sz w:val="22"/>
          <w:szCs w:val="22"/>
        </w:rPr>
        <w:t>the treatment of mycobacterial infections</w:t>
      </w:r>
      <w:r w:rsidRPr="003B44D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3B44D2">
        <w:rPr>
          <w:rFonts w:asciiTheme="minorHAnsi" w:hAnsiTheme="minorHAnsi"/>
          <w:sz w:val="22"/>
          <w:szCs w:val="22"/>
        </w:rPr>
        <w:t xml:space="preserve">that are unable to be treated with antibiotics. The </w:t>
      </w:r>
      <w:r w:rsidRPr="003B44D2">
        <w:rPr>
          <w:rFonts w:ascii="Calibri" w:hAnsi="Calibri" w:cs="Arial"/>
          <w:sz w:val="22"/>
          <w:szCs w:val="22"/>
        </w:rPr>
        <w:t xml:space="preserve">trial </w:t>
      </w:r>
      <w:r w:rsidRPr="003B44D2">
        <w:rPr>
          <w:rFonts w:asciiTheme="minorHAnsi" w:hAnsiTheme="minorHAnsi"/>
          <w:sz w:val="22"/>
          <w:szCs w:val="22"/>
        </w:rPr>
        <w:t xml:space="preserve">would be conducted over five years in hospitals or under </w:t>
      </w:r>
      <w:r>
        <w:rPr>
          <w:rFonts w:asciiTheme="minorHAnsi" w:hAnsiTheme="minorHAnsi"/>
          <w:sz w:val="22"/>
          <w:szCs w:val="22"/>
        </w:rPr>
        <w:t>Hospital in the Home program</w:t>
      </w:r>
      <w:r w:rsidR="007121FB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>.</w:t>
      </w:r>
    </w:p>
    <w:p w14:paraId="798600F4" w14:textId="11A7E67D" w:rsidR="00B34CBB" w:rsidRPr="00B34CBB" w:rsidRDefault="00B34CBB" w:rsidP="00B34CBB">
      <w:pPr>
        <w:keepNext/>
        <w:spacing w:before="120"/>
        <w:rPr>
          <w:rFonts w:ascii="Calibri" w:hAnsi="Calibri" w:cs="Calibri"/>
          <w:b/>
          <w:sz w:val="22"/>
          <w:szCs w:val="22"/>
        </w:rPr>
      </w:pPr>
      <w:r w:rsidRPr="00B34CBB">
        <w:rPr>
          <w:rFonts w:ascii="Calibri" w:hAnsi="Calibri" w:cs="Calibri"/>
          <w:b/>
          <w:sz w:val="22"/>
          <w:szCs w:val="22"/>
        </w:rPr>
        <w:t xml:space="preserve">Where will this </w:t>
      </w:r>
      <w:r w:rsidR="00027B03" w:rsidRPr="00027B03">
        <w:rPr>
          <w:rFonts w:ascii="Calibri" w:hAnsi="Calibri" w:cs="Calibri"/>
          <w:b/>
          <w:sz w:val="22"/>
          <w:szCs w:val="22"/>
        </w:rPr>
        <w:t>bacteriophage</w:t>
      </w:r>
      <w:r w:rsidRPr="00027B03">
        <w:rPr>
          <w:rFonts w:ascii="Calibri" w:hAnsi="Calibri" w:cs="Calibri"/>
          <w:b/>
          <w:sz w:val="22"/>
          <w:szCs w:val="22"/>
        </w:rPr>
        <w:t xml:space="preserve"> </w:t>
      </w:r>
      <w:r w:rsidRPr="00B34CBB">
        <w:rPr>
          <w:rFonts w:ascii="Calibri" w:hAnsi="Calibri" w:cs="Calibri"/>
          <w:b/>
          <w:sz w:val="22"/>
          <w:szCs w:val="22"/>
        </w:rPr>
        <w:t>be grown?</w:t>
      </w:r>
    </w:p>
    <w:p w14:paraId="24DF8B26" w14:textId="0BEAB6D9" w:rsidR="00B34CBB" w:rsidRPr="007121FB" w:rsidRDefault="00876E68" w:rsidP="00B34CBB">
      <w:pPr>
        <w:pStyle w:val="Arrow"/>
        <w:numPr>
          <w:ilvl w:val="0"/>
          <w:numId w:val="0"/>
        </w:numPr>
        <w:spacing w:before="120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Bacteriophage may be grown in the clinical trial sites</w:t>
      </w:r>
      <w:r w:rsidR="007121FB" w:rsidRPr="007121FB">
        <w:rPr>
          <w:rFonts w:ascii="Calibri" w:hAnsi="Calibri" w:cs="Calibri"/>
          <w:color w:val="000000" w:themeColor="text1"/>
          <w:sz w:val="22"/>
          <w:szCs w:val="22"/>
        </w:rPr>
        <w:t xml:space="preserve"> within hospitals.</w:t>
      </w:r>
    </w:p>
    <w:p w14:paraId="63902EA5" w14:textId="611D5854" w:rsidR="000036AF" w:rsidRPr="00817F07" w:rsidRDefault="006F175C" w:rsidP="00817F07">
      <w:pPr>
        <w:tabs>
          <w:tab w:val="left" w:pos="567"/>
        </w:tabs>
        <w:autoSpaceDE w:val="0"/>
        <w:autoSpaceDN w:val="0"/>
        <w:adjustRightInd w:val="0"/>
        <w:spacing w:before="120" w:after="120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B34CBB">
        <w:rPr>
          <w:rFonts w:ascii="Calibri" w:hAnsi="Calibri" w:cs="Calibri"/>
          <w:b/>
          <w:sz w:val="22"/>
          <w:szCs w:val="22"/>
        </w:rPr>
        <w:t xml:space="preserve">How </w:t>
      </w:r>
      <w:r w:rsidR="00027B03">
        <w:rPr>
          <w:rFonts w:ascii="Calibri" w:hAnsi="Calibri" w:cs="Calibri"/>
          <w:b/>
          <w:sz w:val="22"/>
          <w:szCs w:val="22"/>
        </w:rPr>
        <w:t>have</w:t>
      </w:r>
      <w:r w:rsidR="003C1AA1" w:rsidRPr="00B34CBB">
        <w:rPr>
          <w:rFonts w:ascii="Calibri" w:hAnsi="Calibri" w:cs="Calibri"/>
          <w:b/>
          <w:sz w:val="22"/>
          <w:szCs w:val="22"/>
        </w:rPr>
        <w:t xml:space="preserve"> the GM </w:t>
      </w:r>
      <w:r w:rsidR="00027B03">
        <w:rPr>
          <w:rFonts w:ascii="Calibri" w:hAnsi="Calibri" w:cs="Calibri"/>
          <w:b/>
          <w:sz w:val="22"/>
          <w:szCs w:val="22"/>
        </w:rPr>
        <w:t>bacteriophages</w:t>
      </w:r>
      <w:r w:rsidR="00D47306" w:rsidRPr="00B34CBB">
        <w:rPr>
          <w:rFonts w:ascii="Calibri" w:hAnsi="Calibri" w:cs="Calibri"/>
          <w:b/>
          <w:sz w:val="22"/>
          <w:szCs w:val="22"/>
        </w:rPr>
        <w:t xml:space="preserve"> </w:t>
      </w:r>
      <w:r w:rsidR="00EE58C1" w:rsidRPr="00B34CBB">
        <w:rPr>
          <w:rFonts w:ascii="Calibri" w:hAnsi="Calibri" w:cs="Calibri"/>
          <w:b/>
          <w:sz w:val="22"/>
          <w:szCs w:val="22"/>
        </w:rPr>
        <w:t>been</w:t>
      </w:r>
      <w:r w:rsidRPr="00B34CBB">
        <w:rPr>
          <w:rFonts w:ascii="Calibri" w:hAnsi="Calibri" w:cs="Calibri"/>
          <w:b/>
          <w:sz w:val="22"/>
          <w:szCs w:val="22"/>
        </w:rPr>
        <w:t xml:space="preserve"> modified?</w:t>
      </w:r>
    </w:p>
    <w:p w14:paraId="6C02D036" w14:textId="160CF836" w:rsidR="003B44D2" w:rsidRPr="00BE46C3" w:rsidRDefault="003B44D2" w:rsidP="003B44D2">
      <w:pPr>
        <w:keepNext/>
        <w:spacing w:before="120" w:after="120"/>
        <w:rPr>
          <w:rFonts w:ascii="Calibri" w:hAnsi="Calibri" w:cs="Arial"/>
          <w:sz w:val="22"/>
          <w:szCs w:val="22"/>
        </w:rPr>
      </w:pPr>
      <w:bookmarkStart w:id="0" w:name="_Hlk188277533"/>
      <w:r>
        <w:rPr>
          <w:rFonts w:asciiTheme="minorHAnsi" w:hAnsiTheme="minorHAnsi"/>
          <w:sz w:val="22"/>
          <w:szCs w:val="22"/>
        </w:rPr>
        <w:t xml:space="preserve">Once bacteriophages infect a bacterial cell, they typically either </w:t>
      </w:r>
      <w:r w:rsidR="00461263">
        <w:rPr>
          <w:rFonts w:asciiTheme="minorHAnsi" w:hAnsiTheme="minorHAnsi"/>
          <w:sz w:val="22"/>
          <w:szCs w:val="22"/>
        </w:rPr>
        <w:t xml:space="preserve">live </w:t>
      </w:r>
      <w:r>
        <w:rPr>
          <w:rFonts w:asciiTheme="minorHAnsi" w:hAnsiTheme="minorHAnsi"/>
          <w:sz w:val="22"/>
          <w:szCs w:val="22"/>
        </w:rPr>
        <w:t xml:space="preserve">inside the bacterial cell, or </w:t>
      </w:r>
      <w:r w:rsidR="00BE6AB0">
        <w:rPr>
          <w:rFonts w:asciiTheme="minorHAnsi" w:hAnsiTheme="minorHAnsi"/>
          <w:sz w:val="22"/>
          <w:szCs w:val="22"/>
        </w:rPr>
        <w:t xml:space="preserve">reproduce </w:t>
      </w:r>
      <w:r>
        <w:rPr>
          <w:rFonts w:asciiTheme="minorHAnsi" w:hAnsiTheme="minorHAnsi"/>
          <w:sz w:val="22"/>
          <w:szCs w:val="22"/>
        </w:rPr>
        <w:t xml:space="preserve">and kill the cell. The </w:t>
      </w:r>
      <w:r w:rsidRPr="00746867">
        <w:rPr>
          <w:rFonts w:asciiTheme="minorHAnsi" w:hAnsiTheme="minorHAnsi" w:cs="Arial"/>
          <w:bCs/>
          <w:sz w:val="22"/>
          <w:szCs w:val="22"/>
        </w:rPr>
        <w:t>GM bacteriophages</w:t>
      </w:r>
      <w:r>
        <w:rPr>
          <w:rFonts w:asciiTheme="minorHAnsi" w:hAnsiTheme="minorHAnsi" w:cs="Arial"/>
          <w:bCs/>
          <w:sz w:val="22"/>
          <w:szCs w:val="22"/>
        </w:rPr>
        <w:t xml:space="preserve"> have been modified to remove the ability to </w:t>
      </w:r>
      <w:r w:rsidR="00461263">
        <w:rPr>
          <w:rFonts w:asciiTheme="minorHAnsi" w:hAnsiTheme="minorHAnsi" w:cs="Arial"/>
          <w:bCs/>
          <w:sz w:val="22"/>
          <w:szCs w:val="22"/>
        </w:rPr>
        <w:t xml:space="preserve">live </w:t>
      </w:r>
      <w:r>
        <w:rPr>
          <w:rFonts w:asciiTheme="minorHAnsi" w:hAnsiTheme="minorHAnsi" w:cs="Arial"/>
          <w:bCs/>
          <w:sz w:val="22"/>
          <w:szCs w:val="22"/>
        </w:rPr>
        <w:t xml:space="preserve">in bacteria, so they can only </w:t>
      </w:r>
      <w:r w:rsidR="00BE6AB0">
        <w:rPr>
          <w:rFonts w:asciiTheme="minorHAnsi" w:hAnsiTheme="minorHAnsi" w:cs="Arial"/>
          <w:bCs/>
          <w:sz w:val="22"/>
          <w:szCs w:val="22"/>
        </w:rPr>
        <w:t xml:space="preserve">reproduce </w:t>
      </w:r>
      <w:r>
        <w:rPr>
          <w:rFonts w:asciiTheme="minorHAnsi" w:hAnsiTheme="minorHAnsi" w:cs="Arial"/>
          <w:bCs/>
          <w:sz w:val="22"/>
          <w:szCs w:val="22"/>
        </w:rPr>
        <w:t>in the bacteria and destroy the</w:t>
      </w:r>
      <w:r w:rsidR="00461263">
        <w:rPr>
          <w:rFonts w:asciiTheme="minorHAnsi" w:hAnsiTheme="minorHAnsi" w:cs="Arial"/>
          <w:bCs/>
          <w:sz w:val="22"/>
          <w:szCs w:val="22"/>
        </w:rPr>
        <w:t xml:space="preserve"> infection.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</w:p>
    <w:bookmarkEnd w:id="0"/>
    <w:p w14:paraId="01C8A775" w14:textId="3B01C989" w:rsidR="000036AF" w:rsidRPr="00B34CBB" w:rsidRDefault="006F175C" w:rsidP="00B34CBB">
      <w:pPr>
        <w:keepNext/>
        <w:spacing w:before="120"/>
        <w:rPr>
          <w:rFonts w:ascii="Calibri" w:hAnsi="Calibri" w:cs="Calibri"/>
          <w:b/>
          <w:sz w:val="22"/>
          <w:szCs w:val="22"/>
        </w:rPr>
      </w:pPr>
      <w:r w:rsidRPr="00B34CBB">
        <w:rPr>
          <w:rFonts w:ascii="Calibri" w:hAnsi="Calibri" w:cs="Calibri"/>
          <w:b/>
          <w:sz w:val="22"/>
          <w:szCs w:val="22"/>
        </w:rPr>
        <w:t>What is the purpose of the trial?</w:t>
      </w:r>
    </w:p>
    <w:p w14:paraId="2CA9EA11" w14:textId="4B8A31DF" w:rsidR="0028630B" w:rsidRPr="007121FB" w:rsidRDefault="007121FB" w:rsidP="007121FB">
      <w:pPr>
        <w:spacing w:before="120" w:after="120"/>
        <w:rPr>
          <w:rFonts w:asciiTheme="minorHAnsi" w:hAnsiTheme="minorHAnsi"/>
          <w:sz w:val="22"/>
          <w:szCs w:val="22"/>
        </w:rPr>
      </w:pPr>
      <w:r w:rsidRPr="005A315E">
        <w:rPr>
          <w:rFonts w:asciiTheme="minorHAnsi" w:hAnsiTheme="minorHAnsi"/>
          <w:sz w:val="22"/>
          <w:szCs w:val="22"/>
        </w:rPr>
        <w:t xml:space="preserve">The study will </w:t>
      </w:r>
      <w:r w:rsidR="00461263">
        <w:rPr>
          <w:rFonts w:asciiTheme="minorHAnsi" w:hAnsiTheme="minorHAnsi"/>
          <w:sz w:val="22"/>
          <w:szCs w:val="22"/>
        </w:rPr>
        <w:t xml:space="preserve">look at how well the </w:t>
      </w:r>
      <w:r>
        <w:rPr>
          <w:rFonts w:asciiTheme="minorHAnsi" w:hAnsiTheme="minorHAnsi"/>
          <w:sz w:val="22"/>
          <w:szCs w:val="22"/>
        </w:rPr>
        <w:t xml:space="preserve">GM </w:t>
      </w:r>
      <w:r w:rsidRPr="005A315E">
        <w:rPr>
          <w:rFonts w:asciiTheme="minorHAnsi" w:hAnsiTheme="minorHAnsi"/>
          <w:sz w:val="22"/>
          <w:szCs w:val="22"/>
        </w:rPr>
        <w:t>bacteriophage therapies</w:t>
      </w:r>
      <w:r w:rsidR="00461263">
        <w:rPr>
          <w:rFonts w:asciiTheme="minorHAnsi" w:hAnsiTheme="minorHAnsi"/>
          <w:sz w:val="22"/>
          <w:szCs w:val="22"/>
        </w:rPr>
        <w:t xml:space="preserve"> work</w:t>
      </w:r>
      <w:r w:rsidRPr="005A315E">
        <w:rPr>
          <w:rFonts w:asciiTheme="minorHAnsi" w:hAnsiTheme="minorHAnsi"/>
          <w:sz w:val="22"/>
          <w:szCs w:val="22"/>
        </w:rPr>
        <w:t xml:space="preserve"> for the treatment of </w:t>
      </w:r>
      <w:r>
        <w:rPr>
          <w:rFonts w:asciiTheme="minorHAnsi" w:hAnsiTheme="minorHAnsi"/>
          <w:sz w:val="22"/>
          <w:szCs w:val="22"/>
        </w:rPr>
        <w:t xml:space="preserve">various types of </w:t>
      </w:r>
      <w:r w:rsidRPr="005A315E">
        <w:rPr>
          <w:rFonts w:asciiTheme="minorHAnsi" w:hAnsiTheme="minorHAnsi"/>
          <w:sz w:val="22"/>
          <w:szCs w:val="22"/>
        </w:rPr>
        <w:t>bacterial infections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A315E">
        <w:rPr>
          <w:rFonts w:asciiTheme="minorHAnsi" w:hAnsiTheme="minorHAnsi"/>
          <w:sz w:val="22"/>
          <w:szCs w:val="22"/>
        </w:rPr>
        <w:t xml:space="preserve">administered by various methods including </w:t>
      </w:r>
      <w:r>
        <w:rPr>
          <w:rFonts w:asciiTheme="minorHAnsi" w:hAnsiTheme="minorHAnsi"/>
          <w:sz w:val="22"/>
          <w:szCs w:val="22"/>
        </w:rPr>
        <w:t>endobronchial lavage,</w:t>
      </w:r>
      <w:r w:rsidRPr="005A315E">
        <w:rPr>
          <w:rFonts w:asciiTheme="minorHAnsi" w:hAnsiTheme="minorHAnsi"/>
          <w:sz w:val="22"/>
          <w:szCs w:val="22"/>
        </w:rPr>
        <w:t xml:space="preserve"> nebuliser, intravenous injection, instillation, </w:t>
      </w:r>
      <w:r>
        <w:rPr>
          <w:rFonts w:asciiTheme="minorHAnsi" w:hAnsiTheme="minorHAnsi"/>
          <w:sz w:val="22"/>
          <w:szCs w:val="22"/>
        </w:rPr>
        <w:t>or</w:t>
      </w:r>
      <w:r w:rsidRPr="005A315E">
        <w:rPr>
          <w:rFonts w:asciiTheme="minorHAnsi" w:hAnsiTheme="minorHAnsi"/>
          <w:sz w:val="22"/>
          <w:szCs w:val="22"/>
        </w:rPr>
        <w:t xml:space="preserve"> topical application</w:t>
      </w:r>
      <w:r>
        <w:rPr>
          <w:rFonts w:asciiTheme="minorHAnsi" w:hAnsiTheme="minorHAnsi"/>
          <w:sz w:val="22"/>
          <w:szCs w:val="22"/>
        </w:rPr>
        <w:t xml:space="preserve">. </w:t>
      </w:r>
      <w:r w:rsidR="0028630B" w:rsidRPr="00027B03">
        <w:rPr>
          <w:rFonts w:asciiTheme="minorHAnsi" w:hAnsiTheme="minorHAnsi" w:cstheme="minorHAnsi"/>
          <w:sz w:val="22"/>
        </w:rPr>
        <w:t xml:space="preserve">The aim of the clinical trial is to gather data to assess the effectiveness of the GM </w:t>
      </w:r>
      <w:r w:rsidR="00027B03" w:rsidRPr="00027B03">
        <w:rPr>
          <w:rFonts w:asciiTheme="minorHAnsi" w:hAnsiTheme="minorHAnsi" w:cstheme="minorHAnsi"/>
          <w:sz w:val="22"/>
        </w:rPr>
        <w:t>bacteriophage t</w:t>
      </w:r>
      <w:r w:rsidR="0028630B" w:rsidRPr="00027B03">
        <w:rPr>
          <w:rFonts w:asciiTheme="minorHAnsi" w:hAnsiTheme="minorHAnsi" w:cstheme="minorHAnsi"/>
          <w:sz w:val="22"/>
        </w:rPr>
        <w:t>reatment</w:t>
      </w:r>
      <w:r>
        <w:rPr>
          <w:rFonts w:asciiTheme="minorHAnsi" w:hAnsiTheme="minorHAnsi" w:cstheme="minorHAnsi"/>
          <w:sz w:val="22"/>
        </w:rPr>
        <w:t xml:space="preserve"> both in hospitals and under Hospital-in-the-Home programs</w:t>
      </w:r>
      <w:r w:rsidR="0028630B" w:rsidRPr="00027B03">
        <w:rPr>
          <w:rFonts w:asciiTheme="minorHAnsi" w:hAnsiTheme="minorHAnsi" w:cstheme="minorHAnsi"/>
          <w:sz w:val="22"/>
        </w:rPr>
        <w:t>. It is hoped that this GM</w:t>
      </w:r>
      <w:r w:rsidR="00027B03" w:rsidRPr="00027B03">
        <w:rPr>
          <w:rFonts w:asciiTheme="minorHAnsi" w:hAnsiTheme="minorHAnsi" w:cstheme="minorHAnsi"/>
          <w:sz w:val="22"/>
        </w:rPr>
        <w:t xml:space="preserve"> </w:t>
      </w:r>
      <w:r w:rsidR="00027B03" w:rsidRPr="007121FB">
        <w:rPr>
          <w:rFonts w:asciiTheme="minorHAnsi" w:hAnsiTheme="minorHAnsi" w:cstheme="minorHAnsi"/>
          <w:sz w:val="22"/>
        </w:rPr>
        <w:t xml:space="preserve">bacteriophage </w:t>
      </w:r>
      <w:r w:rsidR="0028630B" w:rsidRPr="007121FB">
        <w:rPr>
          <w:rFonts w:asciiTheme="minorHAnsi" w:hAnsiTheme="minorHAnsi" w:cstheme="minorHAnsi"/>
          <w:sz w:val="22"/>
        </w:rPr>
        <w:t>treatment</w:t>
      </w:r>
      <w:r w:rsidR="0028630B" w:rsidRPr="007121FB">
        <w:rPr>
          <w:rFonts w:asciiTheme="minorHAnsi" w:hAnsiTheme="minorHAnsi" w:cstheme="minorHAnsi"/>
          <w:iCs/>
          <w:sz w:val="22"/>
        </w:rPr>
        <w:t xml:space="preserve"> offers an option to patients with </w:t>
      </w:r>
      <w:r w:rsidRPr="007121FB">
        <w:rPr>
          <w:rFonts w:asciiTheme="minorHAnsi" w:hAnsiTheme="minorHAnsi" w:cstheme="minorHAnsi"/>
          <w:iCs/>
          <w:sz w:val="22"/>
        </w:rPr>
        <w:t>multi-</w:t>
      </w:r>
      <w:proofErr w:type="gramStart"/>
      <w:r w:rsidRPr="007121FB">
        <w:rPr>
          <w:rFonts w:asciiTheme="minorHAnsi" w:hAnsiTheme="minorHAnsi" w:cstheme="minorHAnsi"/>
          <w:iCs/>
          <w:sz w:val="22"/>
        </w:rPr>
        <w:t>drug resistant</w:t>
      </w:r>
      <w:proofErr w:type="gramEnd"/>
      <w:r w:rsidRPr="007121FB">
        <w:rPr>
          <w:rFonts w:asciiTheme="minorHAnsi" w:hAnsiTheme="minorHAnsi" w:cstheme="minorHAnsi"/>
          <w:iCs/>
          <w:sz w:val="22"/>
        </w:rPr>
        <w:t xml:space="preserve"> mycobacterial infections, </w:t>
      </w:r>
      <w:r w:rsidR="0028630B" w:rsidRPr="007121FB">
        <w:rPr>
          <w:rFonts w:asciiTheme="minorHAnsi" w:hAnsiTheme="minorHAnsi" w:cstheme="minorHAnsi"/>
          <w:iCs/>
          <w:sz w:val="22"/>
          <w:szCs w:val="22"/>
        </w:rPr>
        <w:t>where standard measures either do not exist or are no longer effective.</w:t>
      </w:r>
      <w:r w:rsidR="0028630B" w:rsidRPr="00027B03">
        <w:rPr>
          <w:rFonts w:asciiTheme="minorHAnsi" w:hAnsiTheme="minorHAnsi" w:cstheme="minorHAnsi"/>
          <w:sz w:val="22"/>
          <w:szCs w:val="22"/>
        </w:rPr>
        <w:t xml:space="preserve"> If this trial is successful, the GM </w:t>
      </w:r>
      <w:r w:rsidR="00027B03" w:rsidRPr="00027B03">
        <w:rPr>
          <w:rFonts w:asciiTheme="minorHAnsi" w:hAnsiTheme="minorHAnsi" w:cstheme="minorHAnsi"/>
          <w:sz w:val="22"/>
          <w:szCs w:val="22"/>
        </w:rPr>
        <w:t xml:space="preserve">bacteriophage </w:t>
      </w:r>
      <w:r w:rsidR="0028630B" w:rsidRPr="00027B03">
        <w:rPr>
          <w:rFonts w:asciiTheme="minorHAnsi" w:hAnsiTheme="minorHAnsi" w:cstheme="minorHAnsi"/>
          <w:sz w:val="22"/>
          <w:szCs w:val="22"/>
        </w:rPr>
        <w:t xml:space="preserve">treatment may be tested in further trials, which would need additional approval from the Regulator. </w:t>
      </w:r>
    </w:p>
    <w:p w14:paraId="764CFB39" w14:textId="77777777" w:rsidR="00911676" w:rsidRPr="00027B03" w:rsidRDefault="00911676" w:rsidP="00911676">
      <w:pPr>
        <w:keepNext/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027B03">
        <w:rPr>
          <w:rFonts w:asciiTheme="minorHAnsi" w:hAnsiTheme="minorHAnsi" w:cstheme="minorHAnsi"/>
          <w:b/>
          <w:sz w:val="22"/>
          <w:szCs w:val="22"/>
        </w:rPr>
        <w:t xml:space="preserve">What other regulatory processes apply to this trial? </w:t>
      </w:r>
    </w:p>
    <w:p w14:paraId="024E9F8A" w14:textId="2957EC72" w:rsidR="00911676" w:rsidRPr="00027B03" w:rsidRDefault="00911676" w:rsidP="00911676">
      <w:pPr>
        <w:keepNext/>
        <w:spacing w:before="120"/>
        <w:rPr>
          <w:rFonts w:asciiTheme="minorHAnsi" w:hAnsiTheme="minorHAnsi" w:cstheme="minorHAnsi"/>
          <w:sz w:val="22"/>
          <w:szCs w:val="22"/>
        </w:rPr>
      </w:pPr>
      <w:r w:rsidRPr="00027B03">
        <w:rPr>
          <w:rFonts w:asciiTheme="minorHAnsi" w:hAnsiTheme="minorHAnsi" w:cstheme="minorHAnsi"/>
          <w:sz w:val="22"/>
          <w:szCs w:val="22"/>
        </w:rPr>
        <w:t xml:space="preserve">Clinical trials must be conducted in accordance with requirements of the Therapeutic Goods Administration (TGA), which address the safety of trial participants. Before commencing, the trials would require ethics </w:t>
      </w:r>
      <w:proofErr w:type="gramStart"/>
      <w:r w:rsidRPr="00027B03">
        <w:rPr>
          <w:rFonts w:asciiTheme="minorHAnsi" w:hAnsiTheme="minorHAnsi" w:cstheme="minorHAnsi"/>
          <w:sz w:val="22"/>
          <w:szCs w:val="22"/>
        </w:rPr>
        <w:t>approval, and</w:t>
      </w:r>
      <w:proofErr w:type="gramEnd"/>
      <w:r w:rsidRPr="00027B03">
        <w:rPr>
          <w:rFonts w:asciiTheme="minorHAnsi" w:hAnsiTheme="minorHAnsi" w:cstheme="minorHAnsi"/>
          <w:sz w:val="22"/>
          <w:szCs w:val="22"/>
        </w:rPr>
        <w:t xml:space="preserve"> must be conducted in accordance with the Guidelines for Good Clinical Practice. Import of the GM </w:t>
      </w:r>
      <w:r w:rsidR="00027B03" w:rsidRPr="00027B03">
        <w:rPr>
          <w:rFonts w:asciiTheme="minorHAnsi" w:hAnsiTheme="minorHAnsi" w:cstheme="minorHAnsi"/>
          <w:sz w:val="22"/>
          <w:szCs w:val="22"/>
        </w:rPr>
        <w:t>bacteriophages</w:t>
      </w:r>
      <w:r w:rsidRPr="00027B03">
        <w:rPr>
          <w:rFonts w:asciiTheme="minorHAnsi" w:hAnsiTheme="minorHAnsi" w:cstheme="minorHAnsi"/>
          <w:sz w:val="22"/>
          <w:szCs w:val="22"/>
        </w:rPr>
        <w:t xml:space="preserve"> will also require approval from the Department of Agriculture, </w:t>
      </w:r>
      <w:r w:rsidR="008809DF" w:rsidRPr="008809DF">
        <w:rPr>
          <w:rFonts w:asciiTheme="minorHAnsi" w:hAnsiTheme="minorHAnsi" w:cstheme="minorHAnsi"/>
          <w:sz w:val="22"/>
          <w:szCs w:val="22"/>
        </w:rPr>
        <w:t>Fisheries and Forestry</w:t>
      </w:r>
      <w:r w:rsidRPr="00027B0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F72E1B4" w14:textId="3825118D" w:rsidR="000036AF" w:rsidRPr="00027B03" w:rsidRDefault="006F175C" w:rsidP="000036AF">
      <w:pPr>
        <w:keepNext/>
        <w:spacing w:before="120"/>
        <w:rPr>
          <w:rFonts w:ascii="Calibri" w:hAnsi="Calibri" w:cs="Calibri"/>
          <w:b/>
          <w:sz w:val="22"/>
          <w:szCs w:val="22"/>
        </w:rPr>
      </w:pPr>
      <w:r w:rsidRPr="00027B03">
        <w:rPr>
          <w:rFonts w:ascii="Calibri" w:hAnsi="Calibri" w:cs="Calibri"/>
          <w:b/>
          <w:sz w:val="22"/>
          <w:szCs w:val="22"/>
        </w:rPr>
        <w:t xml:space="preserve">What controls are </w:t>
      </w:r>
      <w:r w:rsidR="00EE58C1" w:rsidRPr="00027B03">
        <w:rPr>
          <w:rFonts w:ascii="Calibri" w:hAnsi="Calibri" w:cs="Calibri"/>
          <w:b/>
          <w:sz w:val="22"/>
          <w:szCs w:val="22"/>
        </w:rPr>
        <w:t>im</w:t>
      </w:r>
      <w:r w:rsidRPr="00027B03">
        <w:rPr>
          <w:rFonts w:ascii="Calibri" w:hAnsi="Calibri" w:cs="Calibri"/>
          <w:b/>
          <w:sz w:val="22"/>
          <w:szCs w:val="22"/>
        </w:rPr>
        <w:t>posed for this release?</w:t>
      </w:r>
    </w:p>
    <w:p w14:paraId="2549A762" w14:textId="0AFC4C4C" w:rsidR="000036AF" w:rsidRPr="00027B03" w:rsidRDefault="000036AF" w:rsidP="00280A30">
      <w:pPr>
        <w:keepNext/>
        <w:spacing w:before="120"/>
        <w:rPr>
          <w:rFonts w:ascii="Calibri" w:hAnsi="Calibri" w:cs="Calibri"/>
          <w:sz w:val="22"/>
          <w:szCs w:val="22"/>
        </w:rPr>
      </w:pPr>
      <w:r w:rsidRPr="00027B03">
        <w:rPr>
          <w:rFonts w:ascii="Calibri" w:hAnsi="Calibri" w:cs="Calibri"/>
          <w:sz w:val="22"/>
          <w:szCs w:val="22"/>
        </w:rPr>
        <w:t xml:space="preserve">The Risk Assessment and Risk Management Plan (RARMP) for this application concludes that the </w:t>
      </w:r>
      <w:r w:rsidR="00911676" w:rsidRPr="00027B03">
        <w:rPr>
          <w:rFonts w:ascii="Calibri" w:hAnsi="Calibri" w:cs="Calibri"/>
          <w:sz w:val="22"/>
          <w:szCs w:val="22"/>
        </w:rPr>
        <w:t>clinical</w:t>
      </w:r>
      <w:r w:rsidRPr="00027B03">
        <w:rPr>
          <w:rFonts w:ascii="Calibri" w:hAnsi="Calibri" w:cs="Calibri"/>
          <w:sz w:val="22"/>
          <w:szCs w:val="22"/>
        </w:rPr>
        <w:t xml:space="preserve"> trial poses negligible risks to people or the environment. However, as this is a </w:t>
      </w:r>
      <w:r w:rsidR="00911676" w:rsidRPr="00027B03">
        <w:rPr>
          <w:rFonts w:ascii="Calibri" w:hAnsi="Calibri" w:cs="Calibri"/>
          <w:sz w:val="22"/>
          <w:szCs w:val="22"/>
        </w:rPr>
        <w:t>clinical</w:t>
      </w:r>
      <w:r w:rsidRPr="00027B03">
        <w:rPr>
          <w:rFonts w:ascii="Calibri" w:hAnsi="Calibri" w:cs="Calibri"/>
          <w:sz w:val="22"/>
          <w:szCs w:val="22"/>
        </w:rPr>
        <w:t xml:space="preserve"> trial, </w:t>
      </w:r>
      <w:r w:rsidR="00027B03" w:rsidRPr="00027B03">
        <w:rPr>
          <w:rFonts w:ascii="Calibri" w:hAnsi="Calibri" w:cs="Calibri"/>
          <w:sz w:val="22"/>
          <w:szCs w:val="22"/>
        </w:rPr>
        <w:t xml:space="preserve">Western Sydney Local Health District </w:t>
      </w:r>
      <w:r w:rsidRPr="00027B03">
        <w:rPr>
          <w:rFonts w:ascii="Calibri" w:hAnsi="Calibri" w:cs="Calibri"/>
          <w:sz w:val="22"/>
          <w:szCs w:val="22"/>
        </w:rPr>
        <w:t xml:space="preserve">must </w:t>
      </w:r>
      <w:r w:rsidR="006147F4" w:rsidRPr="00027B03">
        <w:rPr>
          <w:rFonts w:ascii="Calibri" w:hAnsi="Calibri" w:cs="Calibri"/>
          <w:sz w:val="22"/>
          <w:szCs w:val="22"/>
        </w:rPr>
        <w:t xml:space="preserve">comply with </w:t>
      </w:r>
      <w:r w:rsidRPr="00027B03">
        <w:rPr>
          <w:rFonts w:ascii="Calibri" w:hAnsi="Calibri" w:cs="Calibri"/>
          <w:sz w:val="22"/>
          <w:szCs w:val="22"/>
        </w:rPr>
        <w:t>a r</w:t>
      </w:r>
      <w:r w:rsidR="000231E8" w:rsidRPr="00027B03">
        <w:rPr>
          <w:rFonts w:ascii="Calibri" w:hAnsi="Calibri" w:cs="Calibri"/>
          <w:sz w:val="22"/>
          <w:szCs w:val="22"/>
        </w:rPr>
        <w:t xml:space="preserve">ange of licence conditions that restrict when and where the trial can take place, limit the size of the trial and stop GM </w:t>
      </w:r>
      <w:r w:rsidR="00027B03" w:rsidRPr="00027B03">
        <w:rPr>
          <w:rFonts w:ascii="Calibri" w:hAnsi="Calibri" w:cs="Calibri"/>
          <w:sz w:val="22"/>
          <w:szCs w:val="22"/>
        </w:rPr>
        <w:t>bacteriophages</w:t>
      </w:r>
      <w:r w:rsidR="000231E8" w:rsidRPr="00027B03">
        <w:rPr>
          <w:rFonts w:ascii="Calibri" w:hAnsi="Calibri" w:cs="Calibri"/>
          <w:sz w:val="22"/>
          <w:szCs w:val="22"/>
        </w:rPr>
        <w:t xml:space="preserve"> fr</w:t>
      </w:r>
      <w:r w:rsidR="00DF4F0C" w:rsidRPr="00027B03">
        <w:rPr>
          <w:rFonts w:ascii="Calibri" w:hAnsi="Calibri" w:cs="Calibri"/>
          <w:sz w:val="22"/>
          <w:szCs w:val="22"/>
        </w:rPr>
        <w:t>om spreading outside the trial</w:t>
      </w:r>
      <w:r w:rsidR="000231E8" w:rsidRPr="00027B03">
        <w:rPr>
          <w:rFonts w:ascii="Calibri" w:hAnsi="Calibri" w:cs="Calibri"/>
          <w:sz w:val="22"/>
          <w:szCs w:val="22"/>
        </w:rPr>
        <w:t xml:space="preserve">. </w:t>
      </w:r>
      <w:r w:rsidR="00911676" w:rsidRPr="00027B03">
        <w:rPr>
          <w:rFonts w:ascii="Calibri" w:hAnsi="Calibri" w:cs="Calibri"/>
          <w:sz w:val="22"/>
          <w:szCs w:val="22"/>
        </w:rPr>
        <w:t>These conditions limit</w:t>
      </w:r>
      <w:r w:rsidR="007121FB">
        <w:rPr>
          <w:rFonts w:ascii="Calibri" w:hAnsi="Calibri" w:cs="Calibri"/>
          <w:sz w:val="22"/>
          <w:szCs w:val="22"/>
        </w:rPr>
        <w:t xml:space="preserve"> the </w:t>
      </w:r>
      <w:r w:rsidR="00911676" w:rsidRPr="00027B03">
        <w:rPr>
          <w:rFonts w:ascii="Calibri" w:hAnsi="Calibri" w:cs="Calibri"/>
          <w:sz w:val="22"/>
          <w:szCs w:val="22"/>
        </w:rPr>
        <w:t>location</w:t>
      </w:r>
      <w:r w:rsidR="007121FB">
        <w:rPr>
          <w:rFonts w:ascii="Calibri" w:hAnsi="Calibri" w:cs="Calibri"/>
          <w:sz w:val="22"/>
          <w:szCs w:val="22"/>
        </w:rPr>
        <w:t>s</w:t>
      </w:r>
      <w:r w:rsidR="00911676" w:rsidRPr="00027B03">
        <w:rPr>
          <w:rFonts w:ascii="Calibri" w:hAnsi="Calibri" w:cs="Calibri"/>
          <w:sz w:val="22"/>
          <w:szCs w:val="22"/>
        </w:rPr>
        <w:t xml:space="preserve"> of the clinical trial, limit the duration of the trial, and specify a range of controls to minimise the potential for the GM </w:t>
      </w:r>
      <w:r w:rsidR="00027B03" w:rsidRPr="00027B03">
        <w:rPr>
          <w:rFonts w:ascii="Calibri" w:hAnsi="Calibri" w:cs="Calibri"/>
          <w:sz w:val="22"/>
          <w:szCs w:val="22"/>
        </w:rPr>
        <w:t xml:space="preserve">bacteriophages </w:t>
      </w:r>
      <w:r w:rsidR="00911676" w:rsidRPr="00027B03">
        <w:rPr>
          <w:rFonts w:ascii="Calibri" w:hAnsi="Calibri" w:cs="Calibri"/>
          <w:sz w:val="22"/>
          <w:szCs w:val="22"/>
        </w:rPr>
        <w:t xml:space="preserve">to spread in the environment. For example, there are conditions relating to administration of the GM </w:t>
      </w:r>
      <w:r w:rsidR="00027B03" w:rsidRPr="00027B03">
        <w:rPr>
          <w:rFonts w:ascii="Calibri" w:hAnsi="Calibri" w:cs="Calibri"/>
          <w:sz w:val="22"/>
          <w:szCs w:val="22"/>
        </w:rPr>
        <w:t>bacteriophages</w:t>
      </w:r>
      <w:r w:rsidR="00911676" w:rsidRPr="00027B03">
        <w:rPr>
          <w:rFonts w:ascii="Calibri" w:hAnsi="Calibri" w:cs="Calibri"/>
          <w:sz w:val="22"/>
          <w:szCs w:val="22"/>
        </w:rPr>
        <w:t xml:space="preserve">, secure transport and storage of the GM </w:t>
      </w:r>
      <w:r w:rsidR="00027B03" w:rsidRPr="00027B03">
        <w:rPr>
          <w:rFonts w:ascii="Calibri" w:hAnsi="Calibri" w:cs="Calibri"/>
          <w:sz w:val="22"/>
          <w:szCs w:val="22"/>
        </w:rPr>
        <w:t>bacteriophages</w:t>
      </w:r>
      <w:r w:rsidR="00911676" w:rsidRPr="00027B03">
        <w:rPr>
          <w:rFonts w:ascii="Calibri" w:hAnsi="Calibri" w:cs="Calibri"/>
          <w:sz w:val="22"/>
          <w:szCs w:val="22"/>
        </w:rPr>
        <w:t xml:space="preserve"> and appropriate waste disposal. Full details of these control measures are in the licence.</w:t>
      </w:r>
    </w:p>
    <w:p w14:paraId="2908F369" w14:textId="77777777" w:rsidR="006F175C" w:rsidRPr="00B34CBB" w:rsidRDefault="00EE58C1" w:rsidP="006F175C">
      <w:pPr>
        <w:keepNext/>
        <w:spacing w:before="120"/>
        <w:rPr>
          <w:rFonts w:ascii="Calibri" w:hAnsi="Calibri" w:cs="Calibri"/>
          <w:b/>
          <w:sz w:val="22"/>
          <w:szCs w:val="22"/>
        </w:rPr>
      </w:pPr>
      <w:r w:rsidRPr="00B34CBB">
        <w:rPr>
          <w:rFonts w:ascii="Calibri" w:hAnsi="Calibri" w:cs="Calibri"/>
          <w:b/>
          <w:sz w:val="22"/>
          <w:szCs w:val="22"/>
        </w:rPr>
        <w:t>Want more information</w:t>
      </w:r>
      <w:r w:rsidR="006F175C" w:rsidRPr="00B34CBB">
        <w:rPr>
          <w:rFonts w:ascii="Calibri" w:hAnsi="Calibri" w:cs="Calibri"/>
          <w:b/>
          <w:sz w:val="22"/>
          <w:szCs w:val="22"/>
        </w:rPr>
        <w:t>?</w:t>
      </w:r>
    </w:p>
    <w:p w14:paraId="576EC0E2" w14:textId="3CE18990" w:rsidR="00EE58C1" w:rsidRPr="00B34CBB" w:rsidRDefault="00EE58C1" w:rsidP="007121FB">
      <w:pPr>
        <w:keepNext/>
        <w:spacing w:before="120" w:after="240"/>
        <w:rPr>
          <w:rFonts w:ascii="Calibri" w:hAnsi="Calibri" w:cs="Calibri"/>
          <w:sz w:val="22"/>
          <w:szCs w:val="22"/>
        </w:rPr>
      </w:pPr>
      <w:r w:rsidRPr="00B34CBB">
        <w:rPr>
          <w:rFonts w:ascii="Calibri" w:hAnsi="Calibri" w:cs="Calibri"/>
          <w:sz w:val="22"/>
          <w:szCs w:val="22"/>
        </w:rPr>
        <w:t xml:space="preserve">A number of documents relating to this decision are available </w:t>
      </w:r>
      <w:r w:rsidRPr="00027B03">
        <w:rPr>
          <w:rFonts w:ascii="Calibri" w:hAnsi="Calibri" w:cs="Calibri"/>
          <w:sz w:val="22"/>
          <w:szCs w:val="22"/>
        </w:rPr>
        <w:t>on the</w:t>
      </w:r>
      <w:r w:rsidR="001E7287" w:rsidRPr="00027B03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="000231E8" w:rsidRPr="00027B03">
          <w:rPr>
            <w:rStyle w:val="Hyperlink"/>
            <w:rFonts w:ascii="Calibri" w:hAnsi="Calibri" w:cs="Calibri"/>
            <w:color w:val="auto"/>
            <w:sz w:val="22"/>
            <w:szCs w:val="22"/>
          </w:rPr>
          <w:t xml:space="preserve">DIR </w:t>
        </w:r>
        <w:r w:rsidR="00027B03">
          <w:rPr>
            <w:rStyle w:val="Hyperlink"/>
            <w:rFonts w:ascii="Calibri" w:hAnsi="Calibri" w:cs="Calibri"/>
            <w:color w:val="auto"/>
            <w:sz w:val="22"/>
            <w:szCs w:val="22"/>
          </w:rPr>
          <w:t>206</w:t>
        </w:r>
      </w:hyperlink>
      <w:r w:rsidR="000231E8" w:rsidRPr="00027B03">
        <w:rPr>
          <w:rFonts w:ascii="Calibri" w:hAnsi="Calibri" w:cs="Calibri"/>
          <w:sz w:val="22"/>
          <w:szCs w:val="22"/>
        </w:rPr>
        <w:t xml:space="preserve"> </w:t>
      </w:r>
      <w:r w:rsidRPr="00027B03">
        <w:rPr>
          <w:rFonts w:ascii="Calibri" w:hAnsi="Calibri" w:cs="Calibri"/>
          <w:sz w:val="22"/>
          <w:szCs w:val="22"/>
        </w:rPr>
        <w:t xml:space="preserve">page </w:t>
      </w:r>
      <w:r w:rsidRPr="00B34CBB">
        <w:rPr>
          <w:rFonts w:ascii="Calibri" w:hAnsi="Calibri" w:cs="Calibri"/>
          <w:sz w:val="22"/>
          <w:szCs w:val="22"/>
        </w:rPr>
        <w:t xml:space="preserve">of the OGTR website or via Freecall 1800 181 030. These documents include the finalised </w:t>
      </w:r>
      <w:r w:rsidR="007E48D3">
        <w:rPr>
          <w:rFonts w:ascii="Calibri" w:hAnsi="Calibri" w:cs="Calibri"/>
          <w:sz w:val="22"/>
          <w:szCs w:val="22"/>
        </w:rPr>
        <w:t>Risk Assessment and Risk Management Plan (</w:t>
      </w:r>
      <w:r w:rsidRPr="00B34CBB">
        <w:rPr>
          <w:rFonts w:ascii="Calibri" w:hAnsi="Calibri" w:cs="Calibri"/>
          <w:sz w:val="22"/>
          <w:szCs w:val="22"/>
        </w:rPr>
        <w:t>RARMP</w:t>
      </w:r>
      <w:r w:rsidR="007E48D3">
        <w:rPr>
          <w:rFonts w:ascii="Calibri" w:hAnsi="Calibri" w:cs="Calibri"/>
          <w:sz w:val="22"/>
          <w:szCs w:val="22"/>
        </w:rPr>
        <w:t>)</w:t>
      </w:r>
      <w:r w:rsidRPr="00B34CBB">
        <w:rPr>
          <w:rFonts w:ascii="Calibri" w:hAnsi="Calibri" w:cs="Calibri"/>
          <w:sz w:val="22"/>
          <w:szCs w:val="22"/>
        </w:rPr>
        <w:t xml:space="preserve">, a summary of the RARMP </w:t>
      </w:r>
      <w:r w:rsidRPr="00027B03">
        <w:rPr>
          <w:rFonts w:ascii="Calibri" w:hAnsi="Calibri" w:cs="Calibri"/>
          <w:sz w:val="22"/>
        </w:rPr>
        <w:t>and the licence</w:t>
      </w:r>
      <w:r w:rsidRPr="00B34CBB">
        <w:rPr>
          <w:rFonts w:ascii="Calibri" w:hAnsi="Calibri" w:cs="Calibri"/>
          <w:sz w:val="22"/>
          <w:szCs w:val="22"/>
        </w:rPr>
        <w:t>.</w:t>
      </w:r>
    </w:p>
    <w:p w14:paraId="4EEA91B7" w14:textId="77777777" w:rsidR="006F175C" w:rsidRPr="001D3903" w:rsidRDefault="006F175C" w:rsidP="007121FB">
      <w:pPr>
        <w:jc w:val="center"/>
        <w:rPr>
          <w:rFonts w:asciiTheme="minorHAnsi" w:hAnsiTheme="minorHAnsi"/>
          <w:b/>
          <w:szCs w:val="24"/>
        </w:rPr>
      </w:pPr>
      <w:r w:rsidRPr="001D3903">
        <w:rPr>
          <w:rFonts w:asciiTheme="minorHAnsi" w:hAnsiTheme="minorHAnsi"/>
          <w:b/>
          <w:szCs w:val="24"/>
        </w:rPr>
        <w:t>The Office of the Gene Technology Regulator</w:t>
      </w:r>
    </w:p>
    <w:p w14:paraId="17E4FDBD" w14:textId="77777777" w:rsidR="006F175C" w:rsidRPr="001D3903" w:rsidRDefault="006F175C" w:rsidP="007121FB">
      <w:pPr>
        <w:jc w:val="center"/>
        <w:rPr>
          <w:rFonts w:asciiTheme="minorHAnsi" w:hAnsiTheme="minorHAnsi"/>
          <w:b/>
          <w:szCs w:val="24"/>
          <w:lang w:val="de-AT"/>
        </w:rPr>
      </w:pPr>
      <w:r w:rsidRPr="001D3903">
        <w:rPr>
          <w:rFonts w:asciiTheme="minorHAnsi" w:hAnsiTheme="minorHAnsi"/>
          <w:b/>
          <w:szCs w:val="24"/>
          <w:lang w:val="de-AT"/>
        </w:rPr>
        <w:t>Tel: 1800 181 030</w:t>
      </w:r>
      <w:r w:rsidRPr="001D3903">
        <w:rPr>
          <w:rFonts w:asciiTheme="minorHAnsi" w:hAnsiTheme="minorHAnsi"/>
          <w:b/>
          <w:szCs w:val="24"/>
          <w:lang w:val="de-AT"/>
        </w:rPr>
        <w:tab/>
        <w:t>E-mail: ogtr@health.gov.au</w:t>
      </w:r>
    </w:p>
    <w:p w14:paraId="46E6F07C" w14:textId="77777777" w:rsidR="005E6FE2" w:rsidRPr="001D3903" w:rsidRDefault="00CD6FEB" w:rsidP="007121FB">
      <w:pPr>
        <w:jc w:val="center"/>
        <w:rPr>
          <w:rFonts w:asciiTheme="minorHAnsi" w:hAnsiTheme="minorHAnsi"/>
          <w:szCs w:val="24"/>
        </w:rPr>
      </w:pPr>
      <w:hyperlink r:id="rId9" w:history="1">
        <w:r w:rsidRPr="001D3903">
          <w:rPr>
            <w:rStyle w:val="Hyperlink"/>
            <w:rFonts w:asciiTheme="minorHAnsi" w:hAnsiTheme="minorHAnsi"/>
            <w:b/>
            <w:color w:val="auto"/>
            <w:szCs w:val="24"/>
          </w:rPr>
          <w:t xml:space="preserve">OGTR </w:t>
        </w:r>
        <w:r w:rsidR="006F175C" w:rsidRPr="001D3903">
          <w:rPr>
            <w:rStyle w:val="Hyperlink"/>
            <w:rFonts w:asciiTheme="minorHAnsi" w:hAnsiTheme="minorHAnsi"/>
            <w:b/>
            <w:color w:val="auto"/>
            <w:szCs w:val="24"/>
          </w:rPr>
          <w:t>Website</w:t>
        </w:r>
      </w:hyperlink>
    </w:p>
    <w:sectPr w:rsidR="005E6FE2" w:rsidRPr="001D3903" w:rsidSect="00B00257">
      <w:footerReference w:type="even" r:id="rId10"/>
      <w:footerReference w:type="default" r:id="rId11"/>
      <w:headerReference w:type="first" r:id="rId12"/>
      <w:pgSz w:w="11906" w:h="16838" w:code="9"/>
      <w:pgMar w:top="1134" w:right="1418" w:bottom="1134" w:left="1418" w:header="68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B04E8" w14:textId="77777777" w:rsidR="00122B81" w:rsidRDefault="00122B81">
      <w:r>
        <w:separator/>
      </w:r>
    </w:p>
  </w:endnote>
  <w:endnote w:type="continuationSeparator" w:id="0">
    <w:p w14:paraId="6CA6F37B" w14:textId="77777777" w:rsidR="00122B81" w:rsidRDefault="0012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C81A7" w14:textId="77777777" w:rsidR="005E6FE2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end"/>
    </w:r>
  </w:p>
  <w:p w14:paraId="0266A53C" w14:textId="77777777" w:rsidR="005E6FE2" w:rsidRDefault="005E6FE2">
    <w:pPr>
      <w:pStyle w:val="Footer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84D5E" w14:textId="0B349DD9" w:rsidR="005E6FE2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separate"/>
    </w:r>
    <w:r w:rsidR="007815FB">
      <w:rPr>
        <w:rStyle w:val="PageNumber"/>
        <w:noProof/>
        <w:sz w:val="22"/>
        <w:szCs w:val="22"/>
      </w:rPr>
      <w:t>2</w:t>
    </w:r>
    <w:r>
      <w:rPr>
        <w:rStyle w:val="PageNumber"/>
        <w:sz w:val="22"/>
        <w:szCs w:val="22"/>
      </w:rPr>
      <w:fldChar w:fldCharType="end"/>
    </w:r>
  </w:p>
  <w:p w14:paraId="43CD1472" w14:textId="77777777" w:rsidR="005E6FE2" w:rsidRDefault="006F175C">
    <w:pPr>
      <w:pStyle w:val="Footer"/>
      <w:ind w:right="360"/>
      <w:jc w:val="center"/>
      <w:rPr>
        <w:sz w:val="18"/>
        <w:szCs w:val="18"/>
      </w:rPr>
    </w:pPr>
    <w:r>
      <w:rPr>
        <w:sz w:val="18"/>
        <w:szCs w:val="18"/>
      </w:rPr>
      <w:t>Office of the Gene Technology Regulator – Q&amp;A</w:t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10479" w14:textId="77777777" w:rsidR="00122B81" w:rsidRDefault="00122B81">
      <w:r>
        <w:separator/>
      </w:r>
    </w:p>
  </w:footnote>
  <w:footnote w:type="continuationSeparator" w:id="0">
    <w:p w14:paraId="0AFE3A68" w14:textId="77777777" w:rsidR="00122B81" w:rsidRDefault="00122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98E9" w14:textId="5AB32BB9" w:rsidR="007815FB" w:rsidRPr="00205948" w:rsidRDefault="007815FB" w:rsidP="007815FB">
    <w:pPr>
      <w:pBdr>
        <w:bottom w:val="single" w:sz="4" w:space="1" w:color="auto"/>
      </w:pBdr>
      <w:tabs>
        <w:tab w:val="left" w:pos="7797"/>
        <w:tab w:val="right" w:pos="9639"/>
      </w:tabs>
      <w:rPr>
        <w:rFonts w:asciiTheme="minorHAnsi" w:hAnsiTheme="minorHAnsi" w:cs="Arial (W1)"/>
        <w:sz w:val="18"/>
        <w:szCs w:val="18"/>
      </w:rPr>
    </w:pPr>
    <w:r w:rsidRPr="00A15798">
      <w:rPr>
        <w:rFonts w:asciiTheme="minorHAnsi" w:hAnsiTheme="minorHAnsi" w:cs="Arial (W1)"/>
        <w:sz w:val="18"/>
        <w:szCs w:val="18"/>
      </w:rPr>
      <w:t>Office o</w:t>
    </w:r>
    <w:r>
      <w:rPr>
        <w:rFonts w:asciiTheme="minorHAnsi" w:hAnsiTheme="minorHAnsi" w:cs="Arial (W1)"/>
        <w:sz w:val="18"/>
        <w:szCs w:val="18"/>
      </w:rPr>
      <w:t>f the Gene Technology Regulator</w:t>
    </w:r>
    <w:r>
      <w:rPr>
        <w:rFonts w:asciiTheme="minorHAnsi" w:hAnsiTheme="minorHAnsi" w:cs="Arial (W1)"/>
        <w:sz w:val="18"/>
        <w:szCs w:val="18"/>
      </w:rPr>
      <w:tab/>
    </w:r>
    <w:r>
      <w:rPr>
        <w:rFonts w:asciiTheme="minorHAnsi" w:hAnsiTheme="minorHAnsi" w:cs="Arial (W1)"/>
        <w:sz w:val="18"/>
        <w:szCs w:val="18"/>
      </w:rPr>
      <w:tab/>
    </w:r>
    <w:r w:rsidR="007121FB" w:rsidRPr="007121FB">
      <w:rPr>
        <w:rFonts w:asciiTheme="minorHAnsi" w:hAnsiTheme="minorHAnsi" w:cs="Arial (W1)"/>
        <w:color w:val="000000" w:themeColor="text1"/>
        <w:sz w:val="18"/>
        <w:szCs w:val="18"/>
      </w:rPr>
      <w:t>February</w:t>
    </w:r>
    <w:r w:rsidRPr="007121FB">
      <w:rPr>
        <w:rFonts w:asciiTheme="minorHAnsi" w:hAnsiTheme="minorHAnsi" w:cs="Arial (W1)"/>
        <w:color w:val="000000" w:themeColor="text1"/>
        <w:sz w:val="18"/>
        <w:szCs w:val="18"/>
      </w:rPr>
      <w:t xml:space="preserve"> </w:t>
    </w:r>
    <w:r w:rsidR="00027B03" w:rsidRPr="00027B03">
      <w:rPr>
        <w:rFonts w:asciiTheme="minorHAnsi" w:hAnsiTheme="minorHAnsi" w:cs="Arial (W1)"/>
        <w:sz w:val="18"/>
        <w:szCs w:val="18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6DC86FFA"/>
    <w:multiLevelType w:val="hybridMultilevel"/>
    <w:tmpl w:val="48BCB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810AD"/>
    <w:multiLevelType w:val="hybridMultilevel"/>
    <w:tmpl w:val="B31A9616"/>
    <w:lvl w:ilvl="0" w:tplc="BCD2507A">
      <w:start w:val="1"/>
      <w:numFmt w:val="decimal"/>
      <w:pStyle w:val="1Para"/>
      <w:lvlText w:val="%1."/>
      <w:lvlJc w:val="left"/>
      <w:pPr>
        <w:tabs>
          <w:tab w:val="num" w:pos="567"/>
        </w:tabs>
        <w:ind w:left="0" w:firstLine="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0748849">
    <w:abstractNumId w:val="0"/>
  </w:num>
  <w:num w:numId="2" w16cid:durableId="558244570">
    <w:abstractNumId w:val="2"/>
  </w:num>
  <w:num w:numId="3" w16cid:durableId="2059625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30"/>
    <w:rsid w:val="000036AF"/>
    <w:rsid w:val="00010339"/>
    <w:rsid w:val="00013442"/>
    <w:rsid w:val="000231E8"/>
    <w:rsid w:val="00027B03"/>
    <w:rsid w:val="000324FA"/>
    <w:rsid w:val="00040F4A"/>
    <w:rsid w:val="00041352"/>
    <w:rsid w:val="000506CE"/>
    <w:rsid w:val="00054944"/>
    <w:rsid w:val="00057FDC"/>
    <w:rsid w:val="00081669"/>
    <w:rsid w:val="00082615"/>
    <w:rsid w:val="000A76D9"/>
    <w:rsid w:val="000B6DC4"/>
    <w:rsid w:val="000D02C2"/>
    <w:rsid w:val="000D222B"/>
    <w:rsid w:val="001057FE"/>
    <w:rsid w:val="001078B3"/>
    <w:rsid w:val="001111C7"/>
    <w:rsid w:val="00122B81"/>
    <w:rsid w:val="00126445"/>
    <w:rsid w:val="0012712E"/>
    <w:rsid w:val="0015251B"/>
    <w:rsid w:val="0015311C"/>
    <w:rsid w:val="001564D8"/>
    <w:rsid w:val="0016194D"/>
    <w:rsid w:val="00171254"/>
    <w:rsid w:val="0017627F"/>
    <w:rsid w:val="00177770"/>
    <w:rsid w:val="00177AFC"/>
    <w:rsid w:val="001A621F"/>
    <w:rsid w:val="001B6D3B"/>
    <w:rsid w:val="001D2881"/>
    <w:rsid w:val="001D2D29"/>
    <w:rsid w:val="001D3903"/>
    <w:rsid w:val="001D6B5E"/>
    <w:rsid w:val="001E7287"/>
    <w:rsid w:val="001E7C07"/>
    <w:rsid w:val="0020040F"/>
    <w:rsid w:val="002042D1"/>
    <w:rsid w:val="00207F1C"/>
    <w:rsid w:val="0021365A"/>
    <w:rsid w:val="0022466F"/>
    <w:rsid w:val="0023033D"/>
    <w:rsid w:val="00234B18"/>
    <w:rsid w:val="00244B6A"/>
    <w:rsid w:val="00257811"/>
    <w:rsid w:val="002665D8"/>
    <w:rsid w:val="00277967"/>
    <w:rsid w:val="00280A30"/>
    <w:rsid w:val="00285AAA"/>
    <w:rsid w:val="0028630B"/>
    <w:rsid w:val="0028698E"/>
    <w:rsid w:val="00292330"/>
    <w:rsid w:val="002B3EC8"/>
    <w:rsid w:val="002B4670"/>
    <w:rsid w:val="002D736D"/>
    <w:rsid w:val="002E3655"/>
    <w:rsid w:val="002F0657"/>
    <w:rsid w:val="0030011E"/>
    <w:rsid w:val="00306A47"/>
    <w:rsid w:val="00311991"/>
    <w:rsid w:val="0031412A"/>
    <w:rsid w:val="00333184"/>
    <w:rsid w:val="0033318E"/>
    <w:rsid w:val="00334006"/>
    <w:rsid w:val="00335599"/>
    <w:rsid w:val="003414CD"/>
    <w:rsid w:val="0035429C"/>
    <w:rsid w:val="00386B5F"/>
    <w:rsid w:val="0038710E"/>
    <w:rsid w:val="003A0298"/>
    <w:rsid w:val="003A649E"/>
    <w:rsid w:val="003B4298"/>
    <w:rsid w:val="003B44D2"/>
    <w:rsid w:val="003B57B0"/>
    <w:rsid w:val="003B6CDE"/>
    <w:rsid w:val="003C0DFE"/>
    <w:rsid w:val="003C1AA1"/>
    <w:rsid w:val="003C4F07"/>
    <w:rsid w:val="003E77C4"/>
    <w:rsid w:val="003F062C"/>
    <w:rsid w:val="003F2B1A"/>
    <w:rsid w:val="00404E7C"/>
    <w:rsid w:val="00405586"/>
    <w:rsid w:val="00414335"/>
    <w:rsid w:val="00417FA2"/>
    <w:rsid w:val="00420A5D"/>
    <w:rsid w:val="00444B0D"/>
    <w:rsid w:val="0045054F"/>
    <w:rsid w:val="004522F1"/>
    <w:rsid w:val="00453573"/>
    <w:rsid w:val="0045693C"/>
    <w:rsid w:val="00461263"/>
    <w:rsid w:val="00464037"/>
    <w:rsid w:val="00470CD8"/>
    <w:rsid w:val="00473E5B"/>
    <w:rsid w:val="004877B5"/>
    <w:rsid w:val="00496FF5"/>
    <w:rsid w:val="004A6C2F"/>
    <w:rsid w:val="004C0276"/>
    <w:rsid w:val="004C0831"/>
    <w:rsid w:val="004C29F5"/>
    <w:rsid w:val="005010B2"/>
    <w:rsid w:val="0051167D"/>
    <w:rsid w:val="00511CC5"/>
    <w:rsid w:val="00516D2F"/>
    <w:rsid w:val="00516EC1"/>
    <w:rsid w:val="005214DA"/>
    <w:rsid w:val="0053350A"/>
    <w:rsid w:val="005446D7"/>
    <w:rsid w:val="00557E77"/>
    <w:rsid w:val="005657F7"/>
    <w:rsid w:val="00566D27"/>
    <w:rsid w:val="005722D3"/>
    <w:rsid w:val="005750F5"/>
    <w:rsid w:val="00575690"/>
    <w:rsid w:val="005779B3"/>
    <w:rsid w:val="00583C62"/>
    <w:rsid w:val="005862FF"/>
    <w:rsid w:val="00593ECD"/>
    <w:rsid w:val="005A126F"/>
    <w:rsid w:val="005B0261"/>
    <w:rsid w:val="005B1B57"/>
    <w:rsid w:val="005B643B"/>
    <w:rsid w:val="005C4078"/>
    <w:rsid w:val="005C6574"/>
    <w:rsid w:val="005C6EE6"/>
    <w:rsid w:val="005C79C1"/>
    <w:rsid w:val="005E6FE2"/>
    <w:rsid w:val="005F2E15"/>
    <w:rsid w:val="005F5699"/>
    <w:rsid w:val="0060459D"/>
    <w:rsid w:val="00607C3D"/>
    <w:rsid w:val="006121FD"/>
    <w:rsid w:val="00612696"/>
    <w:rsid w:val="006147F4"/>
    <w:rsid w:val="006239FB"/>
    <w:rsid w:val="00627DB6"/>
    <w:rsid w:val="00644F55"/>
    <w:rsid w:val="00645D95"/>
    <w:rsid w:val="00662028"/>
    <w:rsid w:val="00672BDB"/>
    <w:rsid w:val="00674B76"/>
    <w:rsid w:val="00675C9F"/>
    <w:rsid w:val="00677C4A"/>
    <w:rsid w:val="00681864"/>
    <w:rsid w:val="006822B2"/>
    <w:rsid w:val="0069256E"/>
    <w:rsid w:val="006A2366"/>
    <w:rsid w:val="006B0C81"/>
    <w:rsid w:val="006C03F5"/>
    <w:rsid w:val="006C2776"/>
    <w:rsid w:val="006C35B9"/>
    <w:rsid w:val="006E5ACB"/>
    <w:rsid w:val="006F175C"/>
    <w:rsid w:val="007069C1"/>
    <w:rsid w:val="00707DE8"/>
    <w:rsid w:val="007121FB"/>
    <w:rsid w:val="007136EB"/>
    <w:rsid w:val="00714A4E"/>
    <w:rsid w:val="00723BF5"/>
    <w:rsid w:val="007431B7"/>
    <w:rsid w:val="0074468E"/>
    <w:rsid w:val="00755CF3"/>
    <w:rsid w:val="00764A99"/>
    <w:rsid w:val="0077665A"/>
    <w:rsid w:val="00781185"/>
    <w:rsid w:val="007815FB"/>
    <w:rsid w:val="007840A0"/>
    <w:rsid w:val="007A6342"/>
    <w:rsid w:val="007B527B"/>
    <w:rsid w:val="007B7EE5"/>
    <w:rsid w:val="007D5030"/>
    <w:rsid w:val="007D6832"/>
    <w:rsid w:val="007D6E24"/>
    <w:rsid w:val="007E48D3"/>
    <w:rsid w:val="0080031E"/>
    <w:rsid w:val="00815B15"/>
    <w:rsid w:val="00817F07"/>
    <w:rsid w:val="0084110A"/>
    <w:rsid w:val="0085485D"/>
    <w:rsid w:val="008615BD"/>
    <w:rsid w:val="00862A57"/>
    <w:rsid w:val="00864281"/>
    <w:rsid w:val="00876E68"/>
    <w:rsid w:val="008809DF"/>
    <w:rsid w:val="008C5202"/>
    <w:rsid w:val="008D2F5F"/>
    <w:rsid w:val="008D3A69"/>
    <w:rsid w:val="00911676"/>
    <w:rsid w:val="009241B9"/>
    <w:rsid w:val="0095654B"/>
    <w:rsid w:val="00973055"/>
    <w:rsid w:val="0097681E"/>
    <w:rsid w:val="0098602D"/>
    <w:rsid w:val="0099229E"/>
    <w:rsid w:val="009E614B"/>
    <w:rsid w:val="009E7280"/>
    <w:rsid w:val="009F61C9"/>
    <w:rsid w:val="00A022EA"/>
    <w:rsid w:val="00A15798"/>
    <w:rsid w:val="00A172B7"/>
    <w:rsid w:val="00A20FA2"/>
    <w:rsid w:val="00A27912"/>
    <w:rsid w:val="00A35004"/>
    <w:rsid w:val="00A35EBD"/>
    <w:rsid w:val="00A50456"/>
    <w:rsid w:val="00A5746A"/>
    <w:rsid w:val="00A62445"/>
    <w:rsid w:val="00A7277F"/>
    <w:rsid w:val="00AA253B"/>
    <w:rsid w:val="00AB3A1C"/>
    <w:rsid w:val="00AB4596"/>
    <w:rsid w:val="00AB504C"/>
    <w:rsid w:val="00AC41D2"/>
    <w:rsid w:val="00AD4EE3"/>
    <w:rsid w:val="00AD5ECA"/>
    <w:rsid w:val="00AE7741"/>
    <w:rsid w:val="00B00257"/>
    <w:rsid w:val="00B0451F"/>
    <w:rsid w:val="00B04978"/>
    <w:rsid w:val="00B34CBB"/>
    <w:rsid w:val="00B41006"/>
    <w:rsid w:val="00B41B42"/>
    <w:rsid w:val="00B84A99"/>
    <w:rsid w:val="00B87FB9"/>
    <w:rsid w:val="00BD4847"/>
    <w:rsid w:val="00BD579A"/>
    <w:rsid w:val="00BE1669"/>
    <w:rsid w:val="00BE2F9A"/>
    <w:rsid w:val="00BE6AB0"/>
    <w:rsid w:val="00C024EF"/>
    <w:rsid w:val="00C02DD7"/>
    <w:rsid w:val="00C03A4A"/>
    <w:rsid w:val="00C14D4A"/>
    <w:rsid w:val="00C30101"/>
    <w:rsid w:val="00C34670"/>
    <w:rsid w:val="00C50DAF"/>
    <w:rsid w:val="00C5105A"/>
    <w:rsid w:val="00C626BD"/>
    <w:rsid w:val="00C64A7C"/>
    <w:rsid w:val="00C70328"/>
    <w:rsid w:val="00C81D28"/>
    <w:rsid w:val="00C87EA7"/>
    <w:rsid w:val="00C90371"/>
    <w:rsid w:val="00CA0840"/>
    <w:rsid w:val="00CC2AAD"/>
    <w:rsid w:val="00CC52B8"/>
    <w:rsid w:val="00CC55D4"/>
    <w:rsid w:val="00CD516D"/>
    <w:rsid w:val="00CD6FEB"/>
    <w:rsid w:val="00CE4FF3"/>
    <w:rsid w:val="00D16AD8"/>
    <w:rsid w:val="00D21581"/>
    <w:rsid w:val="00D2524C"/>
    <w:rsid w:val="00D33FF2"/>
    <w:rsid w:val="00D3767C"/>
    <w:rsid w:val="00D37EEE"/>
    <w:rsid w:val="00D40CF3"/>
    <w:rsid w:val="00D46CE5"/>
    <w:rsid w:val="00D47306"/>
    <w:rsid w:val="00D50262"/>
    <w:rsid w:val="00D5716F"/>
    <w:rsid w:val="00D602D7"/>
    <w:rsid w:val="00D61A01"/>
    <w:rsid w:val="00D669EE"/>
    <w:rsid w:val="00D77386"/>
    <w:rsid w:val="00D91189"/>
    <w:rsid w:val="00D91A16"/>
    <w:rsid w:val="00D94F04"/>
    <w:rsid w:val="00DA53D7"/>
    <w:rsid w:val="00DB04C0"/>
    <w:rsid w:val="00DC7900"/>
    <w:rsid w:val="00DD4DE3"/>
    <w:rsid w:val="00DD4F80"/>
    <w:rsid w:val="00DD50AC"/>
    <w:rsid w:val="00DE3B81"/>
    <w:rsid w:val="00DE7879"/>
    <w:rsid w:val="00DF4F0C"/>
    <w:rsid w:val="00DF5342"/>
    <w:rsid w:val="00DF688F"/>
    <w:rsid w:val="00DF74A4"/>
    <w:rsid w:val="00E0012A"/>
    <w:rsid w:val="00E042CB"/>
    <w:rsid w:val="00E12D1B"/>
    <w:rsid w:val="00E13D98"/>
    <w:rsid w:val="00E218E5"/>
    <w:rsid w:val="00E251F7"/>
    <w:rsid w:val="00E25954"/>
    <w:rsid w:val="00E33D83"/>
    <w:rsid w:val="00E37526"/>
    <w:rsid w:val="00E434BC"/>
    <w:rsid w:val="00E51221"/>
    <w:rsid w:val="00E63182"/>
    <w:rsid w:val="00E7019D"/>
    <w:rsid w:val="00E7374D"/>
    <w:rsid w:val="00E76441"/>
    <w:rsid w:val="00E77C85"/>
    <w:rsid w:val="00E91AD9"/>
    <w:rsid w:val="00EA2420"/>
    <w:rsid w:val="00EA3EB1"/>
    <w:rsid w:val="00EA43D8"/>
    <w:rsid w:val="00EC014C"/>
    <w:rsid w:val="00EC2011"/>
    <w:rsid w:val="00EC4A1D"/>
    <w:rsid w:val="00EC7E25"/>
    <w:rsid w:val="00ED5961"/>
    <w:rsid w:val="00EE4755"/>
    <w:rsid w:val="00EE58C1"/>
    <w:rsid w:val="00EF1725"/>
    <w:rsid w:val="00EF6053"/>
    <w:rsid w:val="00EF774B"/>
    <w:rsid w:val="00F1396F"/>
    <w:rsid w:val="00F13FA8"/>
    <w:rsid w:val="00F1531A"/>
    <w:rsid w:val="00F42720"/>
    <w:rsid w:val="00F43AE6"/>
    <w:rsid w:val="00F549CD"/>
    <w:rsid w:val="00F64537"/>
    <w:rsid w:val="00F905E8"/>
    <w:rsid w:val="00F9367C"/>
    <w:rsid w:val="00FA754F"/>
    <w:rsid w:val="00FB34C1"/>
    <w:rsid w:val="00FB387E"/>
    <w:rsid w:val="00FC1005"/>
    <w:rsid w:val="00FD645D"/>
    <w:rsid w:val="00F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45F57"/>
  <w15:docId w15:val="{B7193D69-E2AC-4ACA-BD84-6440EF12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1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autoRedefine/>
    <w:qFormat/>
    <w:rsid w:val="006F175C"/>
    <w:pPr>
      <w:spacing w:beforeLines="30" w:before="72"/>
      <w:outlineLvl w:val="2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F175C"/>
    <w:rPr>
      <w:rFonts w:ascii="Times New Roman" w:eastAsia="Times New Roman" w:hAnsi="Times New Roman" w:cs="Arial"/>
      <w:b/>
      <w:bCs/>
      <w:sz w:val="24"/>
      <w:szCs w:val="24"/>
      <w:lang w:eastAsia="en-AU"/>
    </w:rPr>
  </w:style>
  <w:style w:type="character" w:styleId="Hyperlink">
    <w:name w:val="Hyperlink"/>
    <w:basedOn w:val="DefaultParagraphFont"/>
    <w:rsid w:val="006F175C"/>
    <w:rPr>
      <w:color w:val="0000FF"/>
      <w:u w:val="single"/>
    </w:rPr>
  </w:style>
  <w:style w:type="paragraph" w:styleId="BodyText3">
    <w:name w:val="Body Text 3"/>
    <w:basedOn w:val="Normal"/>
    <w:link w:val="BodyText3Char"/>
    <w:rsid w:val="006F175C"/>
    <w:pPr>
      <w:spacing w:after="120"/>
      <w:ind w:right="-172"/>
      <w:jc w:val="center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6F175C"/>
    <w:rPr>
      <w:rFonts w:ascii="Times New Roman" w:eastAsia="Times New Roman" w:hAnsi="Times New Roman" w:cs="Times New Roman"/>
      <w:b/>
      <w:sz w:val="28"/>
      <w:szCs w:val="20"/>
      <w:lang w:eastAsia="en-AU"/>
    </w:rPr>
  </w:style>
  <w:style w:type="paragraph" w:styleId="Footer">
    <w:name w:val="footer"/>
    <w:basedOn w:val="Normal"/>
    <w:link w:val="FooterChar"/>
    <w:rsid w:val="006F17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F175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6F175C"/>
  </w:style>
  <w:style w:type="paragraph" w:styleId="Header">
    <w:name w:val="header"/>
    <w:basedOn w:val="Normal"/>
    <w:link w:val="HeaderChar"/>
    <w:uiPriority w:val="99"/>
    <w:unhideWhenUsed/>
    <w:rsid w:val="00FE6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C5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A7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76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76D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6D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D9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Arrow">
    <w:name w:val="Arrow"/>
    <w:basedOn w:val="Normal"/>
    <w:rsid w:val="00D46CE5"/>
    <w:pPr>
      <w:numPr>
        <w:numId w:val="1"/>
      </w:numPr>
    </w:pPr>
  </w:style>
  <w:style w:type="paragraph" w:customStyle="1" w:styleId="1Para">
    <w:name w:val="1 Para"/>
    <w:basedOn w:val="Normal"/>
    <w:link w:val="1ParaChar"/>
    <w:rsid w:val="00677C4A"/>
    <w:pPr>
      <w:numPr>
        <w:numId w:val="2"/>
      </w:numPr>
      <w:tabs>
        <w:tab w:val="left" w:pos="540"/>
      </w:tabs>
      <w:spacing w:before="120" w:after="120"/>
    </w:pPr>
    <w:rPr>
      <w:rFonts w:ascii="Calibri" w:eastAsiaTheme="minorEastAsia" w:hAnsi="Calibri"/>
      <w:sz w:val="22"/>
      <w:szCs w:val="24"/>
    </w:rPr>
  </w:style>
  <w:style w:type="character" w:customStyle="1" w:styleId="1ParaChar">
    <w:name w:val="1 Para Char"/>
    <w:link w:val="1Para"/>
    <w:rsid w:val="00677C4A"/>
    <w:rPr>
      <w:rFonts w:ascii="Calibri" w:eastAsiaTheme="minorEastAsia" w:hAnsi="Calibri" w:cs="Times New Roman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C014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48D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27B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76E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tr.gov.au/gmo-dealings/dealings-involving-intentional-release/dir-20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gtr.gov.a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DEA83-C3DE-4D79-9602-AF1DFA132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Questions and Answers</vt:lpstr>
    </vt:vector>
  </TitlesOfParts>
  <Company>Dept Health And Ageing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206 - Questions and Answers on licence decision</dc:title>
  <dc:creator>Office of the Gene Technology Regulator</dc:creator>
  <cp:lastModifiedBy>SMITH, Justine</cp:lastModifiedBy>
  <cp:revision>2</cp:revision>
  <cp:lastPrinted>2014-07-16T03:27:00Z</cp:lastPrinted>
  <dcterms:created xsi:type="dcterms:W3CDTF">2025-02-13T22:33:00Z</dcterms:created>
  <dcterms:modified xsi:type="dcterms:W3CDTF">2025-02-13T22:33:00Z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