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3B7" w14:textId="40A0D25C" w:rsidR="00441B82" w:rsidRPr="00807441" w:rsidRDefault="00441B82" w:rsidP="007A0C20">
      <w:pPr>
        <w:spacing w:before="720"/>
        <w:jc w:val="center"/>
        <w:rPr>
          <w:bCs/>
          <w:sz w:val="48"/>
          <w:szCs w:val="48"/>
          <w:lang w:eastAsia="en-AU"/>
        </w:rPr>
      </w:pPr>
      <w:r w:rsidRPr="00807441">
        <w:rPr>
          <w:bCs/>
          <w:sz w:val="48"/>
          <w:szCs w:val="48"/>
          <w:lang w:eastAsia="en-AU"/>
        </w:rPr>
        <w:t>Risk Assessment and Risk Management Plan</w:t>
      </w:r>
      <w:r w:rsidR="007A0C20" w:rsidRPr="00807441">
        <w:rPr>
          <w:bCs/>
          <w:sz w:val="48"/>
          <w:szCs w:val="48"/>
          <w:lang w:eastAsia="en-AU"/>
        </w:rPr>
        <w:t xml:space="preserve"> </w:t>
      </w:r>
      <w:r w:rsidRPr="00807441">
        <w:rPr>
          <w:sz w:val="48"/>
          <w:szCs w:val="48"/>
          <w:lang w:eastAsia="en-AU"/>
        </w:rPr>
        <w:t>(consultation version)</w:t>
      </w:r>
      <w:r w:rsidR="007A0C20" w:rsidRPr="00807441">
        <w:rPr>
          <w:sz w:val="48"/>
          <w:szCs w:val="48"/>
          <w:lang w:eastAsia="en-AU"/>
        </w:rPr>
        <w:t xml:space="preserve"> </w:t>
      </w:r>
      <w:r w:rsidRPr="00807441">
        <w:rPr>
          <w:sz w:val="48"/>
          <w:szCs w:val="48"/>
          <w:lang w:eastAsia="en-AU"/>
        </w:rPr>
        <w:t>for</w:t>
      </w:r>
    </w:p>
    <w:p w14:paraId="380962EF" w14:textId="1583813C" w:rsidR="00441B82" w:rsidRPr="00807441" w:rsidRDefault="00441B82" w:rsidP="00441B82">
      <w:pPr>
        <w:spacing w:before="720"/>
        <w:jc w:val="center"/>
        <w:rPr>
          <w:sz w:val="48"/>
          <w:szCs w:val="48"/>
          <w:lang w:eastAsia="en-AU"/>
        </w:rPr>
      </w:pPr>
      <w:r w:rsidRPr="00807441">
        <w:rPr>
          <w:b/>
          <w:sz w:val="48"/>
          <w:szCs w:val="48"/>
          <w:lang w:eastAsia="en-AU"/>
        </w:rPr>
        <w:t xml:space="preserve">DIR </w:t>
      </w:r>
      <w:r w:rsidR="00A353D1" w:rsidRPr="00807441">
        <w:rPr>
          <w:b/>
          <w:sz w:val="48"/>
          <w:szCs w:val="48"/>
          <w:lang w:eastAsia="en-AU"/>
        </w:rPr>
        <w:t>2</w:t>
      </w:r>
      <w:r w:rsidR="00D75785" w:rsidRPr="00807441">
        <w:rPr>
          <w:b/>
          <w:sz w:val="48"/>
          <w:szCs w:val="48"/>
          <w:lang w:eastAsia="en-AU"/>
        </w:rPr>
        <w:t>1</w:t>
      </w:r>
      <w:r w:rsidR="00807441" w:rsidRPr="00807441">
        <w:rPr>
          <w:b/>
          <w:sz w:val="48"/>
          <w:szCs w:val="48"/>
          <w:lang w:eastAsia="en-AU"/>
        </w:rPr>
        <w:t>5</w:t>
      </w:r>
    </w:p>
    <w:p w14:paraId="5B25439D" w14:textId="71AA023D" w:rsidR="00441B82" w:rsidRPr="00807441" w:rsidRDefault="00441B82" w:rsidP="00441B82">
      <w:pPr>
        <w:spacing w:before="720"/>
        <w:jc w:val="center"/>
        <w:rPr>
          <w:sz w:val="48"/>
          <w:szCs w:val="48"/>
          <w:lang w:eastAsia="en-AU"/>
        </w:rPr>
      </w:pPr>
      <w:r w:rsidRPr="00807441">
        <w:rPr>
          <w:sz w:val="48"/>
          <w:szCs w:val="48"/>
          <w:lang w:eastAsia="en-AU"/>
        </w:rPr>
        <w:t xml:space="preserve">Limited and controlled release of </w:t>
      </w:r>
      <w:r w:rsidR="00807441" w:rsidRPr="00807441">
        <w:rPr>
          <w:sz w:val="48"/>
          <w:szCs w:val="48"/>
          <w:lang w:eastAsia="en-AU"/>
        </w:rPr>
        <w:t>canola</w:t>
      </w:r>
      <w:r w:rsidR="00A353D1" w:rsidRPr="00807441">
        <w:rPr>
          <w:sz w:val="48"/>
          <w:szCs w:val="48"/>
          <w:lang w:eastAsia="en-AU"/>
        </w:rPr>
        <w:t xml:space="preserve"> </w:t>
      </w:r>
      <w:r w:rsidRPr="00807441">
        <w:rPr>
          <w:sz w:val="48"/>
          <w:szCs w:val="48"/>
          <w:lang w:eastAsia="en-AU"/>
        </w:rPr>
        <w:t xml:space="preserve">genetically modified for </w:t>
      </w:r>
      <w:r w:rsidR="00D75785" w:rsidRPr="00807441">
        <w:rPr>
          <w:sz w:val="48"/>
          <w:szCs w:val="48"/>
          <w:lang w:eastAsia="en-AU"/>
        </w:rPr>
        <w:t>dairy protein production</w:t>
      </w:r>
    </w:p>
    <w:p w14:paraId="3F9FC13E" w14:textId="50E098E0" w:rsidR="00441B82" w:rsidRPr="00807441" w:rsidRDefault="00441B82" w:rsidP="00441B82">
      <w:pPr>
        <w:spacing w:before="720"/>
        <w:jc w:val="center"/>
        <w:rPr>
          <w:bCs/>
          <w:sz w:val="40"/>
          <w:szCs w:val="40"/>
          <w:lang w:eastAsia="en-AU"/>
        </w:rPr>
      </w:pPr>
      <w:r w:rsidRPr="00807441">
        <w:rPr>
          <w:bCs/>
          <w:sz w:val="40"/>
          <w:szCs w:val="40"/>
          <w:lang w:eastAsia="en-AU"/>
        </w:rPr>
        <w:t>Applicant</w:t>
      </w:r>
      <w:r w:rsidR="007A0C20" w:rsidRPr="00807441">
        <w:rPr>
          <w:bCs/>
          <w:sz w:val="40"/>
          <w:szCs w:val="40"/>
          <w:lang w:eastAsia="en-AU"/>
        </w:rPr>
        <w:t>:</w:t>
      </w:r>
      <w:r w:rsidRPr="00807441">
        <w:rPr>
          <w:bCs/>
          <w:sz w:val="40"/>
          <w:szCs w:val="40"/>
          <w:lang w:eastAsia="en-AU"/>
        </w:rPr>
        <w:t xml:space="preserve"> </w:t>
      </w:r>
      <w:r w:rsidR="0048652D" w:rsidRPr="00807441">
        <w:rPr>
          <w:rFonts w:asciiTheme="minorHAnsi" w:hAnsiTheme="minorHAnsi" w:cs="Arial"/>
          <w:bCs/>
          <w:sz w:val="40"/>
          <w:szCs w:val="40"/>
        </w:rPr>
        <w:t>Miruku Australia Pty Ltd</w:t>
      </w:r>
    </w:p>
    <w:p w14:paraId="6EC52DE1" w14:textId="0829D463" w:rsidR="00441B82" w:rsidRPr="00807441" w:rsidRDefault="00441B82" w:rsidP="00441B82">
      <w:pPr>
        <w:pBdr>
          <w:top w:val="single" w:sz="4" w:space="1" w:color="auto"/>
          <w:left w:val="single" w:sz="4" w:space="4" w:color="auto"/>
          <w:bottom w:val="single" w:sz="4" w:space="1" w:color="auto"/>
          <w:right w:val="single" w:sz="4" w:space="4" w:color="auto"/>
        </w:pBdr>
        <w:spacing w:before="1440"/>
        <w:jc w:val="center"/>
        <w:rPr>
          <w:sz w:val="28"/>
          <w:szCs w:val="28"/>
          <w:lang w:eastAsia="en-AU"/>
        </w:rPr>
      </w:pPr>
      <w:r w:rsidRPr="00807441">
        <w:rPr>
          <w:b/>
          <w:sz w:val="28"/>
          <w:szCs w:val="28"/>
          <w:lang w:eastAsia="en-AU"/>
        </w:rPr>
        <w:t>This RARMP is open for consultation until</w:t>
      </w:r>
      <w:r w:rsidRPr="00807441">
        <w:rPr>
          <w:sz w:val="28"/>
          <w:szCs w:val="28"/>
          <w:lang w:eastAsia="en-AU"/>
        </w:rPr>
        <w:t xml:space="preserve"> </w:t>
      </w:r>
      <w:r w:rsidR="00807441" w:rsidRPr="00A50253">
        <w:rPr>
          <w:b/>
          <w:color w:val="000000"/>
          <w:sz w:val="28"/>
          <w:szCs w:val="28"/>
          <w:lang w:eastAsia="en-AU"/>
        </w:rPr>
        <w:t>13</w:t>
      </w:r>
      <w:r w:rsidR="00355A38" w:rsidRPr="00A50253">
        <w:rPr>
          <w:b/>
          <w:color w:val="000000"/>
          <w:sz w:val="28"/>
          <w:szCs w:val="28"/>
          <w:lang w:eastAsia="en-AU"/>
        </w:rPr>
        <w:t xml:space="preserve"> </w:t>
      </w:r>
      <w:r w:rsidR="00807441" w:rsidRPr="00A50253">
        <w:rPr>
          <w:b/>
          <w:color w:val="000000"/>
          <w:sz w:val="28"/>
          <w:szCs w:val="28"/>
          <w:lang w:eastAsia="en-AU"/>
        </w:rPr>
        <w:t>May</w:t>
      </w:r>
      <w:r w:rsidR="007E4899" w:rsidRPr="00A50253">
        <w:rPr>
          <w:b/>
          <w:color w:val="000000"/>
          <w:sz w:val="28"/>
          <w:szCs w:val="28"/>
          <w:lang w:eastAsia="en-AU"/>
        </w:rPr>
        <w:t xml:space="preserve"> 202</w:t>
      </w:r>
      <w:r w:rsidR="00D75785" w:rsidRPr="00A50253">
        <w:rPr>
          <w:b/>
          <w:color w:val="000000"/>
          <w:sz w:val="28"/>
          <w:szCs w:val="28"/>
          <w:lang w:eastAsia="en-AU"/>
        </w:rPr>
        <w:t>5</w:t>
      </w:r>
      <w:r w:rsidRPr="00A50253">
        <w:rPr>
          <w:color w:val="000000"/>
          <w:sz w:val="28"/>
          <w:szCs w:val="28"/>
          <w:lang w:eastAsia="en-AU"/>
        </w:rPr>
        <w:t>.</w:t>
      </w:r>
    </w:p>
    <w:p w14:paraId="1D7E0016" w14:textId="77777777" w:rsidR="00441B82" w:rsidRPr="00807441" w:rsidRDefault="00441B82" w:rsidP="00441B82">
      <w:pPr>
        <w:pBdr>
          <w:top w:val="single" w:sz="4" w:space="1" w:color="auto"/>
          <w:left w:val="single" w:sz="4" w:space="4" w:color="auto"/>
          <w:bottom w:val="single" w:sz="4" w:space="1" w:color="auto"/>
          <w:right w:val="single" w:sz="4" w:space="4" w:color="auto"/>
        </w:pBdr>
        <w:spacing w:before="240"/>
        <w:rPr>
          <w:sz w:val="40"/>
          <w:szCs w:val="40"/>
          <w:lang w:eastAsia="en-AU"/>
        </w:rPr>
      </w:pPr>
      <w:r w:rsidRPr="00807441">
        <w:rPr>
          <w:sz w:val="24"/>
          <w:lang w:eastAsia="en-AU"/>
        </w:rPr>
        <w:t xml:space="preserve">Written comments on the risks to human health and safety and the environment posed by this proposed release are invited. You may make your submission </w:t>
      </w:r>
    </w:p>
    <w:p w14:paraId="71AF7CC0" w14:textId="1B808DFB" w:rsidR="00C16D52" w:rsidRPr="00C16D52" w:rsidRDefault="00C16D52" w:rsidP="00441B82">
      <w:pPr>
        <w:pBdr>
          <w:top w:val="single" w:sz="4" w:space="1" w:color="auto"/>
          <w:left w:val="single" w:sz="4" w:space="4" w:color="auto"/>
          <w:bottom w:val="single" w:sz="4" w:space="1" w:color="auto"/>
          <w:right w:val="single" w:sz="4" w:space="4" w:color="auto"/>
        </w:pBdr>
        <w:ind w:left="2160" w:hanging="2160"/>
        <w:rPr>
          <w:sz w:val="24"/>
          <w:lang w:eastAsia="en-AU"/>
        </w:rPr>
      </w:pPr>
      <w:r>
        <w:rPr>
          <w:sz w:val="24"/>
          <w:lang w:eastAsia="en-AU"/>
        </w:rPr>
        <w:t xml:space="preserve">via the </w:t>
      </w:r>
      <w:r w:rsidRPr="00C16D52">
        <w:rPr>
          <w:sz w:val="24"/>
          <w:lang w:eastAsia="en-AU"/>
        </w:rPr>
        <w:t>consultation hub:</w:t>
      </w:r>
      <w:r w:rsidRPr="00C16D52">
        <w:rPr>
          <w:sz w:val="24"/>
          <w:lang w:eastAsia="en-AU"/>
        </w:rPr>
        <w:tab/>
      </w:r>
      <w:hyperlink r:id="rId8" w:history="1">
        <w:r w:rsidRPr="0032119A">
          <w:rPr>
            <w:rStyle w:val="Hyperlink"/>
            <w:color w:val="auto"/>
            <w:sz w:val="24"/>
            <w:lang w:eastAsia="en-AU"/>
          </w:rPr>
          <w:t>https://consultations.health.gov.au/</w:t>
        </w:r>
      </w:hyperlink>
      <w:r w:rsidRPr="00C16D52">
        <w:rPr>
          <w:sz w:val="24"/>
          <w:lang w:eastAsia="en-AU"/>
        </w:rPr>
        <w:t xml:space="preserve"> (search for DIR 215)</w:t>
      </w:r>
    </w:p>
    <w:p w14:paraId="08908278" w14:textId="188E10D8" w:rsidR="00C16D52" w:rsidRPr="00C16D52" w:rsidRDefault="00C16D52" w:rsidP="00441B82">
      <w:pPr>
        <w:pBdr>
          <w:top w:val="single" w:sz="4" w:space="1" w:color="auto"/>
          <w:left w:val="single" w:sz="4" w:space="4" w:color="auto"/>
          <w:bottom w:val="single" w:sz="4" w:space="1" w:color="auto"/>
          <w:right w:val="single" w:sz="4" w:space="4" w:color="auto"/>
        </w:pBdr>
        <w:ind w:left="2160" w:hanging="2160"/>
        <w:rPr>
          <w:sz w:val="24"/>
          <w:u w:val="single"/>
          <w:lang w:eastAsia="en-AU"/>
        </w:rPr>
      </w:pPr>
      <w:r w:rsidRPr="00C16D52">
        <w:rPr>
          <w:sz w:val="24"/>
          <w:lang w:eastAsia="en-AU"/>
        </w:rPr>
        <w:t xml:space="preserve">via email to: </w:t>
      </w:r>
      <w:r w:rsidRPr="00C16D52">
        <w:rPr>
          <w:sz w:val="24"/>
          <w:lang w:eastAsia="en-AU"/>
        </w:rPr>
        <w:tab/>
      </w:r>
      <w:r w:rsidRPr="00C16D52">
        <w:rPr>
          <w:sz w:val="24"/>
          <w:lang w:eastAsia="en-AU"/>
        </w:rPr>
        <w:tab/>
      </w:r>
      <w:hyperlink r:id="rId9" w:history="1">
        <w:r w:rsidRPr="00C16D52">
          <w:rPr>
            <w:rStyle w:val="Hyperlink"/>
            <w:color w:val="auto"/>
            <w:sz w:val="24"/>
            <w:lang w:eastAsia="en-AU"/>
          </w:rPr>
          <w:t>ogtr@health.gov.au</w:t>
        </w:r>
      </w:hyperlink>
    </w:p>
    <w:p w14:paraId="05D5FC7A" w14:textId="3F6109E4" w:rsidR="00441B82" w:rsidRPr="00C16D52" w:rsidRDefault="00C16D52" w:rsidP="00441B82">
      <w:pPr>
        <w:pBdr>
          <w:top w:val="single" w:sz="4" w:space="1" w:color="auto"/>
          <w:left w:val="single" w:sz="4" w:space="4" w:color="auto"/>
          <w:bottom w:val="single" w:sz="4" w:space="1" w:color="auto"/>
          <w:right w:val="single" w:sz="4" w:space="4" w:color="auto"/>
        </w:pBdr>
        <w:ind w:left="2160" w:hanging="2160"/>
        <w:rPr>
          <w:sz w:val="24"/>
          <w:lang w:eastAsia="en-AU"/>
        </w:rPr>
      </w:pPr>
      <w:r>
        <w:rPr>
          <w:sz w:val="24"/>
          <w:lang w:eastAsia="en-AU"/>
        </w:rPr>
        <w:t xml:space="preserve">or </w:t>
      </w:r>
      <w:r w:rsidR="00441B82" w:rsidRPr="00C16D52">
        <w:rPr>
          <w:sz w:val="24"/>
          <w:lang w:eastAsia="en-AU"/>
        </w:rPr>
        <w:t xml:space="preserve">via mail to: </w:t>
      </w:r>
      <w:r w:rsidR="00441B82" w:rsidRPr="00C16D52">
        <w:rPr>
          <w:sz w:val="24"/>
          <w:lang w:eastAsia="en-AU"/>
        </w:rPr>
        <w:tab/>
      </w:r>
      <w:r w:rsidRPr="00C16D52">
        <w:rPr>
          <w:sz w:val="24"/>
          <w:lang w:eastAsia="en-AU"/>
        </w:rPr>
        <w:tab/>
      </w:r>
      <w:r w:rsidR="00441B82" w:rsidRPr="00C16D52">
        <w:rPr>
          <w:sz w:val="24"/>
          <w:lang w:eastAsia="en-AU"/>
        </w:rPr>
        <w:t>The Office of the Gene Technology Regulator</w:t>
      </w:r>
    </w:p>
    <w:p w14:paraId="7D43756F" w14:textId="7C2B7B15" w:rsidR="00441B82" w:rsidRPr="00C16D52" w:rsidRDefault="00441B82" w:rsidP="00441B82">
      <w:pPr>
        <w:pBdr>
          <w:top w:val="single" w:sz="4" w:space="1" w:color="auto"/>
          <w:left w:val="single" w:sz="4" w:space="4" w:color="auto"/>
          <w:bottom w:val="single" w:sz="4" w:space="1" w:color="auto"/>
          <w:right w:val="single" w:sz="4" w:space="4" w:color="auto"/>
        </w:pBdr>
        <w:tabs>
          <w:tab w:val="left" w:pos="2160"/>
        </w:tabs>
        <w:rPr>
          <w:sz w:val="24"/>
          <w:lang w:eastAsia="en-AU"/>
        </w:rPr>
      </w:pPr>
      <w:r w:rsidRPr="00C16D52">
        <w:rPr>
          <w:sz w:val="24"/>
          <w:lang w:eastAsia="en-AU"/>
        </w:rPr>
        <w:t xml:space="preserve"> </w:t>
      </w:r>
      <w:r w:rsidRPr="00C16D52">
        <w:rPr>
          <w:sz w:val="24"/>
          <w:lang w:eastAsia="en-AU"/>
        </w:rPr>
        <w:tab/>
      </w:r>
      <w:r w:rsidR="00C16D52" w:rsidRPr="00C16D52">
        <w:rPr>
          <w:sz w:val="24"/>
          <w:lang w:eastAsia="en-AU"/>
        </w:rPr>
        <w:tab/>
      </w:r>
      <w:r w:rsidRPr="00C16D52">
        <w:rPr>
          <w:sz w:val="24"/>
          <w:lang w:eastAsia="en-AU"/>
        </w:rPr>
        <w:t>MDP 54, GPO Box 9848, Canberra ACT 2601</w:t>
      </w:r>
      <w:r w:rsidR="00C16D52">
        <w:rPr>
          <w:sz w:val="24"/>
          <w:lang w:eastAsia="en-AU"/>
        </w:rPr>
        <w:t>.</w:t>
      </w:r>
    </w:p>
    <w:p w14:paraId="4EEC70E8" w14:textId="77777777" w:rsidR="00441B82" w:rsidRPr="00807441" w:rsidRDefault="00441B82" w:rsidP="0032119A">
      <w:pPr>
        <w:pBdr>
          <w:top w:val="single" w:sz="4" w:space="1" w:color="auto"/>
          <w:left w:val="single" w:sz="4" w:space="4" w:color="auto"/>
          <w:bottom w:val="single" w:sz="4" w:space="1" w:color="auto"/>
          <w:right w:val="single" w:sz="4" w:space="4" w:color="auto"/>
        </w:pBdr>
        <w:rPr>
          <w:sz w:val="24"/>
          <w:lang w:eastAsia="en-AU"/>
        </w:rPr>
      </w:pPr>
      <w:r w:rsidRPr="00807441">
        <w:rPr>
          <w:sz w:val="24"/>
          <w:lang w:eastAsia="en-AU"/>
        </w:rPr>
        <w:t xml:space="preserve">Please note that issues regarding food safety and labelling, the use of agricultural chemicals, and marketing and trade implications do </w:t>
      </w:r>
      <w:r w:rsidRPr="00807441">
        <w:rPr>
          <w:b/>
          <w:sz w:val="24"/>
          <w:lang w:eastAsia="en-AU"/>
        </w:rPr>
        <w:t>not</w:t>
      </w:r>
      <w:r w:rsidRPr="00807441">
        <w:rPr>
          <w:sz w:val="24"/>
          <w:lang w:eastAsia="en-AU"/>
        </w:rPr>
        <w:t xml:space="preserve"> fall within the scope of these evaluations as they are the responsibilities of other agencies and authorities.</w:t>
      </w:r>
    </w:p>
    <w:p w14:paraId="1F9CFD30" w14:textId="77777777" w:rsidR="00B917EF" w:rsidRPr="00807441" w:rsidRDefault="00B917EF" w:rsidP="009B1195">
      <w:pPr>
        <w:spacing w:before="240"/>
        <w:jc w:val="center"/>
        <w:rPr>
          <w:color w:val="FF0000"/>
          <w:lang w:eastAsia="en-AU"/>
        </w:rPr>
        <w:sectPr w:rsidR="00B917EF" w:rsidRPr="00807441" w:rsidSect="00272A4A">
          <w:headerReference w:type="first" r:id="rId10"/>
          <w:footnotePr>
            <w:numFmt w:val="chicago"/>
            <w:numStart w:val="2"/>
          </w:footnotePr>
          <w:pgSz w:w="11906" w:h="16838" w:code="9"/>
          <w:pgMar w:top="1134" w:right="1134" w:bottom="1134" w:left="1134" w:header="680" w:footer="567" w:gutter="0"/>
          <w:cols w:space="708"/>
          <w:titlePg/>
          <w:docGrid w:linePitch="360"/>
        </w:sectPr>
      </w:pPr>
    </w:p>
    <w:p w14:paraId="5FB460C7" w14:textId="76FCC45A" w:rsidR="00441B82" w:rsidRPr="00807441" w:rsidRDefault="00441B82" w:rsidP="009B1195">
      <w:pPr>
        <w:spacing w:before="240"/>
        <w:jc w:val="center"/>
        <w:rPr>
          <w:color w:val="FF0000"/>
          <w:lang w:eastAsia="en-AU"/>
        </w:rPr>
        <w:sectPr w:rsidR="00441B82" w:rsidRPr="00807441" w:rsidSect="00272A4A">
          <w:headerReference w:type="first" r:id="rId11"/>
          <w:footnotePr>
            <w:numFmt w:val="chicago"/>
            <w:numStart w:val="2"/>
          </w:footnotePr>
          <w:pgSz w:w="11906" w:h="16838" w:code="9"/>
          <w:pgMar w:top="1134" w:right="1134" w:bottom="1134" w:left="1134" w:header="680" w:footer="567" w:gutter="0"/>
          <w:cols w:space="708"/>
          <w:titlePg/>
          <w:docGrid w:linePitch="360"/>
        </w:sectPr>
      </w:pPr>
      <w:r w:rsidRPr="00807441">
        <w:rPr>
          <w:color w:val="FF0000"/>
          <w:lang w:eastAsia="en-AU"/>
        </w:rPr>
        <w:lastRenderedPageBreak/>
        <w:br w:type="page"/>
      </w:r>
    </w:p>
    <w:p w14:paraId="25F18CBC" w14:textId="77777777" w:rsidR="00441B82" w:rsidRPr="00807441" w:rsidRDefault="00441B82" w:rsidP="009B1195">
      <w:pPr>
        <w:pStyle w:val="Heading1"/>
        <w:spacing w:before="120" w:after="120"/>
        <w:jc w:val="center"/>
        <w:rPr>
          <w:szCs w:val="36"/>
        </w:rPr>
      </w:pPr>
      <w:bookmarkStart w:id="0" w:name="_Toc355007993"/>
      <w:bookmarkStart w:id="1" w:name="_Toc191914257"/>
      <w:bookmarkStart w:id="2" w:name="_Toc209859545"/>
      <w:bookmarkStart w:id="3" w:name="_Toc236620543"/>
      <w:bookmarkStart w:id="4" w:name="_Toc259790166"/>
      <w:bookmarkStart w:id="5" w:name="_Toc198434571"/>
      <w:bookmarkStart w:id="6" w:name="_Toc167164262"/>
      <w:bookmarkStart w:id="7" w:name="_Toc174765844"/>
      <w:r w:rsidRPr="00807441">
        <w:rPr>
          <w:szCs w:val="36"/>
        </w:rPr>
        <w:lastRenderedPageBreak/>
        <w:t>Summary of the Risk Assessment and Risk Management Plan</w:t>
      </w:r>
      <w:bookmarkEnd w:id="0"/>
      <w:bookmarkEnd w:id="1"/>
    </w:p>
    <w:p w14:paraId="4B43F279" w14:textId="77777777" w:rsidR="00AA5C96" w:rsidRPr="00807441" w:rsidRDefault="00441B82" w:rsidP="00DF1B06">
      <w:pPr>
        <w:jc w:val="center"/>
        <w:rPr>
          <w:rFonts w:cs="Arial"/>
          <w:b/>
          <w:sz w:val="36"/>
          <w:szCs w:val="36"/>
          <w:lang w:eastAsia="en-AU"/>
        </w:rPr>
      </w:pPr>
      <w:r w:rsidRPr="00807441">
        <w:rPr>
          <w:rFonts w:cs="Arial"/>
          <w:b/>
          <w:sz w:val="36"/>
          <w:szCs w:val="36"/>
          <w:lang w:eastAsia="en-AU"/>
        </w:rPr>
        <w:t>(</w:t>
      </w:r>
      <w:r w:rsidR="00AA5C96" w:rsidRPr="00807441">
        <w:rPr>
          <w:rFonts w:cs="Arial"/>
          <w:b/>
          <w:sz w:val="36"/>
          <w:szCs w:val="36"/>
          <w:lang w:eastAsia="en-AU"/>
        </w:rPr>
        <w:t>C</w:t>
      </w:r>
      <w:r w:rsidRPr="00807441">
        <w:rPr>
          <w:rFonts w:cs="Arial"/>
          <w:b/>
          <w:sz w:val="36"/>
          <w:szCs w:val="36"/>
          <w:lang w:eastAsia="en-AU"/>
        </w:rPr>
        <w:t xml:space="preserve">onsultation </w:t>
      </w:r>
      <w:r w:rsidR="00AA5C96" w:rsidRPr="00807441">
        <w:rPr>
          <w:rFonts w:cs="Arial"/>
          <w:b/>
          <w:sz w:val="36"/>
          <w:szCs w:val="36"/>
          <w:lang w:eastAsia="en-AU"/>
        </w:rPr>
        <w:t>V</w:t>
      </w:r>
      <w:r w:rsidRPr="00807441">
        <w:rPr>
          <w:rFonts w:cs="Arial"/>
          <w:b/>
          <w:sz w:val="36"/>
          <w:szCs w:val="36"/>
          <w:lang w:eastAsia="en-AU"/>
        </w:rPr>
        <w:t>ersion)</w:t>
      </w:r>
    </w:p>
    <w:p w14:paraId="1E81FCB2" w14:textId="31A6136C" w:rsidR="00441B82" w:rsidRPr="00807441" w:rsidRDefault="00441B82" w:rsidP="00DF1B06">
      <w:pPr>
        <w:jc w:val="center"/>
        <w:rPr>
          <w:rFonts w:cs="Arial"/>
          <w:b/>
          <w:sz w:val="36"/>
          <w:szCs w:val="36"/>
          <w:lang w:eastAsia="en-AU"/>
        </w:rPr>
      </w:pPr>
      <w:r w:rsidRPr="00807441">
        <w:rPr>
          <w:rFonts w:cs="Arial"/>
          <w:b/>
          <w:sz w:val="36"/>
          <w:szCs w:val="36"/>
          <w:lang w:eastAsia="en-AU"/>
        </w:rPr>
        <w:t>for</w:t>
      </w:r>
    </w:p>
    <w:p w14:paraId="7BC809E2" w14:textId="6ECA5FB0" w:rsidR="00441B82" w:rsidRPr="00807441" w:rsidRDefault="00441B82" w:rsidP="009B1195">
      <w:pPr>
        <w:jc w:val="center"/>
        <w:rPr>
          <w:rFonts w:cs="Arial"/>
          <w:b/>
          <w:bCs/>
          <w:sz w:val="36"/>
          <w:szCs w:val="36"/>
        </w:rPr>
      </w:pPr>
      <w:r w:rsidRPr="00807441">
        <w:rPr>
          <w:rFonts w:cs="Arial"/>
          <w:b/>
          <w:sz w:val="36"/>
          <w:szCs w:val="36"/>
        </w:rPr>
        <w:t xml:space="preserve">Licence Application No. DIR </w:t>
      </w:r>
      <w:r w:rsidR="00A353D1" w:rsidRPr="00807441">
        <w:rPr>
          <w:rFonts w:cs="Arial"/>
          <w:b/>
          <w:sz w:val="36"/>
          <w:szCs w:val="36"/>
        </w:rPr>
        <w:t>2</w:t>
      </w:r>
      <w:r w:rsidR="00D319A8" w:rsidRPr="00807441">
        <w:rPr>
          <w:rFonts w:cs="Arial"/>
          <w:b/>
          <w:sz w:val="36"/>
          <w:szCs w:val="36"/>
        </w:rPr>
        <w:t>1</w:t>
      </w:r>
      <w:r w:rsidR="00807441" w:rsidRPr="00807441">
        <w:rPr>
          <w:rFonts w:cs="Arial"/>
          <w:b/>
          <w:sz w:val="36"/>
          <w:szCs w:val="36"/>
        </w:rPr>
        <w:t>5</w:t>
      </w:r>
    </w:p>
    <w:bookmarkEnd w:id="2"/>
    <w:bookmarkEnd w:id="3"/>
    <w:bookmarkEnd w:id="4"/>
    <w:bookmarkEnd w:id="5"/>
    <w:bookmarkEnd w:id="6"/>
    <w:bookmarkEnd w:id="7"/>
    <w:p w14:paraId="5506F0CE" w14:textId="77777777" w:rsidR="00F2779B" w:rsidRPr="00472827" w:rsidRDefault="00F2779B" w:rsidP="00F2779B">
      <w:pPr>
        <w:spacing w:before="240"/>
        <w:rPr>
          <w:b/>
          <w:bCs/>
          <w:i/>
          <w:iCs/>
          <w:color w:val="000000"/>
          <w:sz w:val="24"/>
          <w:lang w:eastAsia="en-AU"/>
        </w:rPr>
      </w:pPr>
      <w:r w:rsidRPr="00472827">
        <w:rPr>
          <w:b/>
          <w:bCs/>
          <w:i/>
          <w:iCs/>
          <w:color w:val="000000"/>
          <w:sz w:val="24"/>
          <w:lang w:eastAsia="en-AU"/>
        </w:rPr>
        <w:t>Introduction</w:t>
      </w:r>
    </w:p>
    <w:p w14:paraId="0531BFD0" w14:textId="24202B94" w:rsidR="00441B82" w:rsidRPr="00472827" w:rsidRDefault="00441B82" w:rsidP="00441B82">
      <w:pPr>
        <w:rPr>
          <w:color w:val="000000"/>
          <w:szCs w:val="22"/>
          <w:lang w:eastAsia="en-AU"/>
        </w:rPr>
      </w:pPr>
      <w:r w:rsidRPr="00472827">
        <w:rPr>
          <w:color w:val="000000"/>
          <w:szCs w:val="22"/>
          <w:lang w:eastAsia="en-AU"/>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472827">
        <w:rPr>
          <w:i/>
          <w:color w:val="000000"/>
          <w:szCs w:val="22"/>
          <w:lang w:eastAsia="en-AU"/>
        </w:rPr>
        <w:t>Gene Technology Act 2000</w:t>
      </w:r>
      <w:r w:rsidRPr="00472827">
        <w:rPr>
          <w:color w:val="000000"/>
          <w:szCs w:val="22"/>
          <w:lang w:eastAsia="en-AU"/>
        </w:rPr>
        <w:t xml:space="preserve"> (the Act). The Regulator has prepared a </w:t>
      </w:r>
      <w:r w:rsidR="00A831AC" w:rsidRPr="00472827">
        <w:rPr>
          <w:color w:val="000000"/>
          <w:szCs w:val="22"/>
          <w:lang w:eastAsia="en-AU"/>
        </w:rPr>
        <w:t xml:space="preserve">draft </w:t>
      </w:r>
      <w:r w:rsidRPr="00472827">
        <w:rPr>
          <w:color w:val="000000"/>
          <w:szCs w:val="22"/>
          <w:lang w:eastAsia="en-AU"/>
        </w:rPr>
        <w:t>Risk Assessment and Risk Management Plan (RARMP) for this application, which concludes that the proposed field trial poses</w:t>
      </w:r>
      <w:r w:rsidR="00E857E8" w:rsidRPr="00472827">
        <w:rPr>
          <w:color w:val="000000"/>
          <w:szCs w:val="22"/>
          <w:lang w:eastAsia="en-AU"/>
        </w:rPr>
        <w:t xml:space="preserve"> negligible</w:t>
      </w:r>
      <w:r w:rsidRPr="00472827">
        <w:rPr>
          <w:color w:val="000000"/>
          <w:szCs w:val="22"/>
          <w:lang w:eastAsia="en-AU"/>
        </w:rPr>
        <w:t xml:space="preserve"> risks to </w:t>
      </w:r>
      <w:r w:rsidR="00A831AC" w:rsidRPr="00472827">
        <w:rPr>
          <w:color w:val="000000"/>
          <w:szCs w:val="22"/>
          <w:lang w:eastAsia="en-AU"/>
        </w:rPr>
        <w:t>the</w:t>
      </w:r>
      <w:r w:rsidRPr="00472827">
        <w:rPr>
          <w:color w:val="000000"/>
          <w:szCs w:val="22"/>
          <w:lang w:eastAsia="en-AU"/>
        </w:rPr>
        <w:t xml:space="preserve"> health and safety </w:t>
      </w:r>
      <w:r w:rsidR="00A831AC" w:rsidRPr="00472827">
        <w:rPr>
          <w:color w:val="000000"/>
          <w:szCs w:val="22"/>
          <w:lang w:eastAsia="en-AU"/>
        </w:rPr>
        <w:t xml:space="preserve">of people </w:t>
      </w:r>
      <w:r w:rsidRPr="00472827">
        <w:rPr>
          <w:color w:val="000000"/>
          <w:szCs w:val="22"/>
          <w:lang w:eastAsia="en-AU"/>
        </w:rPr>
        <w:t xml:space="preserve">and the environment. Licence conditions have been drafted for the proposed field trial. The Regulator invites submissions on the RARMP, including draft licence conditions, to inform the decision on </w:t>
      </w:r>
      <w:proofErr w:type="gramStart"/>
      <w:r w:rsidRPr="00472827">
        <w:rPr>
          <w:color w:val="000000"/>
          <w:szCs w:val="22"/>
          <w:lang w:eastAsia="en-AU"/>
        </w:rPr>
        <w:t>whether or not</w:t>
      </w:r>
      <w:proofErr w:type="gramEnd"/>
      <w:r w:rsidRPr="00472827">
        <w:rPr>
          <w:color w:val="000000"/>
          <w:szCs w:val="22"/>
          <w:lang w:eastAsia="en-AU"/>
        </w:rPr>
        <w:t xml:space="preserve"> to issue a licence.</w:t>
      </w:r>
    </w:p>
    <w:p w14:paraId="46F784F5" w14:textId="4AC8D7A1" w:rsidR="00F2779B" w:rsidRPr="00472827" w:rsidRDefault="00F2779B" w:rsidP="00F2779B">
      <w:pPr>
        <w:spacing w:before="240"/>
        <w:rPr>
          <w:b/>
          <w:bCs/>
          <w:i/>
          <w:iCs/>
          <w:color w:val="000000"/>
          <w:sz w:val="24"/>
        </w:rPr>
      </w:pPr>
      <w:r w:rsidRPr="00472827">
        <w:rPr>
          <w:b/>
          <w:bCs/>
          <w:i/>
          <w:iCs/>
          <w:color w:val="000000"/>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972"/>
        <w:gridCol w:w="6634"/>
      </w:tblGrid>
      <w:tr w:rsidR="00472827" w:rsidRPr="00472827" w:rsidDel="0041500E" w14:paraId="7E6F87A7" w14:textId="77777777" w:rsidTr="0032119A">
        <w:trPr>
          <w:cantSplit/>
        </w:trPr>
        <w:tc>
          <w:tcPr>
            <w:tcW w:w="2972" w:type="dxa"/>
            <w:shd w:val="clear" w:color="auto" w:fill="auto"/>
          </w:tcPr>
          <w:p w14:paraId="38EB15BD" w14:textId="77777777" w:rsidR="00441B82" w:rsidRPr="00472827" w:rsidDel="0041500E" w:rsidRDefault="00441B82" w:rsidP="007725F7">
            <w:pPr>
              <w:spacing w:before="60" w:after="60"/>
              <w:rPr>
                <w:color w:val="000000"/>
                <w:szCs w:val="22"/>
                <w:lang w:eastAsia="en-AU"/>
              </w:rPr>
            </w:pPr>
            <w:r w:rsidRPr="00472827">
              <w:rPr>
                <w:color w:val="000000"/>
                <w:szCs w:val="22"/>
                <w:lang w:eastAsia="en-AU"/>
              </w:rPr>
              <w:t>Applicant</w:t>
            </w:r>
          </w:p>
        </w:tc>
        <w:tc>
          <w:tcPr>
            <w:tcW w:w="6634" w:type="dxa"/>
            <w:shd w:val="clear" w:color="auto" w:fill="auto"/>
          </w:tcPr>
          <w:p w14:paraId="2DADC51C" w14:textId="11A0DDE8" w:rsidR="00441B82" w:rsidRPr="00472827" w:rsidDel="0041500E" w:rsidRDefault="00F028AE" w:rsidP="007725F7">
            <w:pPr>
              <w:spacing w:before="60" w:after="60"/>
              <w:rPr>
                <w:color w:val="000000"/>
                <w:sz w:val="24"/>
                <w:szCs w:val="28"/>
                <w:lang w:eastAsia="en-AU"/>
              </w:rPr>
            </w:pPr>
            <w:r w:rsidRPr="00472827">
              <w:rPr>
                <w:rFonts w:asciiTheme="minorHAnsi" w:hAnsiTheme="minorHAnsi"/>
                <w:color w:val="000000"/>
              </w:rPr>
              <w:t>Miruku Australia Pty Ltd</w:t>
            </w:r>
            <w:r w:rsidR="002B4BEB" w:rsidRPr="00472827">
              <w:rPr>
                <w:rFonts w:asciiTheme="minorHAnsi" w:hAnsiTheme="minorHAnsi"/>
                <w:color w:val="000000"/>
              </w:rPr>
              <w:t xml:space="preserve"> (Miruku)</w:t>
            </w:r>
          </w:p>
        </w:tc>
      </w:tr>
      <w:tr w:rsidR="00472827" w:rsidRPr="00472827" w14:paraId="628C3ABD" w14:textId="77777777" w:rsidTr="0032119A">
        <w:trPr>
          <w:cantSplit/>
        </w:trPr>
        <w:tc>
          <w:tcPr>
            <w:tcW w:w="2972" w:type="dxa"/>
            <w:shd w:val="clear" w:color="auto" w:fill="auto"/>
          </w:tcPr>
          <w:p w14:paraId="17B4129F" w14:textId="77777777" w:rsidR="00441B82" w:rsidRPr="00472827" w:rsidRDefault="00441B82" w:rsidP="007725F7">
            <w:pPr>
              <w:spacing w:before="60" w:after="60"/>
              <w:rPr>
                <w:color w:val="000000"/>
                <w:szCs w:val="22"/>
                <w:lang w:eastAsia="en-AU"/>
              </w:rPr>
            </w:pPr>
            <w:r w:rsidRPr="00472827">
              <w:rPr>
                <w:color w:val="000000"/>
                <w:szCs w:val="22"/>
                <w:lang w:eastAsia="en-AU"/>
              </w:rPr>
              <w:t>Project title</w:t>
            </w:r>
          </w:p>
        </w:tc>
        <w:tc>
          <w:tcPr>
            <w:tcW w:w="6634" w:type="dxa"/>
            <w:shd w:val="clear" w:color="auto" w:fill="auto"/>
          </w:tcPr>
          <w:p w14:paraId="723B2876" w14:textId="2224D560" w:rsidR="00441B82" w:rsidRPr="00472827" w:rsidRDefault="00F028AE" w:rsidP="000C6DE3">
            <w:pPr>
              <w:spacing w:before="60" w:after="60"/>
              <w:rPr>
                <w:color w:val="000000"/>
                <w:szCs w:val="22"/>
                <w:lang w:eastAsia="en-AU"/>
              </w:rPr>
            </w:pPr>
            <w:r w:rsidRPr="00472827">
              <w:rPr>
                <w:color w:val="000000"/>
                <w:szCs w:val="22"/>
              </w:rPr>
              <w:t xml:space="preserve">Limited and controlled release of </w:t>
            </w:r>
            <w:r w:rsidR="00472827" w:rsidRPr="00472827">
              <w:rPr>
                <w:color w:val="000000"/>
                <w:szCs w:val="22"/>
              </w:rPr>
              <w:t>canola</w:t>
            </w:r>
            <w:r w:rsidRPr="00472827">
              <w:rPr>
                <w:color w:val="000000"/>
                <w:szCs w:val="22"/>
              </w:rPr>
              <w:t xml:space="preserve"> genetically modified for dairy protein production</w:t>
            </w:r>
            <w:r w:rsidR="00A353D1" w:rsidRPr="00472827">
              <w:rPr>
                <w:rStyle w:val="FootnoteReference"/>
                <w:color w:val="000000"/>
              </w:rPr>
              <w:footnoteReference w:id="1"/>
            </w:r>
          </w:p>
        </w:tc>
      </w:tr>
      <w:tr w:rsidR="001E6352" w:rsidRPr="00D23A8D" w14:paraId="2B61B8E4" w14:textId="77777777" w:rsidTr="0032119A">
        <w:trPr>
          <w:cantSplit/>
        </w:trPr>
        <w:tc>
          <w:tcPr>
            <w:tcW w:w="2972" w:type="dxa"/>
            <w:shd w:val="clear" w:color="auto" w:fill="auto"/>
          </w:tcPr>
          <w:p w14:paraId="38B658E0" w14:textId="4A20CD30" w:rsidR="00441B82" w:rsidRPr="00D23A8D" w:rsidRDefault="00441B82" w:rsidP="007725F7">
            <w:pPr>
              <w:spacing w:before="60" w:after="60"/>
              <w:rPr>
                <w:color w:val="000000"/>
                <w:szCs w:val="22"/>
                <w:lang w:eastAsia="en-AU"/>
              </w:rPr>
            </w:pPr>
            <w:r w:rsidRPr="00D23A8D">
              <w:rPr>
                <w:color w:val="000000"/>
                <w:szCs w:val="22"/>
                <w:lang w:eastAsia="en-AU"/>
              </w:rPr>
              <w:t>Parent organism</w:t>
            </w:r>
          </w:p>
        </w:tc>
        <w:tc>
          <w:tcPr>
            <w:tcW w:w="6634" w:type="dxa"/>
            <w:shd w:val="clear" w:color="auto" w:fill="auto"/>
          </w:tcPr>
          <w:p w14:paraId="467C58A6" w14:textId="23530BCF" w:rsidR="00CA53B8" w:rsidRPr="00D23A8D" w:rsidRDefault="00472827" w:rsidP="007725F7">
            <w:pPr>
              <w:spacing w:before="60" w:after="60"/>
              <w:rPr>
                <w:color w:val="000000"/>
              </w:rPr>
            </w:pPr>
            <w:r w:rsidRPr="00D23A8D">
              <w:rPr>
                <w:color w:val="000000"/>
              </w:rPr>
              <w:t>Canola (</w:t>
            </w:r>
            <w:r w:rsidRPr="00D23A8D">
              <w:rPr>
                <w:i/>
                <w:iCs/>
                <w:color w:val="000000"/>
              </w:rPr>
              <w:t xml:space="preserve">Brassica napus </w:t>
            </w:r>
            <w:r w:rsidRPr="00D23A8D">
              <w:rPr>
                <w:color w:val="000000"/>
              </w:rPr>
              <w:t>L.)</w:t>
            </w:r>
          </w:p>
        </w:tc>
      </w:tr>
      <w:tr w:rsidR="001E6352" w:rsidRPr="00D23A8D" w14:paraId="23FBF8BD" w14:textId="77777777" w:rsidTr="0032119A">
        <w:trPr>
          <w:cantSplit/>
        </w:trPr>
        <w:tc>
          <w:tcPr>
            <w:tcW w:w="2972" w:type="dxa"/>
          </w:tcPr>
          <w:p w14:paraId="5EFEBB79" w14:textId="0EB72FA4" w:rsidR="00335DE8" w:rsidRPr="00D23A8D" w:rsidRDefault="00335DE8" w:rsidP="00335DE8">
            <w:pPr>
              <w:spacing w:before="60" w:after="60"/>
              <w:rPr>
                <w:color w:val="000000"/>
                <w:szCs w:val="22"/>
                <w:lang w:eastAsia="en-AU"/>
              </w:rPr>
            </w:pPr>
            <w:r w:rsidRPr="00D23A8D">
              <w:rPr>
                <w:color w:val="000000"/>
              </w:rPr>
              <w:t>Introduced genes</w:t>
            </w:r>
          </w:p>
        </w:tc>
        <w:tc>
          <w:tcPr>
            <w:tcW w:w="6634" w:type="dxa"/>
          </w:tcPr>
          <w:p w14:paraId="4E814D99" w14:textId="7A1A770C" w:rsidR="00335DE8" w:rsidRPr="00D23A8D" w:rsidRDefault="00335DE8" w:rsidP="00335DE8">
            <w:pPr>
              <w:pStyle w:val="RIGHTLIST"/>
              <w:keepNext w:val="0"/>
              <w:widowControl w:val="0"/>
              <w:spacing w:before="60" w:after="60"/>
              <w:rPr>
                <w:rFonts w:ascii="Calibri" w:hAnsi="Calibri"/>
                <w:color w:val="000000"/>
              </w:rPr>
            </w:pPr>
            <w:r w:rsidRPr="00D23A8D">
              <w:rPr>
                <w:rFonts w:ascii="Calibri" w:hAnsi="Calibri"/>
                <w:color w:val="000000"/>
              </w:rPr>
              <w:t>Introduced gen</w:t>
            </w:r>
            <w:r w:rsidRPr="00D23A8D">
              <w:rPr>
                <w:rFonts w:asciiTheme="minorHAnsi" w:hAnsiTheme="minorHAnsi" w:cstheme="minorHAnsi"/>
                <w:color w:val="000000"/>
              </w:rPr>
              <w:t>e</w:t>
            </w:r>
            <w:r w:rsidR="00472827" w:rsidRPr="00D23A8D">
              <w:rPr>
                <w:rStyle w:val="FootnoteReference"/>
                <w:rFonts w:asciiTheme="minorHAnsi" w:hAnsiTheme="minorHAnsi" w:cstheme="minorHAnsi"/>
                <w:color w:val="000000"/>
              </w:rPr>
              <w:footnoteReference w:id="2"/>
            </w:r>
            <w:r w:rsidRPr="00D23A8D">
              <w:rPr>
                <w:rFonts w:asciiTheme="minorHAnsi" w:hAnsiTheme="minorHAnsi" w:cstheme="minorHAnsi"/>
                <w:color w:val="000000"/>
              </w:rPr>
              <w:t xml:space="preserve"> producing</w:t>
            </w:r>
            <w:r w:rsidRPr="00D23A8D">
              <w:rPr>
                <w:rFonts w:ascii="Calibri" w:hAnsi="Calibri"/>
                <w:color w:val="000000"/>
              </w:rPr>
              <w:t xml:space="preserve"> dairy protein:</w:t>
            </w:r>
          </w:p>
          <w:p w14:paraId="518AC6DD" w14:textId="1D0AA326" w:rsidR="00335DE8" w:rsidRPr="00D23A8D" w:rsidRDefault="00335DE8" w:rsidP="00CE38AB">
            <w:pPr>
              <w:pStyle w:val="RIGHTLIST"/>
              <w:keepNext w:val="0"/>
              <w:widowControl w:val="0"/>
              <w:numPr>
                <w:ilvl w:val="0"/>
                <w:numId w:val="50"/>
              </w:numPr>
              <w:spacing w:before="60" w:after="60"/>
              <w:ind w:left="317" w:hanging="283"/>
              <w:rPr>
                <w:rFonts w:ascii="Calibri" w:hAnsi="Calibri"/>
                <w:color w:val="000000"/>
              </w:rPr>
            </w:pPr>
            <w:r w:rsidRPr="00D23A8D">
              <w:rPr>
                <w:rFonts w:ascii="Calibri" w:hAnsi="Calibri"/>
                <w:color w:val="000000"/>
              </w:rPr>
              <w:t xml:space="preserve">modified </w:t>
            </w:r>
            <w:r w:rsidRPr="00D23A8D">
              <w:rPr>
                <w:rFonts w:ascii="Calibri" w:hAnsi="Calibri" w:cs="Calibri"/>
                <w:color w:val="000000"/>
              </w:rPr>
              <w:t>β</w:t>
            </w:r>
            <w:r w:rsidRPr="00D23A8D">
              <w:rPr>
                <w:rFonts w:ascii="Calibri" w:hAnsi="Calibri"/>
                <w:color w:val="000000"/>
              </w:rPr>
              <w:t>-casein gene based on the gene from</w:t>
            </w:r>
            <w:r w:rsidR="00472827" w:rsidRPr="00D23A8D">
              <w:rPr>
                <w:rFonts w:ascii="Calibri" w:hAnsi="Calibri"/>
                <w:color w:val="000000"/>
              </w:rPr>
              <w:t xml:space="preserve"> cattle (</w:t>
            </w:r>
            <w:r w:rsidRPr="00D23A8D">
              <w:rPr>
                <w:rFonts w:ascii="Calibri" w:hAnsi="Calibri"/>
                <w:i/>
                <w:iCs/>
                <w:color w:val="000000"/>
              </w:rPr>
              <w:t>Bos taurus</w:t>
            </w:r>
            <w:r w:rsidR="00472827" w:rsidRPr="00D23A8D">
              <w:rPr>
                <w:rFonts w:ascii="Calibri" w:hAnsi="Calibri"/>
                <w:color w:val="000000"/>
              </w:rPr>
              <w:t>)</w:t>
            </w:r>
            <w:r w:rsidRPr="00D23A8D">
              <w:rPr>
                <w:rFonts w:ascii="Calibri" w:hAnsi="Calibri"/>
                <w:color w:val="000000"/>
              </w:rPr>
              <w:t xml:space="preserve"> for dairy protein production</w:t>
            </w:r>
          </w:p>
          <w:p w14:paraId="0410F046" w14:textId="62095949" w:rsidR="00335DE8" w:rsidRPr="00D23A8D" w:rsidRDefault="00335DE8" w:rsidP="00335DE8">
            <w:pPr>
              <w:pStyle w:val="RIGHTLIST"/>
              <w:autoSpaceDE w:val="0"/>
              <w:autoSpaceDN w:val="0"/>
              <w:spacing w:before="0"/>
              <w:rPr>
                <w:rFonts w:ascii="Calibri" w:hAnsi="Calibri"/>
                <w:color w:val="000000"/>
              </w:rPr>
            </w:pPr>
            <w:r w:rsidRPr="00D23A8D">
              <w:rPr>
                <w:rFonts w:ascii="Calibri" w:hAnsi="Calibri"/>
                <w:color w:val="000000"/>
              </w:rPr>
              <w:t>Introduced marker gene:</w:t>
            </w:r>
          </w:p>
          <w:p w14:paraId="15C0E41D" w14:textId="4FD127FD" w:rsidR="00335DE8" w:rsidRPr="00D23A8D" w:rsidRDefault="00335DE8" w:rsidP="00CE38AB">
            <w:pPr>
              <w:pStyle w:val="RIGHTLIST"/>
              <w:keepNext w:val="0"/>
              <w:widowControl w:val="0"/>
              <w:numPr>
                <w:ilvl w:val="0"/>
                <w:numId w:val="50"/>
              </w:numPr>
              <w:spacing w:before="60" w:after="60"/>
              <w:ind w:left="317" w:hanging="283"/>
              <w:rPr>
                <w:rFonts w:ascii="Calibri" w:hAnsi="Calibri"/>
                <w:i/>
                <w:iCs/>
                <w:color w:val="000000"/>
              </w:rPr>
            </w:pPr>
            <w:r w:rsidRPr="00D23A8D">
              <w:rPr>
                <w:rFonts w:ascii="Calibri" w:hAnsi="Calibri"/>
                <w:i/>
                <w:iCs/>
                <w:color w:val="000000"/>
              </w:rPr>
              <w:t>bar</w:t>
            </w:r>
            <w:r w:rsidRPr="00D23A8D">
              <w:rPr>
                <w:rFonts w:ascii="Calibri" w:hAnsi="Calibri"/>
                <w:color w:val="000000"/>
              </w:rPr>
              <w:t xml:space="preserve"> gene from bacterium </w:t>
            </w:r>
            <w:r w:rsidRPr="00D23A8D">
              <w:rPr>
                <w:rFonts w:ascii="Calibri" w:hAnsi="Calibri"/>
                <w:i/>
                <w:iCs/>
                <w:color w:val="000000"/>
              </w:rPr>
              <w:t xml:space="preserve">Streptomyces </w:t>
            </w:r>
            <w:proofErr w:type="spellStart"/>
            <w:r w:rsidRPr="00D23A8D">
              <w:rPr>
                <w:rFonts w:ascii="Calibri" w:hAnsi="Calibri"/>
                <w:i/>
                <w:iCs/>
                <w:color w:val="000000"/>
              </w:rPr>
              <w:t>hygroscopicus</w:t>
            </w:r>
            <w:proofErr w:type="spellEnd"/>
            <w:r w:rsidRPr="00D23A8D">
              <w:rPr>
                <w:rFonts w:ascii="Calibri" w:hAnsi="Calibri"/>
                <w:color w:val="000000"/>
              </w:rPr>
              <w:t xml:space="preserve"> for tolerance to the herbicide glufosinate</w:t>
            </w:r>
          </w:p>
        </w:tc>
      </w:tr>
      <w:tr w:rsidR="00D015FC" w:rsidRPr="00D23A8D" w14:paraId="07E86FCF" w14:textId="77777777" w:rsidTr="0032119A">
        <w:trPr>
          <w:cantSplit/>
        </w:trPr>
        <w:tc>
          <w:tcPr>
            <w:tcW w:w="2972" w:type="dxa"/>
          </w:tcPr>
          <w:p w14:paraId="3A7E28EB" w14:textId="236A82DF" w:rsidR="00D015FC" w:rsidRPr="00D23A8D" w:rsidRDefault="00D015FC" w:rsidP="00D015FC">
            <w:pPr>
              <w:spacing w:before="60" w:after="60"/>
              <w:rPr>
                <w:color w:val="000000"/>
              </w:rPr>
            </w:pPr>
            <w:r>
              <w:t>Genetic modification method</w:t>
            </w:r>
          </w:p>
        </w:tc>
        <w:tc>
          <w:tcPr>
            <w:tcW w:w="6634" w:type="dxa"/>
          </w:tcPr>
          <w:p w14:paraId="14F4A19B" w14:textId="482B7A21" w:rsidR="00D015FC" w:rsidRPr="00D23A8D" w:rsidRDefault="00D015FC" w:rsidP="00D015FC">
            <w:pPr>
              <w:pStyle w:val="RIGHTLIST"/>
              <w:keepNext w:val="0"/>
              <w:widowControl w:val="0"/>
              <w:spacing w:before="60" w:after="60"/>
              <w:rPr>
                <w:rFonts w:ascii="Calibri" w:hAnsi="Calibri"/>
                <w:color w:val="000000"/>
              </w:rPr>
            </w:pPr>
            <w:r w:rsidRPr="00570B30">
              <w:rPr>
                <w:rFonts w:ascii="Calibri" w:hAnsi="Calibri" w:cs="Calibri"/>
                <w:i/>
                <w:iCs/>
              </w:rPr>
              <w:t>Agrobacterium</w:t>
            </w:r>
            <w:r w:rsidRPr="00570B30">
              <w:rPr>
                <w:rFonts w:ascii="Calibri" w:hAnsi="Calibri" w:cs="Calibri"/>
              </w:rPr>
              <w:t>-mediated transformation</w:t>
            </w:r>
          </w:p>
        </w:tc>
      </w:tr>
      <w:tr w:rsidR="00D015FC" w:rsidRPr="00D23A8D" w14:paraId="43D179A3" w14:textId="77777777" w:rsidTr="0032119A">
        <w:trPr>
          <w:cantSplit/>
        </w:trPr>
        <w:tc>
          <w:tcPr>
            <w:tcW w:w="2972" w:type="dxa"/>
          </w:tcPr>
          <w:p w14:paraId="0ABA17DE" w14:textId="46F92B04" w:rsidR="00D015FC" w:rsidRPr="00D23A8D" w:rsidRDefault="00D015FC" w:rsidP="00D015FC">
            <w:pPr>
              <w:spacing w:before="60" w:after="60"/>
              <w:rPr>
                <w:color w:val="000000"/>
              </w:rPr>
            </w:pPr>
            <w:r w:rsidRPr="00314DF1">
              <w:t>Number of lines</w:t>
            </w:r>
          </w:p>
        </w:tc>
        <w:tc>
          <w:tcPr>
            <w:tcW w:w="6634" w:type="dxa"/>
          </w:tcPr>
          <w:p w14:paraId="203246C3" w14:textId="5FF408ED" w:rsidR="00D015FC" w:rsidRPr="00D23A8D" w:rsidRDefault="00D015FC" w:rsidP="00D015FC">
            <w:pPr>
              <w:pStyle w:val="RIGHTLIST"/>
              <w:keepNext w:val="0"/>
              <w:widowControl w:val="0"/>
              <w:spacing w:before="60" w:after="60"/>
              <w:rPr>
                <w:rFonts w:ascii="Calibri" w:hAnsi="Calibri"/>
                <w:color w:val="000000"/>
              </w:rPr>
            </w:pPr>
            <w:r w:rsidRPr="00314DF1">
              <w:rPr>
                <w:rFonts w:ascii="Calibri" w:hAnsi="Calibri"/>
              </w:rPr>
              <w:t xml:space="preserve">Up to 50 lines </w:t>
            </w:r>
          </w:p>
        </w:tc>
      </w:tr>
      <w:tr w:rsidR="00D015FC" w:rsidRPr="00D23A8D" w14:paraId="15FB5414" w14:textId="77777777" w:rsidTr="0032119A">
        <w:trPr>
          <w:cantSplit/>
        </w:trPr>
        <w:tc>
          <w:tcPr>
            <w:tcW w:w="2972" w:type="dxa"/>
          </w:tcPr>
          <w:p w14:paraId="7D87FE7B" w14:textId="1643637A" w:rsidR="00D015FC" w:rsidRPr="00314DF1" w:rsidRDefault="00D015FC" w:rsidP="00D015FC">
            <w:pPr>
              <w:spacing w:before="60" w:after="60"/>
            </w:pPr>
            <w:r w:rsidRPr="006C64A4">
              <w:rPr>
                <w:rFonts w:cs="Calibri"/>
                <w:iCs/>
              </w:rPr>
              <w:t>Previous releases</w:t>
            </w:r>
          </w:p>
        </w:tc>
        <w:tc>
          <w:tcPr>
            <w:tcW w:w="6634" w:type="dxa"/>
          </w:tcPr>
          <w:p w14:paraId="653AA5E6" w14:textId="324BFB7D" w:rsidR="00D015FC" w:rsidRPr="00314DF1" w:rsidRDefault="00D015FC" w:rsidP="00D015FC">
            <w:pPr>
              <w:pStyle w:val="RIGHTLIST"/>
              <w:keepNext w:val="0"/>
              <w:widowControl w:val="0"/>
              <w:spacing w:before="60" w:after="60"/>
              <w:rPr>
                <w:rFonts w:ascii="Calibri" w:hAnsi="Calibri"/>
              </w:rPr>
            </w:pPr>
            <w:r>
              <w:rPr>
                <w:rFonts w:ascii="Calibri" w:hAnsi="Calibri" w:cs="Calibri"/>
              </w:rPr>
              <w:t>None in Australia or overseas</w:t>
            </w:r>
          </w:p>
        </w:tc>
      </w:tr>
      <w:tr w:rsidR="00D015FC" w:rsidRPr="00D23A8D" w14:paraId="57F35692" w14:textId="77777777" w:rsidTr="0032119A">
        <w:trPr>
          <w:cantSplit/>
        </w:trPr>
        <w:tc>
          <w:tcPr>
            <w:tcW w:w="2972" w:type="dxa"/>
            <w:shd w:val="clear" w:color="auto" w:fill="auto"/>
          </w:tcPr>
          <w:p w14:paraId="14823A16" w14:textId="3D9B4772" w:rsidR="00D015FC" w:rsidRPr="00D23A8D" w:rsidRDefault="00D015FC" w:rsidP="00D015FC">
            <w:pPr>
              <w:spacing w:before="60" w:after="60"/>
              <w:rPr>
                <w:color w:val="000000"/>
                <w:szCs w:val="22"/>
                <w:lang w:eastAsia="en-AU"/>
              </w:rPr>
            </w:pPr>
            <w:r w:rsidRPr="00D23A8D">
              <w:rPr>
                <w:color w:val="000000"/>
                <w:szCs w:val="22"/>
                <w:lang w:eastAsia="en-AU"/>
              </w:rPr>
              <w:t>Proposed locations</w:t>
            </w:r>
          </w:p>
        </w:tc>
        <w:tc>
          <w:tcPr>
            <w:tcW w:w="6634" w:type="dxa"/>
            <w:shd w:val="clear" w:color="auto" w:fill="auto"/>
          </w:tcPr>
          <w:p w14:paraId="62FB2625" w14:textId="55A9DD4D" w:rsidR="00D015FC" w:rsidRPr="00D23A8D" w:rsidRDefault="00D015FC" w:rsidP="00D015FC">
            <w:pPr>
              <w:spacing w:before="60" w:after="60"/>
              <w:rPr>
                <w:color w:val="000000"/>
                <w:szCs w:val="22"/>
                <w:lang w:eastAsia="en-AU"/>
              </w:rPr>
            </w:pPr>
            <w:r w:rsidRPr="00D23A8D">
              <w:rPr>
                <w:rFonts w:cs="Calibri"/>
                <w:color w:val="000000"/>
              </w:rPr>
              <w:t>Up to 2 sites per year in 2025, 5 in 2026, 10 in 2027, 15 in 2028 and 20 in 2029. Sites to be selected from 135 possible local government areas in New South Wales, Victoria, Western Australia and South Australia</w:t>
            </w:r>
          </w:p>
        </w:tc>
      </w:tr>
      <w:tr w:rsidR="00D015FC" w:rsidRPr="00D23A8D" w14:paraId="43BD0B82" w14:textId="77777777" w:rsidTr="0032119A">
        <w:trPr>
          <w:cantSplit/>
        </w:trPr>
        <w:tc>
          <w:tcPr>
            <w:tcW w:w="2972" w:type="dxa"/>
            <w:shd w:val="clear" w:color="auto" w:fill="auto"/>
          </w:tcPr>
          <w:p w14:paraId="2D4D05EB" w14:textId="77777777" w:rsidR="00D015FC" w:rsidRPr="00D23A8D" w:rsidRDefault="00D015FC" w:rsidP="00D015FC">
            <w:pPr>
              <w:spacing w:before="60" w:after="60"/>
              <w:rPr>
                <w:color w:val="000000"/>
                <w:szCs w:val="22"/>
                <w:lang w:eastAsia="en-AU"/>
              </w:rPr>
            </w:pPr>
            <w:r w:rsidRPr="00D23A8D">
              <w:rPr>
                <w:color w:val="000000"/>
                <w:szCs w:val="22"/>
                <w:lang w:eastAsia="en-AU"/>
              </w:rPr>
              <w:t>Proposed release size</w:t>
            </w:r>
          </w:p>
        </w:tc>
        <w:tc>
          <w:tcPr>
            <w:tcW w:w="6634" w:type="dxa"/>
            <w:shd w:val="clear" w:color="auto" w:fill="auto"/>
          </w:tcPr>
          <w:p w14:paraId="7EE8CAE7" w14:textId="6348FEE0" w:rsidR="00D015FC" w:rsidRPr="00D23A8D" w:rsidRDefault="00D015FC" w:rsidP="00D015FC">
            <w:pPr>
              <w:spacing w:before="60" w:after="60"/>
              <w:rPr>
                <w:color w:val="000000"/>
                <w:szCs w:val="22"/>
                <w:lang w:eastAsia="en-AU"/>
              </w:rPr>
            </w:pPr>
            <w:r w:rsidRPr="00D23A8D">
              <w:rPr>
                <w:rFonts w:cs="Calibri"/>
                <w:iCs/>
                <w:color w:val="000000"/>
              </w:rPr>
              <w:t xml:space="preserve">Up to 1 ha in 2025, 5 ha in 2026, 25 ha in 2027, 105 ha in 2028, and 300 ha in 2029, </w:t>
            </w:r>
            <w:r>
              <w:rPr>
                <w:rFonts w:cs="Calibri"/>
                <w:iCs/>
                <w:color w:val="000000"/>
              </w:rPr>
              <w:t>with</w:t>
            </w:r>
            <w:r w:rsidRPr="00D23A8D">
              <w:rPr>
                <w:rFonts w:cs="Calibri"/>
                <w:iCs/>
                <w:color w:val="000000"/>
              </w:rPr>
              <w:t xml:space="preserve"> a maximum of 436 ha over the period of release</w:t>
            </w:r>
          </w:p>
        </w:tc>
      </w:tr>
      <w:tr w:rsidR="00D015FC" w:rsidRPr="00D23A8D" w14:paraId="42197CEB" w14:textId="77777777" w:rsidTr="0032119A">
        <w:trPr>
          <w:cantSplit/>
        </w:trPr>
        <w:tc>
          <w:tcPr>
            <w:tcW w:w="2972" w:type="dxa"/>
            <w:shd w:val="clear" w:color="auto" w:fill="auto"/>
          </w:tcPr>
          <w:p w14:paraId="466F635A" w14:textId="5DBB07F7" w:rsidR="00D015FC" w:rsidRPr="00D23A8D" w:rsidRDefault="00D015FC" w:rsidP="00D015FC">
            <w:pPr>
              <w:spacing w:before="60" w:after="60"/>
              <w:rPr>
                <w:color w:val="000000"/>
                <w:szCs w:val="22"/>
                <w:lang w:eastAsia="en-AU"/>
              </w:rPr>
            </w:pPr>
            <w:r w:rsidRPr="00D23A8D">
              <w:rPr>
                <w:color w:val="000000"/>
                <w:szCs w:val="22"/>
                <w:lang w:eastAsia="en-AU"/>
              </w:rPr>
              <w:t>Proposed period of release</w:t>
            </w:r>
          </w:p>
        </w:tc>
        <w:tc>
          <w:tcPr>
            <w:tcW w:w="6634" w:type="dxa"/>
            <w:shd w:val="clear" w:color="auto" w:fill="auto"/>
          </w:tcPr>
          <w:p w14:paraId="3A434777" w14:textId="2796D75E" w:rsidR="00D015FC" w:rsidRPr="00D23A8D" w:rsidRDefault="00D015FC" w:rsidP="00D015FC">
            <w:pPr>
              <w:spacing w:before="60" w:after="60"/>
              <w:rPr>
                <w:color w:val="000000"/>
                <w:szCs w:val="22"/>
                <w:lang w:eastAsia="en-AU"/>
              </w:rPr>
            </w:pPr>
            <w:r w:rsidRPr="00D23A8D">
              <w:rPr>
                <w:rFonts w:asciiTheme="minorHAnsi" w:hAnsiTheme="minorHAnsi"/>
                <w:color w:val="000000"/>
              </w:rPr>
              <w:t>From May 2025 until December 2029</w:t>
            </w:r>
          </w:p>
        </w:tc>
      </w:tr>
      <w:tr w:rsidR="00D015FC" w:rsidRPr="00D23A8D" w14:paraId="7A3495A7" w14:textId="77777777" w:rsidTr="0032119A">
        <w:trPr>
          <w:cantSplit/>
        </w:trPr>
        <w:tc>
          <w:tcPr>
            <w:tcW w:w="2972" w:type="dxa"/>
            <w:shd w:val="clear" w:color="auto" w:fill="auto"/>
          </w:tcPr>
          <w:p w14:paraId="66DA114B" w14:textId="0F1EB2A6" w:rsidR="00D015FC" w:rsidRPr="00D23A8D" w:rsidRDefault="00D015FC" w:rsidP="00D015FC">
            <w:pPr>
              <w:spacing w:before="60" w:after="60"/>
              <w:rPr>
                <w:color w:val="000000"/>
                <w:szCs w:val="22"/>
                <w:lang w:eastAsia="en-AU"/>
              </w:rPr>
            </w:pPr>
            <w:r w:rsidRPr="00D23A8D">
              <w:rPr>
                <w:color w:val="000000"/>
                <w:szCs w:val="22"/>
                <w:lang w:eastAsia="en-AU"/>
              </w:rPr>
              <w:t>Principal purpose</w:t>
            </w:r>
          </w:p>
        </w:tc>
        <w:tc>
          <w:tcPr>
            <w:tcW w:w="6634" w:type="dxa"/>
            <w:shd w:val="clear" w:color="auto" w:fill="auto"/>
          </w:tcPr>
          <w:p w14:paraId="56D666DA" w14:textId="645609E2" w:rsidR="00D015FC" w:rsidRPr="00D23A8D" w:rsidRDefault="00D015FC" w:rsidP="00D015FC">
            <w:pPr>
              <w:spacing w:before="60" w:after="60"/>
              <w:rPr>
                <w:color w:val="000000"/>
                <w:szCs w:val="22"/>
                <w:lang w:eastAsia="en-AU"/>
              </w:rPr>
            </w:pPr>
            <w:r w:rsidRPr="00D23A8D">
              <w:rPr>
                <w:rFonts w:cs="Calibri"/>
                <w:color w:val="000000"/>
              </w:rPr>
              <w:t>To produce dairy protein in GM canola under field conditions</w:t>
            </w:r>
          </w:p>
        </w:tc>
      </w:tr>
    </w:tbl>
    <w:p w14:paraId="12298DD1" w14:textId="746C33C5" w:rsidR="00F2779B" w:rsidRPr="00D23A8D" w:rsidRDefault="00F2779B" w:rsidP="00F2779B">
      <w:pPr>
        <w:spacing w:before="240"/>
        <w:rPr>
          <w:b/>
          <w:bCs/>
          <w:i/>
          <w:iCs/>
          <w:color w:val="000000"/>
          <w:sz w:val="24"/>
          <w:lang w:eastAsia="en-AU"/>
        </w:rPr>
      </w:pPr>
      <w:r w:rsidRPr="00D23A8D">
        <w:rPr>
          <w:b/>
          <w:bCs/>
          <w:i/>
          <w:iCs/>
          <w:color w:val="000000"/>
          <w:sz w:val="24"/>
          <w:lang w:eastAsia="en-AU"/>
        </w:rPr>
        <w:lastRenderedPageBreak/>
        <w:t>Risk assessment</w:t>
      </w:r>
    </w:p>
    <w:p w14:paraId="5BEFF9BE" w14:textId="3376C78A" w:rsidR="00441B82" w:rsidRPr="001E6352" w:rsidRDefault="00441B82" w:rsidP="00441B82">
      <w:pPr>
        <w:rPr>
          <w:color w:val="000000"/>
          <w:szCs w:val="22"/>
          <w:lang w:eastAsia="en-AU"/>
        </w:rPr>
      </w:pPr>
      <w:r w:rsidRPr="001E6352">
        <w:rPr>
          <w:color w:val="000000"/>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1E6352">
        <w:rPr>
          <w:color w:val="000000"/>
          <w:szCs w:val="22"/>
          <w:lang w:eastAsia="en-AU"/>
        </w:rPr>
        <w:t>taking into account</w:t>
      </w:r>
      <w:proofErr w:type="gramEnd"/>
      <w:r w:rsidRPr="001E6352">
        <w:rPr>
          <w:color w:val="000000"/>
          <w:szCs w:val="22"/>
          <w:lang w:eastAsia="en-AU"/>
        </w:rPr>
        <w:t xml:space="preserve"> current scientific/technical knowledge, information in the application (including proposed limits and controls) and relevant previous approvals. Both the </w:t>
      </w:r>
      <w:r w:rsidR="002973EB" w:rsidRPr="001E6352">
        <w:rPr>
          <w:color w:val="000000"/>
          <w:szCs w:val="22"/>
          <w:lang w:eastAsia="en-AU"/>
        </w:rPr>
        <w:t>short- and long-term</w:t>
      </w:r>
      <w:r w:rsidRPr="001E6352">
        <w:rPr>
          <w:color w:val="000000"/>
          <w:szCs w:val="22"/>
          <w:lang w:eastAsia="en-AU"/>
        </w:rPr>
        <w:t xml:space="preserve"> impacts are considered.</w:t>
      </w:r>
    </w:p>
    <w:p w14:paraId="204CD3DA" w14:textId="0266C0F4" w:rsidR="00441B82" w:rsidRPr="001E6352" w:rsidRDefault="00A77D4C" w:rsidP="00441B82">
      <w:pPr>
        <w:rPr>
          <w:color w:val="000000"/>
          <w:szCs w:val="22"/>
          <w:lang w:eastAsia="en-AU"/>
        </w:rPr>
      </w:pPr>
      <w:r w:rsidRPr="001E6352">
        <w:rPr>
          <w:color w:val="000000"/>
          <w:szCs w:val="22"/>
          <w:lang w:eastAsia="en-AU"/>
        </w:rPr>
        <w:t>Credible p</w:t>
      </w:r>
      <w:r w:rsidR="00441B82" w:rsidRPr="001E6352">
        <w:rPr>
          <w:color w:val="000000"/>
          <w:szCs w:val="22"/>
          <w:lang w:eastAsia="en-AU"/>
        </w:rPr>
        <w:t xml:space="preserve">athways to potential harm that were considered included exposure of people or </w:t>
      </w:r>
      <w:r w:rsidR="00C424A4" w:rsidRPr="001E6352">
        <w:rPr>
          <w:color w:val="000000"/>
          <w:szCs w:val="22"/>
          <w:lang w:eastAsia="en-AU"/>
        </w:rPr>
        <w:t xml:space="preserve">other </w:t>
      </w:r>
      <w:r w:rsidR="00802FEF" w:rsidRPr="001E6352">
        <w:rPr>
          <w:color w:val="000000"/>
          <w:szCs w:val="22"/>
          <w:lang w:eastAsia="en-AU"/>
        </w:rPr>
        <w:t>desirable</w:t>
      </w:r>
      <w:r w:rsidR="00D01E80" w:rsidRPr="001E6352">
        <w:rPr>
          <w:color w:val="000000"/>
          <w:szCs w:val="22"/>
          <w:lang w:eastAsia="en-AU"/>
        </w:rPr>
        <w:t xml:space="preserve"> </w:t>
      </w:r>
      <w:r w:rsidR="00C424A4" w:rsidRPr="001E6352">
        <w:rPr>
          <w:color w:val="000000"/>
          <w:szCs w:val="22"/>
          <w:lang w:eastAsia="en-AU"/>
        </w:rPr>
        <w:t>organism</w:t>
      </w:r>
      <w:r w:rsidR="00441B82" w:rsidRPr="001E6352">
        <w:rPr>
          <w:color w:val="000000"/>
          <w:szCs w:val="22"/>
          <w:lang w:eastAsia="en-AU"/>
        </w:rPr>
        <w:t xml:space="preserve">s to the GM plant material, potential for persistence or dispersal of the GMOs, transfer of the introduced genetic material to </w:t>
      </w:r>
      <w:r w:rsidR="0001691D" w:rsidRPr="001E6352">
        <w:rPr>
          <w:color w:val="000000"/>
          <w:szCs w:val="22"/>
          <w:lang w:eastAsia="en-AU"/>
        </w:rPr>
        <w:t xml:space="preserve">non-GM </w:t>
      </w:r>
      <w:r w:rsidR="001E6352" w:rsidRPr="001E6352">
        <w:rPr>
          <w:color w:val="000000"/>
          <w:szCs w:val="22"/>
          <w:lang w:eastAsia="en-AU"/>
        </w:rPr>
        <w:t>canola</w:t>
      </w:r>
      <w:r w:rsidR="00D01E80" w:rsidRPr="001E6352">
        <w:rPr>
          <w:color w:val="000000"/>
          <w:szCs w:val="22"/>
          <w:lang w:eastAsia="en-AU"/>
        </w:rPr>
        <w:t xml:space="preserve"> plants</w:t>
      </w:r>
      <w:r w:rsidR="00D56500">
        <w:rPr>
          <w:color w:val="000000"/>
          <w:szCs w:val="22"/>
          <w:lang w:eastAsia="en-AU"/>
        </w:rPr>
        <w:t xml:space="preserve"> and potential for fitness advantages to pest organisms</w:t>
      </w:r>
      <w:r w:rsidR="00D01E80" w:rsidRPr="001E6352">
        <w:rPr>
          <w:color w:val="000000"/>
          <w:szCs w:val="22"/>
          <w:lang w:eastAsia="en-AU"/>
        </w:rPr>
        <w:t>.</w:t>
      </w:r>
      <w:r w:rsidR="00441B82" w:rsidRPr="001E6352">
        <w:rPr>
          <w:color w:val="000000"/>
          <w:szCs w:val="22"/>
          <w:lang w:eastAsia="en-AU"/>
        </w:rPr>
        <w:t xml:space="preserve"> Potential harms associated with these pathways included </w:t>
      </w:r>
      <w:r w:rsidR="00802FEF" w:rsidRPr="001E6352">
        <w:rPr>
          <w:color w:val="000000"/>
          <w:szCs w:val="22"/>
          <w:lang w:eastAsia="en-AU"/>
        </w:rPr>
        <w:t>toxicity and allergenicity to people, toxicity to desirable animals</w:t>
      </w:r>
      <w:r w:rsidR="00441B82" w:rsidRPr="001E6352">
        <w:rPr>
          <w:color w:val="000000"/>
          <w:szCs w:val="22"/>
          <w:lang w:eastAsia="en-AU"/>
        </w:rPr>
        <w:t>, and environmental harms due to</w:t>
      </w:r>
      <w:r w:rsidR="00D5418C" w:rsidRPr="001E6352">
        <w:rPr>
          <w:color w:val="000000"/>
          <w:szCs w:val="22"/>
          <w:lang w:eastAsia="en-AU"/>
        </w:rPr>
        <w:t xml:space="preserve"> </w:t>
      </w:r>
      <w:r w:rsidR="00441B82" w:rsidRPr="001E6352">
        <w:rPr>
          <w:color w:val="000000"/>
          <w:szCs w:val="22"/>
          <w:lang w:eastAsia="en-AU"/>
        </w:rPr>
        <w:t>weediness.</w:t>
      </w:r>
    </w:p>
    <w:p w14:paraId="3E682644" w14:textId="7F91605D" w:rsidR="00441B82" w:rsidRPr="001E6352" w:rsidRDefault="005E2F90" w:rsidP="00441B82">
      <w:pPr>
        <w:rPr>
          <w:color w:val="000000"/>
          <w:lang w:eastAsia="en-AU"/>
        </w:rPr>
      </w:pPr>
      <w:r w:rsidRPr="001E6352">
        <w:rPr>
          <w:color w:val="000000"/>
          <w:szCs w:val="22"/>
          <w:lang w:eastAsia="en-AU"/>
        </w:rPr>
        <w:t xml:space="preserve">The risk assessment concludes that risks to the health and safety of people or the environment from the proposed dealings are negligible. No specific risk treatment measures are required to manage these negligible risks. </w:t>
      </w:r>
      <w:r w:rsidR="00441B82" w:rsidRPr="001E6352">
        <w:rPr>
          <w:color w:val="000000"/>
          <w:szCs w:val="22"/>
          <w:lang w:eastAsia="en-AU"/>
        </w:rPr>
        <w:t>The principal reasons for the conclusion of negligible risks are that the</w:t>
      </w:r>
      <w:r w:rsidR="00D01E80" w:rsidRPr="001E6352">
        <w:rPr>
          <w:color w:val="000000"/>
          <w:szCs w:val="22"/>
          <w:lang w:eastAsia="en-AU"/>
        </w:rPr>
        <w:t xml:space="preserve"> proposed limits and controls</w:t>
      </w:r>
      <w:r w:rsidRPr="001E6352">
        <w:rPr>
          <w:color w:val="000000"/>
          <w:szCs w:val="22"/>
          <w:lang w:eastAsia="en-AU"/>
        </w:rPr>
        <w:t xml:space="preserve">, such as not using GM plant material in </w:t>
      </w:r>
      <w:r w:rsidR="00774066" w:rsidRPr="001E6352">
        <w:rPr>
          <w:color w:val="000000"/>
          <w:szCs w:val="22"/>
          <w:lang w:eastAsia="en-AU"/>
        </w:rPr>
        <w:t xml:space="preserve">commercial </w:t>
      </w:r>
      <w:r w:rsidRPr="001E6352">
        <w:rPr>
          <w:color w:val="000000"/>
          <w:szCs w:val="22"/>
          <w:lang w:eastAsia="en-AU"/>
        </w:rPr>
        <w:t>human food or animal feed,</w:t>
      </w:r>
      <w:r w:rsidR="00475243" w:rsidRPr="001E6352">
        <w:rPr>
          <w:color w:val="000000"/>
          <w:szCs w:val="22"/>
          <w:lang w:eastAsia="en-AU"/>
        </w:rPr>
        <w:t xml:space="preserve"> </w:t>
      </w:r>
      <w:r w:rsidR="00D01E80" w:rsidRPr="001E6352">
        <w:rPr>
          <w:color w:val="000000"/>
          <w:szCs w:val="22"/>
          <w:lang w:eastAsia="en-AU"/>
        </w:rPr>
        <w:t>will effectively minimise exposure to the GMOs</w:t>
      </w:r>
      <w:r w:rsidRPr="001E6352">
        <w:rPr>
          <w:color w:val="000000"/>
          <w:szCs w:val="22"/>
          <w:lang w:eastAsia="en-AU"/>
        </w:rPr>
        <w:t>. In addition,</w:t>
      </w:r>
      <w:r w:rsidR="00D01E80" w:rsidRPr="001E6352">
        <w:rPr>
          <w:color w:val="000000"/>
          <w:szCs w:val="22"/>
          <w:lang w:eastAsia="en-AU"/>
        </w:rPr>
        <w:t xml:space="preserve"> there is no evidence to suggest the introduced genetic modifications would lead to harm to people or the environment.</w:t>
      </w:r>
      <w:r w:rsidR="00441B82" w:rsidRPr="001E6352">
        <w:rPr>
          <w:color w:val="000000"/>
          <w:szCs w:val="22"/>
          <w:lang w:eastAsia="en-AU"/>
        </w:rPr>
        <w:t xml:space="preserve"> </w:t>
      </w:r>
    </w:p>
    <w:p w14:paraId="68310843" w14:textId="35393E5A" w:rsidR="00F2779B" w:rsidRPr="001E6352" w:rsidRDefault="00F2779B" w:rsidP="00F2779B">
      <w:pPr>
        <w:spacing w:before="240"/>
        <w:rPr>
          <w:b/>
          <w:bCs/>
          <w:i/>
          <w:iCs/>
          <w:color w:val="000000"/>
          <w:sz w:val="24"/>
          <w:lang w:eastAsia="en-AU"/>
        </w:rPr>
      </w:pPr>
      <w:r w:rsidRPr="001E6352">
        <w:rPr>
          <w:b/>
          <w:bCs/>
          <w:i/>
          <w:iCs/>
          <w:color w:val="000000"/>
          <w:sz w:val="24"/>
          <w:lang w:eastAsia="en-AU"/>
        </w:rPr>
        <w:t>Risk management</w:t>
      </w:r>
    </w:p>
    <w:p w14:paraId="1AAAEB5D" w14:textId="34818751" w:rsidR="00441B82" w:rsidRPr="001E6352" w:rsidRDefault="00441B82" w:rsidP="00441B82">
      <w:pPr>
        <w:rPr>
          <w:color w:val="000000"/>
          <w:szCs w:val="22"/>
          <w:lang w:eastAsia="en-AU"/>
        </w:rPr>
      </w:pPr>
      <w:r w:rsidRPr="001E6352">
        <w:rPr>
          <w:color w:val="000000"/>
          <w:szCs w:val="22"/>
          <w:lang w:eastAsia="en-AU"/>
        </w:rPr>
        <w:t>The risk management plan describes measures to protect the health and safety of people and to protect the environment by controlling or mitigating risk. The risk management plan is given effect through licence conditions. Draft licence conditions are detailed in Chapter 4 of the RARMP.</w:t>
      </w:r>
    </w:p>
    <w:p w14:paraId="2A14002A" w14:textId="5D1150FE" w:rsidR="00441B82" w:rsidRPr="001E6352" w:rsidRDefault="00441B82" w:rsidP="00441B82">
      <w:pPr>
        <w:rPr>
          <w:color w:val="000000"/>
          <w:szCs w:val="22"/>
          <w:lang w:eastAsia="en-AU"/>
        </w:rPr>
      </w:pPr>
      <w:r w:rsidRPr="001E6352">
        <w:rPr>
          <w:color w:val="000000"/>
          <w:szCs w:val="22"/>
          <w:lang w:eastAsia="en-AU"/>
        </w:rPr>
        <w:t>As the level of risk is considered negligible,</w:t>
      </w:r>
      <w:r w:rsidRPr="001E6352" w:rsidDel="00DB4CC6">
        <w:rPr>
          <w:color w:val="000000"/>
          <w:szCs w:val="22"/>
          <w:lang w:eastAsia="en-AU"/>
        </w:rPr>
        <w:t xml:space="preserve"> </w:t>
      </w:r>
      <w:r w:rsidRPr="001E6352">
        <w:rPr>
          <w:color w:val="000000"/>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sidR="00D5418C" w:rsidRPr="001E6352">
        <w:rPr>
          <w:color w:val="000000"/>
          <w:szCs w:val="22"/>
          <w:lang w:eastAsia="en-AU"/>
        </w:rPr>
        <w:t xml:space="preserve"> </w:t>
      </w:r>
      <w:r w:rsidR="00774066" w:rsidRPr="001E6352">
        <w:rPr>
          <w:color w:val="000000"/>
          <w:szCs w:val="22"/>
          <w:lang w:eastAsia="en-AU"/>
        </w:rPr>
        <w:t xml:space="preserve">commercial </w:t>
      </w:r>
      <w:r w:rsidRPr="001E6352">
        <w:rPr>
          <w:color w:val="000000"/>
          <w:szCs w:val="22"/>
          <w:lang w:eastAsia="en-AU"/>
        </w:rPr>
        <w:t xml:space="preserve">human food </w:t>
      </w:r>
      <w:r w:rsidR="006E164D" w:rsidRPr="001E6352">
        <w:rPr>
          <w:color w:val="000000"/>
          <w:szCs w:val="22"/>
          <w:lang w:eastAsia="en-AU"/>
        </w:rPr>
        <w:t>and</w:t>
      </w:r>
      <w:r w:rsidRPr="001E6352">
        <w:rPr>
          <w:color w:val="000000"/>
          <w:szCs w:val="22"/>
          <w:lang w:eastAsia="en-AU"/>
        </w:rPr>
        <w:t xml:space="preserve"> animal feed, to minimise dispersal of the GMOs or GM pollen from the trial site, to transport GMOs in accordance with the Regulator’s guidelines, to destroy GMOs </w:t>
      </w:r>
      <w:r w:rsidR="00A77D4C" w:rsidRPr="001E6352">
        <w:rPr>
          <w:color w:val="000000"/>
          <w:szCs w:val="22"/>
          <w:lang w:eastAsia="en-AU"/>
        </w:rPr>
        <w:t>at the end of the trial</w:t>
      </w:r>
      <w:r w:rsidRPr="001E6352">
        <w:rPr>
          <w:color w:val="000000"/>
          <w:szCs w:val="22"/>
          <w:lang w:eastAsia="en-AU"/>
        </w:rPr>
        <w:t xml:space="preserve"> and to conduct post-harvest monitoring at </w:t>
      </w:r>
      <w:r w:rsidR="00A77D4C" w:rsidRPr="001E6352">
        <w:rPr>
          <w:color w:val="000000"/>
          <w:szCs w:val="22"/>
          <w:lang w:eastAsia="en-AU"/>
        </w:rPr>
        <w:t>the trial sites</w:t>
      </w:r>
      <w:r w:rsidRPr="001E6352">
        <w:rPr>
          <w:color w:val="000000"/>
          <w:szCs w:val="22"/>
          <w:lang w:eastAsia="en-AU"/>
        </w:rPr>
        <w:t xml:space="preserve"> to ensure </w:t>
      </w:r>
      <w:r w:rsidR="006A008E" w:rsidRPr="001E6352">
        <w:rPr>
          <w:color w:val="000000"/>
          <w:szCs w:val="22"/>
          <w:lang w:eastAsia="en-AU"/>
        </w:rPr>
        <w:t>the</w:t>
      </w:r>
      <w:r w:rsidRPr="001E6352">
        <w:rPr>
          <w:color w:val="000000"/>
          <w:szCs w:val="22"/>
          <w:lang w:eastAsia="en-AU"/>
        </w:rPr>
        <w:t xml:space="preserve"> GMOs are destroyed.</w:t>
      </w:r>
    </w:p>
    <w:p w14:paraId="5C5719A2" w14:textId="77777777" w:rsidR="00441B82" w:rsidRPr="00807441" w:rsidRDefault="00441B82" w:rsidP="00441B82">
      <w:pPr>
        <w:rPr>
          <w:color w:val="FF0000"/>
          <w:lang w:eastAsia="en-AU"/>
        </w:rPr>
        <w:sectPr w:rsidR="00441B82" w:rsidRPr="00807441" w:rsidSect="00272A4A">
          <w:headerReference w:type="default" r:id="rId12"/>
          <w:footerReference w:type="default" r:id="rId13"/>
          <w:pgSz w:w="11906" w:h="16838" w:code="9"/>
          <w:pgMar w:top="1134" w:right="1134" w:bottom="1134" w:left="1134" w:header="680" w:footer="510" w:gutter="0"/>
          <w:pgNumType w:fmt="upperRoman" w:start="1"/>
          <w:cols w:space="708"/>
          <w:docGrid w:linePitch="360"/>
        </w:sectPr>
      </w:pPr>
    </w:p>
    <w:p w14:paraId="147F358B" w14:textId="77777777" w:rsidR="00441B82" w:rsidRPr="001E6352" w:rsidRDefault="00441B82" w:rsidP="00D677C0">
      <w:pPr>
        <w:pStyle w:val="Heading1"/>
        <w:spacing w:before="120"/>
        <w:jc w:val="center"/>
        <w:rPr>
          <w:color w:val="000000"/>
          <w:szCs w:val="36"/>
        </w:rPr>
      </w:pPr>
      <w:bookmarkStart w:id="8" w:name="_Toc209859552"/>
      <w:bookmarkStart w:id="9" w:name="_Toc274904731"/>
      <w:bookmarkStart w:id="10" w:name="_Toc291151781"/>
      <w:bookmarkStart w:id="11" w:name="_Toc355007999"/>
      <w:bookmarkStart w:id="12" w:name="_Toc191914258"/>
      <w:bookmarkStart w:id="13" w:name="_Toc355008000"/>
      <w:r w:rsidRPr="001E6352">
        <w:rPr>
          <w:color w:val="000000"/>
          <w:szCs w:val="36"/>
        </w:rPr>
        <w:lastRenderedPageBreak/>
        <w:t>Table of Contents</w:t>
      </w:r>
      <w:bookmarkEnd w:id="8"/>
      <w:bookmarkEnd w:id="9"/>
      <w:bookmarkEnd w:id="10"/>
      <w:bookmarkEnd w:id="11"/>
      <w:bookmarkEnd w:id="12"/>
    </w:p>
    <w:p w14:paraId="7D17746A" w14:textId="527C53B9" w:rsidR="00E56ACF" w:rsidRDefault="00E56ACF">
      <w:pPr>
        <w:pStyle w:val="TOC1"/>
        <w:rPr>
          <w:rFonts w:asciiTheme="minorHAnsi" w:hAnsiTheme="minorHAnsi" w:cstheme="minorBidi"/>
          <w:b w:val="0"/>
          <w:bCs w:val="0"/>
          <w:caps w:val="0"/>
          <w:noProof/>
          <w:kern w:val="2"/>
          <w:sz w:val="24"/>
          <w:szCs w:val="24"/>
          <w14:ligatures w14:val="standardContextual"/>
        </w:rPr>
      </w:pPr>
      <w:r>
        <w:rPr>
          <w:color w:val="FF0000"/>
          <w:szCs w:val="22"/>
        </w:rPr>
        <w:fldChar w:fldCharType="begin" w:fldLock="1"/>
      </w:r>
      <w:r>
        <w:rPr>
          <w:color w:val="FF0000"/>
          <w:szCs w:val="22"/>
        </w:rPr>
        <w:instrText xml:space="preserve"> TOC \o "1-2" \h \z \t "Style3,3" </w:instrText>
      </w:r>
      <w:r>
        <w:rPr>
          <w:color w:val="FF0000"/>
          <w:szCs w:val="22"/>
        </w:rPr>
        <w:fldChar w:fldCharType="separate"/>
      </w:r>
      <w:hyperlink w:anchor="_Toc191914257" w:history="1">
        <w:r w:rsidRPr="0000626B">
          <w:rPr>
            <w:rStyle w:val="Hyperlink"/>
            <w:noProof/>
          </w:rPr>
          <w:t>Summary of the Risk Assessment and Risk Management Plan</w:t>
        </w:r>
        <w:r>
          <w:rPr>
            <w:noProof/>
            <w:webHidden/>
          </w:rPr>
          <w:tab/>
        </w:r>
        <w:r>
          <w:rPr>
            <w:noProof/>
            <w:webHidden/>
          </w:rPr>
          <w:fldChar w:fldCharType="begin" w:fldLock="1"/>
        </w:r>
        <w:r>
          <w:rPr>
            <w:noProof/>
            <w:webHidden/>
          </w:rPr>
          <w:instrText xml:space="preserve"> PAGEREF _Toc191914257 \h </w:instrText>
        </w:r>
        <w:r>
          <w:rPr>
            <w:noProof/>
            <w:webHidden/>
          </w:rPr>
        </w:r>
        <w:r>
          <w:rPr>
            <w:noProof/>
            <w:webHidden/>
          </w:rPr>
          <w:fldChar w:fldCharType="separate"/>
        </w:r>
        <w:r w:rsidR="00225B33">
          <w:rPr>
            <w:noProof/>
            <w:webHidden/>
          </w:rPr>
          <w:t>I</w:t>
        </w:r>
        <w:r>
          <w:rPr>
            <w:noProof/>
            <w:webHidden/>
          </w:rPr>
          <w:fldChar w:fldCharType="end"/>
        </w:r>
      </w:hyperlink>
    </w:p>
    <w:p w14:paraId="07DA0F68" w14:textId="78E9AB5F"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258" w:history="1">
        <w:r w:rsidRPr="0000626B">
          <w:rPr>
            <w:rStyle w:val="Hyperlink"/>
            <w:noProof/>
          </w:rPr>
          <w:t>Table of Contents</w:t>
        </w:r>
        <w:r>
          <w:rPr>
            <w:noProof/>
            <w:webHidden/>
          </w:rPr>
          <w:tab/>
        </w:r>
        <w:r>
          <w:rPr>
            <w:noProof/>
            <w:webHidden/>
          </w:rPr>
          <w:fldChar w:fldCharType="begin" w:fldLock="1"/>
        </w:r>
        <w:r>
          <w:rPr>
            <w:noProof/>
            <w:webHidden/>
          </w:rPr>
          <w:instrText xml:space="preserve"> PAGEREF _Toc191914258 \h </w:instrText>
        </w:r>
        <w:r>
          <w:rPr>
            <w:noProof/>
            <w:webHidden/>
          </w:rPr>
        </w:r>
        <w:r>
          <w:rPr>
            <w:noProof/>
            <w:webHidden/>
          </w:rPr>
          <w:fldChar w:fldCharType="separate"/>
        </w:r>
        <w:r w:rsidR="00225B33">
          <w:rPr>
            <w:noProof/>
            <w:webHidden/>
          </w:rPr>
          <w:t>III</w:t>
        </w:r>
        <w:r>
          <w:rPr>
            <w:noProof/>
            <w:webHidden/>
          </w:rPr>
          <w:fldChar w:fldCharType="end"/>
        </w:r>
      </w:hyperlink>
    </w:p>
    <w:p w14:paraId="538DB6DC" w14:textId="075D8536"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259" w:history="1">
        <w:r w:rsidRPr="0000626B">
          <w:rPr>
            <w:rStyle w:val="Hyperlink"/>
            <w:noProof/>
          </w:rPr>
          <w:t>Abbreviations</w:t>
        </w:r>
        <w:r>
          <w:rPr>
            <w:noProof/>
            <w:webHidden/>
          </w:rPr>
          <w:tab/>
        </w:r>
        <w:r>
          <w:rPr>
            <w:noProof/>
            <w:webHidden/>
          </w:rPr>
          <w:fldChar w:fldCharType="begin" w:fldLock="1"/>
        </w:r>
        <w:r>
          <w:rPr>
            <w:noProof/>
            <w:webHidden/>
          </w:rPr>
          <w:instrText xml:space="preserve"> PAGEREF _Toc191914259 \h </w:instrText>
        </w:r>
        <w:r>
          <w:rPr>
            <w:noProof/>
            <w:webHidden/>
          </w:rPr>
        </w:r>
        <w:r>
          <w:rPr>
            <w:noProof/>
            <w:webHidden/>
          </w:rPr>
          <w:fldChar w:fldCharType="separate"/>
        </w:r>
        <w:r w:rsidR="00225B33">
          <w:rPr>
            <w:noProof/>
            <w:webHidden/>
          </w:rPr>
          <w:t>V</w:t>
        </w:r>
        <w:r>
          <w:rPr>
            <w:noProof/>
            <w:webHidden/>
          </w:rPr>
          <w:fldChar w:fldCharType="end"/>
        </w:r>
      </w:hyperlink>
    </w:p>
    <w:p w14:paraId="7EAD0AF5" w14:textId="194CD4A4"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260" w:history="1">
        <w:r w:rsidRPr="0000626B">
          <w:rPr>
            <w:rStyle w:val="Hyperlink"/>
            <w:noProof/>
            <w14:scene3d>
              <w14:camera w14:prst="orthographicFront"/>
              <w14:lightRig w14:rig="threePt" w14:dir="t">
                <w14:rot w14:lat="0" w14:lon="0" w14:rev="0"/>
              </w14:lightRig>
            </w14:scene3d>
          </w:rPr>
          <w:t>Chapter 1</w:t>
        </w:r>
        <w:r>
          <w:rPr>
            <w:rFonts w:asciiTheme="minorHAnsi" w:hAnsiTheme="minorHAnsi" w:cstheme="minorBidi"/>
            <w:b w:val="0"/>
            <w:bCs w:val="0"/>
            <w:caps w:val="0"/>
            <w:noProof/>
            <w:kern w:val="2"/>
            <w:sz w:val="24"/>
            <w:szCs w:val="24"/>
            <w14:ligatures w14:val="standardContextual"/>
          </w:rPr>
          <w:tab/>
        </w:r>
        <w:r w:rsidRPr="0000626B">
          <w:rPr>
            <w:rStyle w:val="Hyperlink"/>
            <w:noProof/>
          </w:rPr>
          <w:t>Risk assessment context</w:t>
        </w:r>
        <w:r>
          <w:rPr>
            <w:noProof/>
            <w:webHidden/>
          </w:rPr>
          <w:tab/>
        </w:r>
        <w:r>
          <w:rPr>
            <w:noProof/>
            <w:webHidden/>
          </w:rPr>
          <w:fldChar w:fldCharType="begin" w:fldLock="1"/>
        </w:r>
        <w:r>
          <w:rPr>
            <w:noProof/>
            <w:webHidden/>
          </w:rPr>
          <w:instrText xml:space="preserve"> PAGEREF _Toc191914260 \h </w:instrText>
        </w:r>
        <w:r>
          <w:rPr>
            <w:noProof/>
            <w:webHidden/>
          </w:rPr>
        </w:r>
        <w:r>
          <w:rPr>
            <w:noProof/>
            <w:webHidden/>
          </w:rPr>
          <w:fldChar w:fldCharType="separate"/>
        </w:r>
        <w:r w:rsidR="00225B33">
          <w:rPr>
            <w:noProof/>
            <w:webHidden/>
          </w:rPr>
          <w:t>1</w:t>
        </w:r>
        <w:r>
          <w:rPr>
            <w:noProof/>
            <w:webHidden/>
          </w:rPr>
          <w:fldChar w:fldCharType="end"/>
        </w:r>
      </w:hyperlink>
    </w:p>
    <w:p w14:paraId="4F8A4E91" w14:textId="41B24CFE" w:rsidR="00E56ACF" w:rsidRDefault="00E56ACF">
      <w:pPr>
        <w:pStyle w:val="TOC2"/>
        <w:rPr>
          <w:rFonts w:asciiTheme="minorHAnsi" w:hAnsiTheme="minorHAnsi" w:cstheme="minorBidi"/>
          <w:smallCaps w:val="0"/>
          <w:noProof/>
          <w:kern w:val="2"/>
          <w:sz w:val="24"/>
          <w:szCs w:val="24"/>
          <w14:ligatures w14:val="standardContextual"/>
        </w:rPr>
      </w:pPr>
      <w:hyperlink w:anchor="_Toc191914261" w:history="1">
        <w:r w:rsidRPr="0000626B">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0626B">
          <w:rPr>
            <w:rStyle w:val="Hyperlink"/>
            <w:noProof/>
          </w:rPr>
          <w:t>Background</w:t>
        </w:r>
        <w:r>
          <w:rPr>
            <w:noProof/>
            <w:webHidden/>
          </w:rPr>
          <w:tab/>
        </w:r>
        <w:r>
          <w:rPr>
            <w:noProof/>
            <w:webHidden/>
          </w:rPr>
          <w:fldChar w:fldCharType="begin" w:fldLock="1"/>
        </w:r>
        <w:r>
          <w:rPr>
            <w:noProof/>
            <w:webHidden/>
          </w:rPr>
          <w:instrText xml:space="preserve"> PAGEREF _Toc191914261 \h </w:instrText>
        </w:r>
        <w:r>
          <w:rPr>
            <w:noProof/>
            <w:webHidden/>
          </w:rPr>
        </w:r>
        <w:r>
          <w:rPr>
            <w:noProof/>
            <w:webHidden/>
          </w:rPr>
          <w:fldChar w:fldCharType="separate"/>
        </w:r>
        <w:r w:rsidR="00225B33">
          <w:rPr>
            <w:noProof/>
            <w:webHidden/>
          </w:rPr>
          <w:t>1</w:t>
        </w:r>
        <w:r>
          <w:rPr>
            <w:noProof/>
            <w:webHidden/>
          </w:rPr>
          <w:fldChar w:fldCharType="end"/>
        </w:r>
      </w:hyperlink>
    </w:p>
    <w:p w14:paraId="07F4EA5E" w14:textId="7485CDCD" w:rsidR="00E56ACF" w:rsidRDefault="00E56ACF">
      <w:pPr>
        <w:pStyle w:val="TOC3"/>
        <w:rPr>
          <w:rFonts w:asciiTheme="minorHAnsi" w:hAnsiTheme="minorHAnsi" w:cstheme="minorBidi"/>
          <w:iCs w:val="0"/>
          <w:noProof/>
          <w:kern w:val="2"/>
          <w:sz w:val="24"/>
          <w:szCs w:val="24"/>
          <w14:ligatures w14:val="standardContextual"/>
        </w:rPr>
      </w:pPr>
      <w:hyperlink w:anchor="_Toc191914262" w:history="1">
        <w:r w:rsidRPr="0000626B">
          <w:rPr>
            <w:rStyle w:val="Hyperlink"/>
            <w:bCs/>
            <w:noProof/>
          </w:rPr>
          <w:t>1.1</w:t>
        </w:r>
        <w:r>
          <w:rPr>
            <w:rFonts w:asciiTheme="minorHAnsi" w:hAnsiTheme="minorHAnsi" w:cstheme="minorBidi"/>
            <w:iCs w:val="0"/>
            <w:noProof/>
            <w:kern w:val="2"/>
            <w:sz w:val="24"/>
            <w:szCs w:val="24"/>
            <w14:ligatures w14:val="standardContextual"/>
          </w:rPr>
          <w:tab/>
        </w:r>
        <w:r w:rsidRPr="0000626B">
          <w:rPr>
            <w:rStyle w:val="Hyperlink"/>
            <w:noProof/>
          </w:rPr>
          <w:t>Interface with other regulatory schemes</w:t>
        </w:r>
        <w:r>
          <w:rPr>
            <w:noProof/>
            <w:webHidden/>
          </w:rPr>
          <w:tab/>
        </w:r>
        <w:r>
          <w:rPr>
            <w:noProof/>
            <w:webHidden/>
          </w:rPr>
          <w:fldChar w:fldCharType="begin" w:fldLock="1"/>
        </w:r>
        <w:r>
          <w:rPr>
            <w:noProof/>
            <w:webHidden/>
          </w:rPr>
          <w:instrText xml:space="preserve"> PAGEREF _Toc191914262 \h </w:instrText>
        </w:r>
        <w:r>
          <w:rPr>
            <w:noProof/>
            <w:webHidden/>
          </w:rPr>
        </w:r>
        <w:r>
          <w:rPr>
            <w:noProof/>
            <w:webHidden/>
          </w:rPr>
          <w:fldChar w:fldCharType="separate"/>
        </w:r>
        <w:r w:rsidR="00225B33">
          <w:rPr>
            <w:noProof/>
            <w:webHidden/>
          </w:rPr>
          <w:t>2</w:t>
        </w:r>
        <w:r>
          <w:rPr>
            <w:noProof/>
            <w:webHidden/>
          </w:rPr>
          <w:fldChar w:fldCharType="end"/>
        </w:r>
      </w:hyperlink>
    </w:p>
    <w:p w14:paraId="59CFDBE2" w14:textId="2F581040" w:rsidR="00E56ACF" w:rsidRDefault="00E56ACF">
      <w:pPr>
        <w:pStyle w:val="TOC2"/>
        <w:rPr>
          <w:rFonts w:asciiTheme="minorHAnsi" w:hAnsiTheme="minorHAnsi" w:cstheme="minorBidi"/>
          <w:smallCaps w:val="0"/>
          <w:noProof/>
          <w:kern w:val="2"/>
          <w:sz w:val="24"/>
          <w:szCs w:val="24"/>
          <w14:ligatures w14:val="standardContextual"/>
        </w:rPr>
      </w:pPr>
      <w:hyperlink w:anchor="_Toc191914263" w:history="1">
        <w:r w:rsidRPr="0000626B">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0626B">
          <w:rPr>
            <w:rStyle w:val="Hyperlink"/>
            <w:noProof/>
          </w:rPr>
          <w:t>The proposed dealings</w:t>
        </w:r>
        <w:r>
          <w:rPr>
            <w:noProof/>
            <w:webHidden/>
          </w:rPr>
          <w:tab/>
        </w:r>
        <w:r>
          <w:rPr>
            <w:noProof/>
            <w:webHidden/>
          </w:rPr>
          <w:fldChar w:fldCharType="begin" w:fldLock="1"/>
        </w:r>
        <w:r>
          <w:rPr>
            <w:noProof/>
            <w:webHidden/>
          </w:rPr>
          <w:instrText xml:space="preserve"> PAGEREF _Toc191914263 \h </w:instrText>
        </w:r>
        <w:r>
          <w:rPr>
            <w:noProof/>
            <w:webHidden/>
          </w:rPr>
        </w:r>
        <w:r>
          <w:rPr>
            <w:noProof/>
            <w:webHidden/>
          </w:rPr>
          <w:fldChar w:fldCharType="separate"/>
        </w:r>
        <w:r w:rsidR="00225B33">
          <w:rPr>
            <w:noProof/>
            <w:webHidden/>
          </w:rPr>
          <w:t>2</w:t>
        </w:r>
        <w:r>
          <w:rPr>
            <w:noProof/>
            <w:webHidden/>
          </w:rPr>
          <w:fldChar w:fldCharType="end"/>
        </w:r>
      </w:hyperlink>
    </w:p>
    <w:p w14:paraId="16334EBC" w14:textId="67287E91" w:rsidR="00E56ACF" w:rsidRDefault="00E56ACF">
      <w:pPr>
        <w:pStyle w:val="TOC3"/>
        <w:rPr>
          <w:rFonts w:asciiTheme="minorHAnsi" w:hAnsiTheme="minorHAnsi" w:cstheme="minorBidi"/>
          <w:iCs w:val="0"/>
          <w:noProof/>
          <w:kern w:val="2"/>
          <w:sz w:val="24"/>
          <w:szCs w:val="24"/>
          <w14:ligatures w14:val="standardContextual"/>
        </w:rPr>
      </w:pPr>
      <w:hyperlink w:anchor="_Toc191914264" w:history="1">
        <w:r w:rsidRPr="0000626B">
          <w:rPr>
            <w:rStyle w:val="Hyperlink"/>
            <w:bCs/>
            <w:noProof/>
          </w:rPr>
          <w:t>2.1</w:t>
        </w:r>
        <w:r>
          <w:rPr>
            <w:rFonts w:asciiTheme="minorHAnsi" w:hAnsiTheme="minorHAnsi" w:cstheme="minorBidi"/>
            <w:iCs w:val="0"/>
            <w:noProof/>
            <w:kern w:val="2"/>
            <w:sz w:val="24"/>
            <w:szCs w:val="24"/>
            <w14:ligatures w14:val="standardContextual"/>
          </w:rPr>
          <w:tab/>
        </w:r>
        <w:r w:rsidRPr="0000626B">
          <w:rPr>
            <w:rStyle w:val="Hyperlink"/>
            <w:noProof/>
          </w:rPr>
          <w:t>The proposed limits of the dealings (duration, size, location and people)</w:t>
        </w:r>
        <w:r>
          <w:rPr>
            <w:noProof/>
            <w:webHidden/>
          </w:rPr>
          <w:tab/>
        </w:r>
        <w:r>
          <w:rPr>
            <w:noProof/>
            <w:webHidden/>
          </w:rPr>
          <w:fldChar w:fldCharType="begin" w:fldLock="1"/>
        </w:r>
        <w:r>
          <w:rPr>
            <w:noProof/>
            <w:webHidden/>
          </w:rPr>
          <w:instrText xml:space="preserve"> PAGEREF _Toc191914264 \h </w:instrText>
        </w:r>
        <w:r>
          <w:rPr>
            <w:noProof/>
            <w:webHidden/>
          </w:rPr>
        </w:r>
        <w:r>
          <w:rPr>
            <w:noProof/>
            <w:webHidden/>
          </w:rPr>
          <w:fldChar w:fldCharType="separate"/>
        </w:r>
        <w:r w:rsidR="00225B33">
          <w:rPr>
            <w:noProof/>
            <w:webHidden/>
          </w:rPr>
          <w:t>2</w:t>
        </w:r>
        <w:r>
          <w:rPr>
            <w:noProof/>
            <w:webHidden/>
          </w:rPr>
          <w:fldChar w:fldCharType="end"/>
        </w:r>
      </w:hyperlink>
    </w:p>
    <w:p w14:paraId="49604FC6" w14:textId="03EB6CE8" w:rsidR="00E56ACF" w:rsidRDefault="00E56ACF">
      <w:pPr>
        <w:pStyle w:val="TOC3"/>
        <w:rPr>
          <w:rFonts w:asciiTheme="minorHAnsi" w:hAnsiTheme="minorHAnsi" w:cstheme="minorBidi"/>
          <w:iCs w:val="0"/>
          <w:noProof/>
          <w:kern w:val="2"/>
          <w:sz w:val="24"/>
          <w:szCs w:val="24"/>
          <w14:ligatures w14:val="standardContextual"/>
        </w:rPr>
      </w:pPr>
      <w:hyperlink w:anchor="_Toc191914265" w:history="1">
        <w:r w:rsidRPr="0000626B">
          <w:rPr>
            <w:rStyle w:val="Hyperlink"/>
            <w:bCs/>
            <w:noProof/>
          </w:rPr>
          <w:t>2.2</w:t>
        </w:r>
        <w:r>
          <w:rPr>
            <w:rFonts w:asciiTheme="minorHAnsi" w:hAnsiTheme="minorHAnsi" w:cstheme="minorBidi"/>
            <w:iCs w:val="0"/>
            <w:noProof/>
            <w:kern w:val="2"/>
            <w:sz w:val="24"/>
            <w:szCs w:val="24"/>
            <w14:ligatures w14:val="standardContextual"/>
          </w:rPr>
          <w:tab/>
        </w:r>
        <w:r w:rsidRPr="0000626B">
          <w:rPr>
            <w:rStyle w:val="Hyperlink"/>
            <w:noProof/>
          </w:rPr>
          <w:t>The proposed controls to restrict the spread and persistence of the GMOs in the environment</w:t>
        </w:r>
        <w:r>
          <w:rPr>
            <w:noProof/>
            <w:webHidden/>
          </w:rPr>
          <w:tab/>
        </w:r>
        <w:r>
          <w:rPr>
            <w:noProof/>
            <w:webHidden/>
          </w:rPr>
          <w:fldChar w:fldCharType="begin" w:fldLock="1"/>
        </w:r>
        <w:r>
          <w:rPr>
            <w:noProof/>
            <w:webHidden/>
          </w:rPr>
          <w:instrText xml:space="preserve"> PAGEREF _Toc191914265 \h </w:instrText>
        </w:r>
        <w:r>
          <w:rPr>
            <w:noProof/>
            <w:webHidden/>
          </w:rPr>
        </w:r>
        <w:r>
          <w:rPr>
            <w:noProof/>
            <w:webHidden/>
          </w:rPr>
          <w:fldChar w:fldCharType="separate"/>
        </w:r>
        <w:r w:rsidR="00225B33">
          <w:rPr>
            <w:noProof/>
            <w:webHidden/>
          </w:rPr>
          <w:t>4</w:t>
        </w:r>
        <w:r>
          <w:rPr>
            <w:noProof/>
            <w:webHidden/>
          </w:rPr>
          <w:fldChar w:fldCharType="end"/>
        </w:r>
      </w:hyperlink>
    </w:p>
    <w:p w14:paraId="0EE131BB" w14:textId="7D021284" w:rsidR="00E56ACF" w:rsidRDefault="00E56ACF">
      <w:pPr>
        <w:pStyle w:val="TOC2"/>
        <w:rPr>
          <w:rFonts w:asciiTheme="minorHAnsi" w:hAnsiTheme="minorHAnsi" w:cstheme="minorBidi"/>
          <w:smallCaps w:val="0"/>
          <w:noProof/>
          <w:kern w:val="2"/>
          <w:sz w:val="24"/>
          <w:szCs w:val="24"/>
          <w14:ligatures w14:val="standardContextual"/>
        </w:rPr>
      </w:pPr>
      <w:hyperlink w:anchor="_Toc191914266" w:history="1">
        <w:r w:rsidRPr="0000626B">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0626B">
          <w:rPr>
            <w:rStyle w:val="Hyperlink"/>
            <w:noProof/>
          </w:rPr>
          <w:t>The parent organism</w:t>
        </w:r>
        <w:r>
          <w:rPr>
            <w:noProof/>
            <w:webHidden/>
          </w:rPr>
          <w:tab/>
        </w:r>
        <w:r>
          <w:rPr>
            <w:noProof/>
            <w:webHidden/>
          </w:rPr>
          <w:fldChar w:fldCharType="begin" w:fldLock="1"/>
        </w:r>
        <w:r>
          <w:rPr>
            <w:noProof/>
            <w:webHidden/>
          </w:rPr>
          <w:instrText xml:space="preserve"> PAGEREF _Toc191914266 \h </w:instrText>
        </w:r>
        <w:r>
          <w:rPr>
            <w:noProof/>
            <w:webHidden/>
          </w:rPr>
        </w:r>
        <w:r>
          <w:rPr>
            <w:noProof/>
            <w:webHidden/>
          </w:rPr>
          <w:fldChar w:fldCharType="separate"/>
        </w:r>
        <w:r w:rsidR="00225B33">
          <w:rPr>
            <w:noProof/>
            <w:webHidden/>
          </w:rPr>
          <w:t>5</w:t>
        </w:r>
        <w:r>
          <w:rPr>
            <w:noProof/>
            <w:webHidden/>
          </w:rPr>
          <w:fldChar w:fldCharType="end"/>
        </w:r>
      </w:hyperlink>
    </w:p>
    <w:p w14:paraId="703D7B64" w14:textId="703C52C6" w:rsidR="00E56ACF" w:rsidRDefault="00E56ACF">
      <w:pPr>
        <w:pStyle w:val="TOC2"/>
        <w:rPr>
          <w:rFonts w:asciiTheme="minorHAnsi" w:hAnsiTheme="minorHAnsi" w:cstheme="minorBidi"/>
          <w:smallCaps w:val="0"/>
          <w:noProof/>
          <w:kern w:val="2"/>
          <w:sz w:val="24"/>
          <w:szCs w:val="24"/>
          <w14:ligatures w14:val="standardContextual"/>
        </w:rPr>
      </w:pPr>
      <w:hyperlink w:anchor="_Toc191914267" w:history="1">
        <w:r w:rsidRPr="0000626B">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0626B">
          <w:rPr>
            <w:rStyle w:val="Hyperlink"/>
            <w:noProof/>
          </w:rPr>
          <w:t>The GMOs, nature and effect of the genetic modification</w:t>
        </w:r>
        <w:r>
          <w:rPr>
            <w:noProof/>
            <w:webHidden/>
          </w:rPr>
          <w:tab/>
        </w:r>
        <w:r>
          <w:rPr>
            <w:noProof/>
            <w:webHidden/>
          </w:rPr>
          <w:fldChar w:fldCharType="begin" w:fldLock="1"/>
        </w:r>
        <w:r>
          <w:rPr>
            <w:noProof/>
            <w:webHidden/>
          </w:rPr>
          <w:instrText xml:space="preserve"> PAGEREF _Toc191914267 \h </w:instrText>
        </w:r>
        <w:r>
          <w:rPr>
            <w:noProof/>
            <w:webHidden/>
          </w:rPr>
        </w:r>
        <w:r>
          <w:rPr>
            <w:noProof/>
            <w:webHidden/>
          </w:rPr>
          <w:fldChar w:fldCharType="separate"/>
        </w:r>
        <w:r w:rsidR="00225B33">
          <w:rPr>
            <w:noProof/>
            <w:webHidden/>
          </w:rPr>
          <w:t>6</w:t>
        </w:r>
        <w:r>
          <w:rPr>
            <w:noProof/>
            <w:webHidden/>
          </w:rPr>
          <w:fldChar w:fldCharType="end"/>
        </w:r>
      </w:hyperlink>
    </w:p>
    <w:p w14:paraId="01B3AED5" w14:textId="24A7AC09" w:rsidR="00E56ACF" w:rsidRDefault="00E56ACF">
      <w:pPr>
        <w:pStyle w:val="TOC3"/>
        <w:rPr>
          <w:rFonts w:asciiTheme="minorHAnsi" w:hAnsiTheme="minorHAnsi" w:cstheme="minorBidi"/>
          <w:iCs w:val="0"/>
          <w:noProof/>
          <w:kern w:val="2"/>
          <w:sz w:val="24"/>
          <w:szCs w:val="24"/>
          <w14:ligatures w14:val="standardContextual"/>
        </w:rPr>
      </w:pPr>
      <w:hyperlink w:anchor="_Toc191914268" w:history="1">
        <w:r w:rsidRPr="0000626B">
          <w:rPr>
            <w:rStyle w:val="Hyperlink"/>
            <w:bCs/>
            <w:noProof/>
          </w:rPr>
          <w:t>4.1</w:t>
        </w:r>
        <w:r>
          <w:rPr>
            <w:rFonts w:asciiTheme="minorHAnsi" w:hAnsiTheme="minorHAnsi" w:cstheme="minorBidi"/>
            <w:iCs w:val="0"/>
            <w:noProof/>
            <w:kern w:val="2"/>
            <w:sz w:val="24"/>
            <w:szCs w:val="24"/>
            <w14:ligatures w14:val="standardContextual"/>
          </w:rPr>
          <w:tab/>
        </w:r>
        <w:r w:rsidRPr="0000626B">
          <w:rPr>
            <w:rStyle w:val="Hyperlink"/>
            <w:noProof/>
          </w:rPr>
          <w:t>The genetic modifications in the GMOs proposed for release</w:t>
        </w:r>
        <w:r>
          <w:rPr>
            <w:noProof/>
            <w:webHidden/>
          </w:rPr>
          <w:tab/>
        </w:r>
        <w:r>
          <w:rPr>
            <w:noProof/>
            <w:webHidden/>
          </w:rPr>
          <w:fldChar w:fldCharType="begin" w:fldLock="1"/>
        </w:r>
        <w:r>
          <w:rPr>
            <w:noProof/>
            <w:webHidden/>
          </w:rPr>
          <w:instrText xml:space="preserve"> PAGEREF _Toc191914268 \h </w:instrText>
        </w:r>
        <w:r>
          <w:rPr>
            <w:noProof/>
            <w:webHidden/>
          </w:rPr>
        </w:r>
        <w:r>
          <w:rPr>
            <w:noProof/>
            <w:webHidden/>
          </w:rPr>
          <w:fldChar w:fldCharType="separate"/>
        </w:r>
        <w:r w:rsidR="00225B33">
          <w:rPr>
            <w:noProof/>
            <w:webHidden/>
          </w:rPr>
          <w:t>6</w:t>
        </w:r>
        <w:r>
          <w:rPr>
            <w:noProof/>
            <w:webHidden/>
          </w:rPr>
          <w:fldChar w:fldCharType="end"/>
        </w:r>
      </w:hyperlink>
    </w:p>
    <w:p w14:paraId="6546CC76" w14:textId="6C8263FA" w:rsidR="00E56ACF" w:rsidRDefault="00E56ACF">
      <w:pPr>
        <w:pStyle w:val="TOC3"/>
        <w:rPr>
          <w:rFonts w:asciiTheme="minorHAnsi" w:hAnsiTheme="minorHAnsi" w:cstheme="minorBidi"/>
          <w:iCs w:val="0"/>
          <w:noProof/>
          <w:kern w:val="2"/>
          <w:sz w:val="24"/>
          <w:szCs w:val="24"/>
          <w14:ligatures w14:val="standardContextual"/>
        </w:rPr>
      </w:pPr>
      <w:hyperlink w:anchor="_Toc191914269" w:history="1">
        <w:r w:rsidRPr="0000626B">
          <w:rPr>
            <w:rStyle w:val="Hyperlink"/>
            <w:bCs/>
            <w:noProof/>
          </w:rPr>
          <w:t>4.2</w:t>
        </w:r>
        <w:r>
          <w:rPr>
            <w:rFonts w:asciiTheme="minorHAnsi" w:hAnsiTheme="minorHAnsi" w:cstheme="minorBidi"/>
            <w:iCs w:val="0"/>
            <w:noProof/>
            <w:kern w:val="2"/>
            <w:sz w:val="24"/>
            <w:szCs w:val="24"/>
            <w14:ligatures w14:val="standardContextual"/>
          </w:rPr>
          <w:tab/>
        </w:r>
        <w:r w:rsidRPr="0000626B">
          <w:rPr>
            <w:rStyle w:val="Hyperlink"/>
            <w:noProof/>
          </w:rPr>
          <w:t>Method of genetic modification</w:t>
        </w:r>
        <w:r>
          <w:rPr>
            <w:noProof/>
            <w:webHidden/>
          </w:rPr>
          <w:tab/>
        </w:r>
        <w:r>
          <w:rPr>
            <w:noProof/>
            <w:webHidden/>
          </w:rPr>
          <w:fldChar w:fldCharType="begin" w:fldLock="1"/>
        </w:r>
        <w:r>
          <w:rPr>
            <w:noProof/>
            <w:webHidden/>
          </w:rPr>
          <w:instrText xml:space="preserve"> PAGEREF _Toc191914269 \h </w:instrText>
        </w:r>
        <w:r>
          <w:rPr>
            <w:noProof/>
            <w:webHidden/>
          </w:rPr>
        </w:r>
        <w:r>
          <w:rPr>
            <w:noProof/>
            <w:webHidden/>
          </w:rPr>
          <w:fldChar w:fldCharType="separate"/>
        </w:r>
        <w:r w:rsidR="00225B33">
          <w:rPr>
            <w:noProof/>
            <w:webHidden/>
          </w:rPr>
          <w:t>8</w:t>
        </w:r>
        <w:r>
          <w:rPr>
            <w:noProof/>
            <w:webHidden/>
          </w:rPr>
          <w:fldChar w:fldCharType="end"/>
        </w:r>
      </w:hyperlink>
    </w:p>
    <w:p w14:paraId="681EB5B7" w14:textId="49843062" w:rsidR="00E56ACF" w:rsidRDefault="00E56ACF">
      <w:pPr>
        <w:pStyle w:val="TOC3"/>
        <w:rPr>
          <w:rFonts w:asciiTheme="minorHAnsi" w:hAnsiTheme="minorHAnsi" w:cstheme="minorBidi"/>
          <w:iCs w:val="0"/>
          <w:noProof/>
          <w:kern w:val="2"/>
          <w:sz w:val="24"/>
          <w:szCs w:val="24"/>
          <w14:ligatures w14:val="standardContextual"/>
        </w:rPr>
      </w:pPr>
      <w:hyperlink w:anchor="_Toc191914270" w:history="1">
        <w:r w:rsidRPr="0000626B">
          <w:rPr>
            <w:rStyle w:val="Hyperlink"/>
            <w:bCs/>
            <w:noProof/>
          </w:rPr>
          <w:t>4.3</w:t>
        </w:r>
        <w:r>
          <w:rPr>
            <w:rFonts w:asciiTheme="minorHAnsi" w:hAnsiTheme="minorHAnsi" w:cstheme="minorBidi"/>
            <w:iCs w:val="0"/>
            <w:noProof/>
            <w:kern w:val="2"/>
            <w:sz w:val="24"/>
            <w:szCs w:val="24"/>
            <w14:ligatures w14:val="standardContextual"/>
          </w:rPr>
          <w:tab/>
        </w:r>
        <w:r w:rsidRPr="0000626B">
          <w:rPr>
            <w:rStyle w:val="Hyperlink"/>
            <w:noProof/>
          </w:rPr>
          <w:t>Toxicity/allergenicity of the proteins associated with the introduced genes</w:t>
        </w:r>
        <w:r>
          <w:rPr>
            <w:noProof/>
            <w:webHidden/>
          </w:rPr>
          <w:tab/>
        </w:r>
        <w:r>
          <w:rPr>
            <w:noProof/>
            <w:webHidden/>
          </w:rPr>
          <w:fldChar w:fldCharType="begin" w:fldLock="1"/>
        </w:r>
        <w:r>
          <w:rPr>
            <w:noProof/>
            <w:webHidden/>
          </w:rPr>
          <w:instrText xml:space="preserve"> PAGEREF _Toc191914270 \h </w:instrText>
        </w:r>
        <w:r>
          <w:rPr>
            <w:noProof/>
            <w:webHidden/>
          </w:rPr>
        </w:r>
        <w:r>
          <w:rPr>
            <w:noProof/>
            <w:webHidden/>
          </w:rPr>
          <w:fldChar w:fldCharType="separate"/>
        </w:r>
        <w:r w:rsidR="00225B33">
          <w:rPr>
            <w:noProof/>
            <w:webHidden/>
          </w:rPr>
          <w:t>8</w:t>
        </w:r>
        <w:r>
          <w:rPr>
            <w:noProof/>
            <w:webHidden/>
          </w:rPr>
          <w:fldChar w:fldCharType="end"/>
        </w:r>
      </w:hyperlink>
    </w:p>
    <w:p w14:paraId="7D2E1F11" w14:textId="28C86B95" w:rsidR="00E56ACF" w:rsidRDefault="00E56ACF">
      <w:pPr>
        <w:pStyle w:val="TOC3"/>
        <w:rPr>
          <w:rFonts w:asciiTheme="minorHAnsi" w:hAnsiTheme="minorHAnsi" w:cstheme="minorBidi"/>
          <w:iCs w:val="0"/>
          <w:noProof/>
          <w:kern w:val="2"/>
          <w:sz w:val="24"/>
          <w:szCs w:val="24"/>
          <w14:ligatures w14:val="standardContextual"/>
        </w:rPr>
      </w:pPr>
      <w:hyperlink w:anchor="_Toc191914271" w:history="1">
        <w:r w:rsidRPr="0000626B">
          <w:rPr>
            <w:rStyle w:val="Hyperlink"/>
            <w:bCs/>
            <w:noProof/>
          </w:rPr>
          <w:t>4.4</w:t>
        </w:r>
        <w:r>
          <w:rPr>
            <w:rFonts w:asciiTheme="minorHAnsi" w:hAnsiTheme="minorHAnsi" w:cstheme="minorBidi"/>
            <w:iCs w:val="0"/>
            <w:noProof/>
            <w:kern w:val="2"/>
            <w:sz w:val="24"/>
            <w:szCs w:val="24"/>
            <w14:ligatures w14:val="standardContextual"/>
          </w:rPr>
          <w:tab/>
        </w:r>
        <w:r w:rsidRPr="0000626B">
          <w:rPr>
            <w:rStyle w:val="Hyperlink"/>
            <w:noProof/>
          </w:rPr>
          <w:t>Characterisation of the GMOs</w:t>
        </w:r>
        <w:r>
          <w:rPr>
            <w:noProof/>
            <w:webHidden/>
          </w:rPr>
          <w:tab/>
        </w:r>
        <w:r>
          <w:rPr>
            <w:noProof/>
            <w:webHidden/>
          </w:rPr>
          <w:fldChar w:fldCharType="begin" w:fldLock="1"/>
        </w:r>
        <w:r>
          <w:rPr>
            <w:noProof/>
            <w:webHidden/>
          </w:rPr>
          <w:instrText xml:space="preserve"> PAGEREF _Toc191914271 \h </w:instrText>
        </w:r>
        <w:r>
          <w:rPr>
            <w:noProof/>
            <w:webHidden/>
          </w:rPr>
        </w:r>
        <w:r>
          <w:rPr>
            <w:noProof/>
            <w:webHidden/>
          </w:rPr>
          <w:fldChar w:fldCharType="separate"/>
        </w:r>
        <w:r w:rsidR="00225B33">
          <w:rPr>
            <w:noProof/>
            <w:webHidden/>
          </w:rPr>
          <w:t>9</w:t>
        </w:r>
        <w:r>
          <w:rPr>
            <w:noProof/>
            <w:webHidden/>
          </w:rPr>
          <w:fldChar w:fldCharType="end"/>
        </w:r>
      </w:hyperlink>
    </w:p>
    <w:p w14:paraId="6D6ADD76" w14:textId="7C175068" w:rsidR="00E56ACF" w:rsidRDefault="00E56ACF">
      <w:pPr>
        <w:pStyle w:val="TOC2"/>
        <w:rPr>
          <w:rFonts w:asciiTheme="minorHAnsi" w:hAnsiTheme="minorHAnsi" w:cstheme="minorBidi"/>
          <w:smallCaps w:val="0"/>
          <w:noProof/>
          <w:kern w:val="2"/>
          <w:sz w:val="24"/>
          <w:szCs w:val="24"/>
          <w14:ligatures w14:val="standardContextual"/>
        </w:rPr>
      </w:pPr>
      <w:hyperlink w:anchor="_Toc191914272" w:history="1">
        <w:r w:rsidRPr="0000626B">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00626B">
          <w:rPr>
            <w:rStyle w:val="Hyperlink"/>
            <w:noProof/>
          </w:rPr>
          <w:t>The receiving environment</w:t>
        </w:r>
        <w:r>
          <w:rPr>
            <w:noProof/>
            <w:webHidden/>
          </w:rPr>
          <w:tab/>
        </w:r>
        <w:r>
          <w:rPr>
            <w:noProof/>
            <w:webHidden/>
          </w:rPr>
          <w:fldChar w:fldCharType="begin" w:fldLock="1"/>
        </w:r>
        <w:r>
          <w:rPr>
            <w:noProof/>
            <w:webHidden/>
          </w:rPr>
          <w:instrText xml:space="preserve"> PAGEREF _Toc191914272 \h </w:instrText>
        </w:r>
        <w:r>
          <w:rPr>
            <w:noProof/>
            <w:webHidden/>
          </w:rPr>
        </w:r>
        <w:r>
          <w:rPr>
            <w:noProof/>
            <w:webHidden/>
          </w:rPr>
          <w:fldChar w:fldCharType="separate"/>
        </w:r>
        <w:r w:rsidR="00225B33">
          <w:rPr>
            <w:noProof/>
            <w:webHidden/>
          </w:rPr>
          <w:t>9</w:t>
        </w:r>
        <w:r>
          <w:rPr>
            <w:noProof/>
            <w:webHidden/>
          </w:rPr>
          <w:fldChar w:fldCharType="end"/>
        </w:r>
      </w:hyperlink>
    </w:p>
    <w:p w14:paraId="37BEF5AC" w14:textId="074A03B6" w:rsidR="00E56ACF" w:rsidRDefault="00E56ACF">
      <w:pPr>
        <w:pStyle w:val="TOC3"/>
        <w:rPr>
          <w:rFonts w:asciiTheme="minorHAnsi" w:hAnsiTheme="minorHAnsi" w:cstheme="minorBidi"/>
          <w:iCs w:val="0"/>
          <w:noProof/>
          <w:kern w:val="2"/>
          <w:sz w:val="24"/>
          <w:szCs w:val="24"/>
          <w14:ligatures w14:val="standardContextual"/>
        </w:rPr>
      </w:pPr>
      <w:hyperlink w:anchor="_Toc191914273" w:history="1">
        <w:r w:rsidRPr="0000626B">
          <w:rPr>
            <w:rStyle w:val="Hyperlink"/>
            <w:bCs/>
            <w:noProof/>
          </w:rPr>
          <w:t>5.1</w:t>
        </w:r>
        <w:r>
          <w:rPr>
            <w:rFonts w:asciiTheme="minorHAnsi" w:hAnsiTheme="minorHAnsi" w:cstheme="minorBidi"/>
            <w:iCs w:val="0"/>
            <w:noProof/>
            <w:kern w:val="2"/>
            <w:sz w:val="24"/>
            <w:szCs w:val="24"/>
            <w14:ligatures w14:val="standardContextual"/>
          </w:rPr>
          <w:tab/>
        </w:r>
        <w:r w:rsidRPr="0000626B">
          <w:rPr>
            <w:rStyle w:val="Hyperlink"/>
            <w:noProof/>
          </w:rPr>
          <w:t>Relevant abiotic factors</w:t>
        </w:r>
        <w:r>
          <w:rPr>
            <w:noProof/>
            <w:webHidden/>
          </w:rPr>
          <w:tab/>
        </w:r>
        <w:r>
          <w:rPr>
            <w:noProof/>
            <w:webHidden/>
          </w:rPr>
          <w:fldChar w:fldCharType="begin" w:fldLock="1"/>
        </w:r>
        <w:r>
          <w:rPr>
            <w:noProof/>
            <w:webHidden/>
          </w:rPr>
          <w:instrText xml:space="preserve"> PAGEREF _Toc191914273 \h </w:instrText>
        </w:r>
        <w:r>
          <w:rPr>
            <w:noProof/>
            <w:webHidden/>
          </w:rPr>
        </w:r>
        <w:r>
          <w:rPr>
            <w:noProof/>
            <w:webHidden/>
          </w:rPr>
          <w:fldChar w:fldCharType="separate"/>
        </w:r>
        <w:r w:rsidR="00225B33">
          <w:rPr>
            <w:noProof/>
            <w:webHidden/>
          </w:rPr>
          <w:t>10</w:t>
        </w:r>
        <w:r>
          <w:rPr>
            <w:noProof/>
            <w:webHidden/>
          </w:rPr>
          <w:fldChar w:fldCharType="end"/>
        </w:r>
      </w:hyperlink>
    </w:p>
    <w:p w14:paraId="33E3A06D" w14:textId="02120779" w:rsidR="00E56ACF" w:rsidRDefault="00E56ACF">
      <w:pPr>
        <w:pStyle w:val="TOC3"/>
        <w:rPr>
          <w:rFonts w:asciiTheme="minorHAnsi" w:hAnsiTheme="minorHAnsi" w:cstheme="minorBidi"/>
          <w:iCs w:val="0"/>
          <w:noProof/>
          <w:kern w:val="2"/>
          <w:sz w:val="24"/>
          <w:szCs w:val="24"/>
          <w14:ligatures w14:val="standardContextual"/>
        </w:rPr>
      </w:pPr>
      <w:hyperlink w:anchor="_Toc191914274" w:history="1">
        <w:r w:rsidRPr="0000626B">
          <w:rPr>
            <w:rStyle w:val="Hyperlink"/>
            <w:bCs/>
            <w:noProof/>
          </w:rPr>
          <w:t>5.2</w:t>
        </w:r>
        <w:r>
          <w:rPr>
            <w:rFonts w:asciiTheme="minorHAnsi" w:hAnsiTheme="minorHAnsi" w:cstheme="minorBidi"/>
            <w:iCs w:val="0"/>
            <w:noProof/>
            <w:kern w:val="2"/>
            <w:sz w:val="24"/>
            <w:szCs w:val="24"/>
            <w14:ligatures w14:val="standardContextual"/>
          </w:rPr>
          <w:tab/>
        </w:r>
        <w:r w:rsidRPr="0000626B">
          <w:rPr>
            <w:rStyle w:val="Hyperlink"/>
            <w:noProof/>
          </w:rPr>
          <w:t>Relevant biotic factors</w:t>
        </w:r>
        <w:r>
          <w:rPr>
            <w:noProof/>
            <w:webHidden/>
          </w:rPr>
          <w:tab/>
        </w:r>
        <w:r>
          <w:rPr>
            <w:noProof/>
            <w:webHidden/>
          </w:rPr>
          <w:fldChar w:fldCharType="begin" w:fldLock="1"/>
        </w:r>
        <w:r>
          <w:rPr>
            <w:noProof/>
            <w:webHidden/>
          </w:rPr>
          <w:instrText xml:space="preserve"> PAGEREF _Toc191914274 \h </w:instrText>
        </w:r>
        <w:r>
          <w:rPr>
            <w:noProof/>
            <w:webHidden/>
          </w:rPr>
        </w:r>
        <w:r>
          <w:rPr>
            <w:noProof/>
            <w:webHidden/>
          </w:rPr>
          <w:fldChar w:fldCharType="separate"/>
        </w:r>
        <w:r w:rsidR="00225B33">
          <w:rPr>
            <w:noProof/>
            <w:webHidden/>
          </w:rPr>
          <w:t>10</w:t>
        </w:r>
        <w:r>
          <w:rPr>
            <w:noProof/>
            <w:webHidden/>
          </w:rPr>
          <w:fldChar w:fldCharType="end"/>
        </w:r>
      </w:hyperlink>
    </w:p>
    <w:p w14:paraId="3E8E4060" w14:textId="3024C0CE" w:rsidR="00E56ACF" w:rsidRDefault="00E56ACF">
      <w:pPr>
        <w:pStyle w:val="TOC3"/>
        <w:rPr>
          <w:rFonts w:asciiTheme="minorHAnsi" w:hAnsiTheme="minorHAnsi" w:cstheme="minorBidi"/>
          <w:iCs w:val="0"/>
          <w:noProof/>
          <w:kern w:val="2"/>
          <w:sz w:val="24"/>
          <w:szCs w:val="24"/>
          <w14:ligatures w14:val="standardContextual"/>
        </w:rPr>
      </w:pPr>
      <w:hyperlink w:anchor="_Toc191914275" w:history="1">
        <w:r w:rsidRPr="0000626B">
          <w:rPr>
            <w:rStyle w:val="Hyperlink"/>
            <w:bCs/>
            <w:noProof/>
          </w:rPr>
          <w:t>5.3</w:t>
        </w:r>
        <w:r>
          <w:rPr>
            <w:rFonts w:asciiTheme="minorHAnsi" w:hAnsiTheme="minorHAnsi" w:cstheme="minorBidi"/>
            <w:iCs w:val="0"/>
            <w:noProof/>
            <w:kern w:val="2"/>
            <w:sz w:val="24"/>
            <w:szCs w:val="24"/>
            <w14:ligatures w14:val="standardContextual"/>
          </w:rPr>
          <w:tab/>
        </w:r>
        <w:r w:rsidRPr="0000626B">
          <w:rPr>
            <w:rStyle w:val="Hyperlink"/>
            <w:noProof/>
          </w:rPr>
          <w:t>Relevant agricultural practices</w:t>
        </w:r>
        <w:r>
          <w:rPr>
            <w:noProof/>
            <w:webHidden/>
          </w:rPr>
          <w:tab/>
        </w:r>
        <w:r>
          <w:rPr>
            <w:noProof/>
            <w:webHidden/>
          </w:rPr>
          <w:fldChar w:fldCharType="begin" w:fldLock="1"/>
        </w:r>
        <w:r>
          <w:rPr>
            <w:noProof/>
            <w:webHidden/>
          </w:rPr>
          <w:instrText xml:space="preserve"> PAGEREF _Toc191914275 \h </w:instrText>
        </w:r>
        <w:r>
          <w:rPr>
            <w:noProof/>
            <w:webHidden/>
          </w:rPr>
        </w:r>
        <w:r>
          <w:rPr>
            <w:noProof/>
            <w:webHidden/>
          </w:rPr>
          <w:fldChar w:fldCharType="separate"/>
        </w:r>
        <w:r w:rsidR="00225B33">
          <w:rPr>
            <w:noProof/>
            <w:webHidden/>
          </w:rPr>
          <w:t>10</w:t>
        </w:r>
        <w:r>
          <w:rPr>
            <w:noProof/>
            <w:webHidden/>
          </w:rPr>
          <w:fldChar w:fldCharType="end"/>
        </w:r>
      </w:hyperlink>
    </w:p>
    <w:p w14:paraId="7248875A" w14:textId="217AEE05" w:rsidR="00E56ACF" w:rsidRDefault="00E56ACF">
      <w:pPr>
        <w:pStyle w:val="TOC3"/>
        <w:rPr>
          <w:rFonts w:asciiTheme="minorHAnsi" w:hAnsiTheme="minorHAnsi" w:cstheme="minorBidi"/>
          <w:iCs w:val="0"/>
          <w:noProof/>
          <w:kern w:val="2"/>
          <w:sz w:val="24"/>
          <w:szCs w:val="24"/>
          <w14:ligatures w14:val="standardContextual"/>
        </w:rPr>
      </w:pPr>
      <w:hyperlink w:anchor="_Toc191914276" w:history="1">
        <w:r w:rsidRPr="0000626B">
          <w:rPr>
            <w:rStyle w:val="Hyperlink"/>
            <w:bCs/>
            <w:noProof/>
          </w:rPr>
          <w:t>5.4</w:t>
        </w:r>
        <w:r>
          <w:rPr>
            <w:rFonts w:asciiTheme="minorHAnsi" w:hAnsiTheme="minorHAnsi" w:cstheme="minorBidi"/>
            <w:iCs w:val="0"/>
            <w:noProof/>
            <w:kern w:val="2"/>
            <w:sz w:val="24"/>
            <w:szCs w:val="24"/>
            <w14:ligatures w14:val="standardContextual"/>
          </w:rPr>
          <w:tab/>
        </w:r>
        <w:r w:rsidRPr="0000626B">
          <w:rPr>
            <w:rStyle w:val="Hyperlink"/>
            <w:noProof/>
          </w:rPr>
          <w:t>Presence of related plants in the receiving environment</w:t>
        </w:r>
        <w:r>
          <w:rPr>
            <w:noProof/>
            <w:webHidden/>
          </w:rPr>
          <w:tab/>
        </w:r>
        <w:r>
          <w:rPr>
            <w:noProof/>
            <w:webHidden/>
          </w:rPr>
          <w:fldChar w:fldCharType="begin" w:fldLock="1"/>
        </w:r>
        <w:r>
          <w:rPr>
            <w:noProof/>
            <w:webHidden/>
          </w:rPr>
          <w:instrText xml:space="preserve"> PAGEREF _Toc191914276 \h </w:instrText>
        </w:r>
        <w:r>
          <w:rPr>
            <w:noProof/>
            <w:webHidden/>
          </w:rPr>
        </w:r>
        <w:r>
          <w:rPr>
            <w:noProof/>
            <w:webHidden/>
          </w:rPr>
          <w:fldChar w:fldCharType="separate"/>
        </w:r>
        <w:r w:rsidR="00225B33">
          <w:rPr>
            <w:noProof/>
            <w:webHidden/>
          </w:rPr>
          <w:t>11</w:t>
        </w:r>
        <w:r>
          <w:rPr>
            <w:noProof/>
            <w:webHidden/>
          </w:rPr>
          <w:fldChar w:fldCharType="end"/>
        </w:r>
      </w:hyperlink>
    </w:p>
    <w:p w14:paraId="637D77C9" w14:textId="0CE1517E" w:rsidR="00E56ACF" w:rsidRDefault="00E56ACF">
      <w:pPr>
        <w:pStyle w:val="TOC3"/>
        <w:rPr>
          <w:rFonts w:asciiTheme="minorHAnsi" w:hAnsiTheme="minorHAnsi" w:cstheme="minorBidi"/>
          <w:iCs w:val="0"/>
          <w:noProof/>
          <w:kern w:val="2"/>
          <w:sz w:val="24"/>
          <w:szCs w:val="24"/>
          <w14:ligatures w14:val="standardContextual"/>
        </w:rPr>
      </w:pPr>
      <w:hyperlink w:anchor="_Toc191914277" w:history="1">
        <w:r w:rsidRPr="0000626B">
          <w:rPr>
            <w:rStyle w:val="Hyperlink"/>
            <w:bCs/>
            <w:noProof/>
          </w:rPr>
          <w:t>5.5</w:t>
        </w:r>
        <w:r>
          <w:rPr>
            <w:rFonts w:asciiTheme="minorHAnsi" w:hAnsiTheme="minorHAnsi" w:cstheme="minorBidi"/>
            <w:iCs w:val="0"/>
            <w:noProof/>
            <w:kern w:val="2"/>
            <w:sz w:val="24"/>
            <w:szCs w:val="24"/>
            <w14:ligatures w14:val="standardContextual"/>
          </w:rPr>
          <w:tab/>
        </w:r>
        <w:r w:rsidRPr="0000626B">
          <w:rPr>
            <w:rStyle w:val="Hyperlink"/>
            <w:noProof/>
          </w:rPr>
          <w:t>Presence of similar genes and their products in the environment</w:t>
        </w:r>
        <w:r>
          <w:rPr>
            <w:noProof/>
            <w:webHidden/>
          </w:rPr>
          <w:tab/>
        </w:r>
        <w:r>
          <w:rPr>
            <w:noProof/>
            <w:webHidden/>
          </w:rPr>
          <w:fldChar w:fldCharType="begin" w:fldLock="1"/>
        </w:r>
        <w:r>
          <w:rPr>
            <w:noProof/>
            <w:webHidden/>
          </w:rPr>
          <w:instrText xml:space="preserve"> PAGEREF _Toc191914277 \h </w:instrText>
        </w:r>
        <w:r>
          <w:rPr>
            <w:noProof/>
            <w:webHidden/>
          </w:rPr>
        </w:r>
        <w:r>
          <w:rPr>
            <w:noProof/>
            <w:webHidden/>
          </w:rPr>
          <w:fldChar w:fldCharType="separate"/>
        </w:r>
        <w:r w:rsidR="00225B33">
          <w:rPr>
            <w:noProof/>
            <w:webHidden/>
          </w:rPr>
          <w:t>11</w:t>
        </w:r>
        <w:r>
          <w:rPr>
            <w:noProof/>
            <w:webHidden/>
          </w:rPr>
          <w:fldChar w:fldCharType="end"/>
        </w:r>
      </w:hyperlink>
    </w:p>
    <w:p w14:paraId="5F695008" w14:textId="0B6D06F6" w:rsidR="00E56ACF" w:rsidRDefault="00E56ACF">
      <w:pPr>
        <w:pStyle w:val="TOC2"/>
        <w:rPr>
          <w:rFonts w:asciiTheme="minorHAnsi" w:hAnsiTheme="minorHAnsi" w:cstheme="minorBidi"/>
          <w:smallCaps w:val="0"/>
          <w:noProof/>
          <w:kern w:val="2"/>
          <w:sz w:val="24"/>
          <w:szCs w:val="24"/>
          <w14:ligatures w14:val="standardContextual"/>
        </w:rPr>
      </w:pPr>
      <w:hyperlink w:anchor="_Toc191914278" w:history="1">
        <w:r w:rsidRPr="0000626B">
          <w:rPr>
            <w:rStyle w:val="Hyperlink"/>
            <w:noProof/>
            <w14:scene3d>
              <w14:camera w14:prst="orthographicFront"/>
              <w14:lightRig w14:rig="threePt" w14:dir="t">
                <w14:rot w14:lat="0" w14:lon="0" w14:rev="0"/>
              </w14:lightRig>
            </w14:scene3d>
          </w:rPr>
          <w:t>Section 6</w:t>
        </w:r>
        <w:r>
          <w:rPr>
            <w:rFonts w:asciiTheme="minorHAnsi" w:hAnsiTheme="minorHAnsi" w:cstheme="minorBidi"/>
            <w:smallCaps w:val="0"/>
            <w:noProof/>
            <w:kern w:val="2"/>
            <w:sz w:val="24"/>
            <w:szCs w:val="24"/>
            <w14:ligatures w14:val="standardContextual"/>
          </w:rPr>
          <w:tab/>
        </w:r>
        <w:r w:rsidRPr="0000626B">
          <w:rPr>
            <w:rStyle w:val="Hyperlink"/>
            <w:noProof/>
          </w:rPr>
          <w:t>Relevant Australian and international approvals</w:t>
        </w:r>
        <w:r>
          <w:rPr>
            <w:noProof/>
            <w:webHidden/>
          </w:rPr>
          <w:tab/>
        </w:r>
        <w:r>
          <w:rPr>
            <w:noProof/>
            <w:webHidden/>
          </w:rPr>
          <w:fldChar w:fldCharType="begin" w:fldLock="1"/>
        </w:r>
        <w:r>
          <w:rPr>
            <w:noProof/>
            <w:webHidden/>
          </w:rPr>
          <w:instrText xml:space="preserve"> PAGEREF _Toc191914278 \h </w:instrText>
        </w:r>
        <w:r>
          <w:rPr>
            <w:noProof/>
            <w:webHidden/>
          </w:rPr>
        </w:r>
        <w:r>
          <w:rPr>
            <w:noProof/>
            <w:webHidden/>
          </w:rPr>
          <w:fldChar w:fldCharType="separate"/>
        </w:r>
        <w:r w:rsidR="00225B33">
          <w:rPr>
            <w:noProof/>
            <w:webHidden/>
          </w:rPr>
          <w:t>12</w:t>
        </w:r>
        <w:r>
          <w:rPr>
            <w:noProof/>
            <w:webHidden/>
          </w:rPr>
          <w:fldChar w:fldCharType="end"/>
        </w:r>
      </w:hyperlink>
    </w:p>
    <w:p w14:paraId="66301FF7" w14:textId="4AC3B18B" w:rsidR="00E56ACF" w:rsidRDefault="00E56ACF">
      <w:pPr>
        <w:pStyle w:val="TOC3"/>
        <w:rPr>
          <w:rFonts w:asciiTheme="minorHAnsi" w:hAnsiTheme="minorHAnsi" w:cstheme="minorBidi"/>
          <w:iCs w:val="0"/>
          <w:noProof/>
          <w:kern w:val="2"/>
          <w:sz w:val="24"/>
          <w:szCs w:val="24"/>
          <w14:ligatures w14:val="standardContextual"/>
        </w:rPr>
      </w:pPr>
      <w:hyperlink w:anchor="_Toc191914279" w:history="1">
        <w:r w:rsidRPr="0000626B">
          <w:rPr>
            <w:rStyle w:val="Hyperlink"/>
            <w:bCs/>
            <w:noProof/>
          </w:rPr>
          <w:t>6.1</w:t>
        </w:r>
        <w:r>
          <w:rPr>
            <w:rFonts w:asciiTheme="minorHAnsi" w:hAnsiTheme="minorHAnsi" w:cstheme="minorBidi"/>
            <w:iCs w:val="0"/>
            <w:noProof/>
            <w:kern w:val="2"/>
            <w:sz w:val="24"/>
            <w:szCs w:val="24"/>
            <w14:ligatures w14:val="standardContextual"/>
          </w:rPr>
          <w:tab/>
        </w:r>
        <w:r w:rsidRPr="0000626B">
          <w:rPr>
            <w:rStyle w:val="Hyperlink"/>
            <w:noProof/>
          </w:rPr>
          <w:t>Australian approvals</w:t>
        </w:r>
        <w:r>
          <w:rPr>
            <w:noProof/>
            <w:webHidden/>
          </w:rPr>
          <w:tab/>
        </w:r>
        <w:r>
          <w:rPr>
            <w:noProof/>
            <w:webHidden/>
          </w:rPr>
          <w:fldChar w:fldCharType="begin" w:fldLock="1"/>
        </w:r>
        <w:r>
          <w:rPr>
            <w:noProof/>
            <w:webHidden/>
          </w:rPr>
          <w:instrText xml:space="preserve"> PAGEREF _Toc191914279 \h </w:instrText>
        </w:r>
        <w:r>
          <w:rPr>
            <w:noProof/>
            <w:webHidden/>
          </w:rPr>
        </w:r>
        <w:r>
          <w:rPr>
            <w:noProof/>
            <w:webHidden/>
          </w:rPr>
          <w:fldChar w:fldCharType="separate"/>
        </w:r>
        <w:r w:rsidR="00225B33">
          <w:rPr>
            <w:noProof/>
            <w:webHidden/>
          </w:rPr>
          <w:t>12</w:t>
        </w:r>
        <w:r>
          <w:rPr>
            <w:noProof/>
            <w:webHidden/>
          </w:rPr>
          <w:fldChar w:fldCharType="end"/>
        </w:r>
      </w:hyperlink>
    </w:p>
    <w:p w14:paraId="5F47377F" w14:textId="30213F13" w:rsidR="00E56ACF" w:rsidRDefault="00E56ACF">
      <w:pPr>
        <w:pStyle w:val="TOC3"/>
        <w:rPr>
          <w:rFonts w:asciiTheme="minorHAnsi" w:hAnsiTheme="minorHAnsi" w:cstheme="minorBidi"/>
          <w:iCs w:val="0"/>
          <w:noProof/>
          <w:kern w:val="2"/>
          <w:sz w:val="24"/>
          <w:szCs w:val="24"/>
          <w14:ligatures w14:val="standardContextual"/>
        </w:rPr>
      </w:pPr>
      <w:hyperlink w:anchor="_Toc191914280" w:history="1">
        <w:r w:rsidRPr="0000626B">
          <w:rPr>
            <w:rStyle w:val="Hyperlink"/>
            <w:bCs/>
            <w:noProof/>
          </w:rPr>
          <w:t>6.2</w:t>
        </w:r>
        <w:r>
          <w:rPr>
            <w:rFonts w:asciiTheme="minorHAnsi" w:hAnsiTheme="minorHAnsi" w:cstheme="minorBidi"/>
            <w:iCs w:val="0"/>
            <w:noProof/>
            <w:kern w:val="2"/>
            <w:sz w:val="24"/>
            <w:szCs w:val="24"/>
            <w14:ligatures w14:val="standardContextual"/>
          </w:rPr>
          <w:tab/>
        </w:r>
        <w:r w:rsidRPr="0000626B">
          <w:rPr>
            <w:rStyle w:val="Hyperlink"/>
            <w:noProof/>
          </w:rPr>
          <w:t>International approvals</w:t>
        </w:r>
        <w:r>
          <w:rPr>
            <w:noProof/>
            <w:webHidden/>
          </w:rPr>
          <w:tab/>
        </w:r>
        <w:r>
          <w:rPr>
            <w:noProof/>
            <w:webHidden/>
          </w:rPr>
          <w:fldChar w:fldCharType="begin" w:fldLock="1"/>
        </w:r>
        <w:r>
          <w:rPr>
            <w:noProof/>
            <w:webHidden/>
          </w:rPr>
          <w:instrText xml:space="preserve"> PAGEREF _Toc191914280 \h </w:instrText>
        </w:r>
        <w:r>
          <w:rPr>
            <w:noProof/>
            <w:webHidden/>
          </w:rPr>
        </w:r>
        <w:r>
          <w:rPr>
            <w:noProof/>
            <w:webHidden/>
          </w:rPr>
          <w:fldChar w:fldCharType="separate"/>
        </w:r>
        <w:r w:rsidR="00225B33">
          <w:rPr>
            <w:noProof/>
            <w:webHidden/>
          </w:rPr>
          <w:t>12</w:t>
        </w:r>
        <w:r>
          <w:rPr>
            <w:noProof/>
            <w:webHidden/>
          </w:rPr>
          <w:fldChar w:fldCharType="end"/>
        </w:r>
      </w:hyperlink>
    </w:p>
    <w:p w14:paraId="4A28EB23" w14:textId="184B89B4"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281" w:history="1">
        <w:r w:rsidRPr="0000626B">
          <w:rPr>
            <w:rStyle w:val="Hyperlink"/>
            <w:noProof/>
            <w14:scene3d>
              <w14:camera w14:prst="orthographicFront"/>
              <w14:lightRig w14:rig="threePt" w14:dir="t">
                <w14:rot w14:lat="0" w14:lon="0" w14:rev="0"/>
              </w14:lightRig>
            </w14:scene3d>
          </w:rPr>
          <w:t>Chapter 2</w:t>
        </w:r>
        <w:r>
          <w:rPr>
            <w:rFonts w:asciiTheme="minorHAnsi" w:hAnsiTheme="minorHAnsi" w:cstheme="minorBidi"/>
            <w:b w:val="0"/>
            <w:bCs w:val="0"/>
            <w:caps w:val="0"/>
            <w:noProof/>
            <w:kern w:val="2"/>
            <w:sz w:val="24"/>
            <w:szCs w:val="24"/>
            <w14:ligatures w14:val="standardContextual"/>
          </w:rPr>
          <w:tab/>
        </w:r>
        <w:r w:rsidRPr="0000626B">
          <w:rPr>
            <w:rStyle w:val="Hyperlink"/>
            <w:noProof/>
          </w:rPr>
          <w:t>Risk assessment</w:t>
        </w:r>
        <w:r>
          <w:rPr>
            <w:noProof/>
            <w:webHidden/>
          </w:rPr>
          <w:tab/>
        </w:r>
        <w:r>
          <w:rPr>
            <w:noProof/>
            <w:webHidden/>
          </w:rPr>
          <w:fldChar w:fldCharType="begin" w:fldLock="1"/>
        </w:r>
        <w:r>
          <w:rPr>
            <w:noProof/>
            <w:webHidden/>
          </w:rPr>
          <w:instrText xml:space="preserve"> PAGEREF _Toc191914281 \h </w:instrText>
        </w:r>
        <w:r>
          <w:rPr>
            <w:noProof/>
            <w:webHidden/>
          </w:rPr>
        </w:r>
        <w:r>
          <w:rPr>
            <w:noProof/>
            <w:webHidden/>
          </w:rPr>
          <w:fldChar w:fldCharType="separate"/>
        </w:r>
        <w:r w:rsidR="00225B33">
          <w:rPr>
            <w:noProof/>
            <w:webHidden/>
          </w:rPr>
          <w:t>13</w:t>
        </w:r>
        <w:r>
          <w:rPr>
            <w:noProof/>
            <w:webHidden/>
          </w:rPr>
          <w:fldChar w:fldCharType="end"/>
        </w:r>
      </w:hyperlink>
    </w:p>
    <w:p w14:paraId="1ED17C0D" w14:textId="6A0EE944" w:rsidR="00E56ACF" w:rsidRDefault="00E56ACF">
      <w:pPr>
        <w:pStyle w:val="TOC2"/>
        <w:rPr>
          <w:rFonts w:asciiTheme="minorHAnsi" w:hAnsiTheme="minorHAnsi" w:cstheme="minorBidi"/>
          <w:smallCaps w:val="0"/>
          <w:noProof/>
          <w:kern w:val="2"/>
          <w:sz w:val="24"/>
          <w:szCs w:val="24"/>
          <w14:ligatures w14:val="standardContextual"/>
        </w:rPr>
      </w:pPr>
      <w:hyperlink w:anchor="_Toc191914282" w:history="1">
        <w:r w:rsidRPr="0000626B">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0626B">
          <w:rPr>
            <w:rStyle w:val="Hyperlink"/>
            <w:noProof/>
          </w:rPr>
          <w:t>Introduction</w:t>
        </w:r>
        <w:r>
          <w:rPr>
            <w:noProof/>
            <w:webHidden/>
          </w:rPr>
          <w:tab/>
        </w:r>
        <w:r>
          <w:rPr>
            <w:noProof/>
            <w:webHidden/>
          </w:rPr>
          <w:fldChar w:fldCharType="begin" w:fldLock="1"/>
        </w:r>
        <w:r>
          <w:rPr>
            <w:noProof/>
            <w:webHidden/>
          </w:rPr>
          <w:instrText xml:space="preserve"> PAGEREF _Toc191914282 \h </w:instrText>
        </w:r>
        <w:r>
          <w:rPr>
            <w:noProof/>
            <w:webHidden/>
          </w:rPr>
        </w:r>
        <w:r>
          <w:rPr>
            <w:noProof/>
            <w:webHidden/>
          </w:rPr>
          <w:fldChar w:fldCharType="separate"/>
        </w:r>
        <w:r w:rsidR="00225B33">
          <w:rPr>
            <w:noProof/>
            <w:webHidden/>
          </w:rPr>
          <w:t>13</w:t>
        </w:r>
        <w:r>
          <w:rPr>
            <w:noProof/>
            <w:webHidden/>
          </w:rPr>
          <w:fldChar w:fldCharType="end"/>
        </w:r>
      </w:hyperlink>
    </w:p>
    <w:p w14:paraId="6590CC7F" w14:textId="020E7B9D" w:rsidR="00E56ACF" w:rsidRDefault="00E56ACF">
      <w:pPr>
        <w:pStyle w:val="TOC2"/>
        <w:rPr>
          <w:rFonts w:asciiTheme="minorHAnsi" w:hAnsiTheme="minorHAnsi" w:cstheme="minorBidi"/>
          <w:smallCaps w:val="0"/>
          <w:noProof/>
          <w:kern w:val="2"/>
          <w:sz w:val="24"/>
          <w:szCs w:val="24"/>
          <w14:ligatures w14:val="standardContextual"/>
        </w:rPr>
      </w:pPr>
      <w:hyperlink w:anchor="_Toc191914283" w:history="1">
        <w:r w:rsidRPr="0000626B">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0626B">
          <w:rPr>
            <w:rStyle w:val="Hyperlink"/>
            <w:noProof/>
          </w:rPr>
          <w:t>Risk identification</w:t>
        </w:r>
        <w:r>
          <w:rPr>
            <w:noProof/>
            <w:webHidden/>
          </w:rPr>
          <w:tab/>
        </w:r>
        <w:r>
          <w:rPr>
            <w:noProof/>
            <w:webHidden/>
          </w:rPr>
          <w:fldChar w:fldCharType="begin" w:fldLock="1"/>
        </w:r>
        <w:r>
          <w:rPr>
            <w:noProof/>
            <w:webHidden/>
          </w:rPr>
          <w:instrText xml:space="preserve"> PAGEREF _Toc191914283 \h </w:instrText>
        </w:r>
        <w:r>
          <w:rPr>
            <w:noProof/>
            <w:webHidden/>
          </w:rPr>
        </w:r>
        <w:r>
          <w:rPr>
            <w:noProof/>
            <w:webHidden/>
          </w:rPr>
          <w:fldChar w:fldCharType="separate"/>
        </w:r>
        <w:r w:rsidR="00225B33">
          <w:rPr>
            <w:noProof/>
            <w:webHidden/>
          </w:rPr>
          <w:t>14</w:t>
        </w:r>
        <w:r>
          <w:rPr>
            <w:noProof/>
            <w:webHidden/>
          </w:rPr>
          <w:fldChar w:fldCharType="end"/>
        </w:r>
      </w:hyperlink>
    </w:p>
    <w:p w14:paraId="7F0212CD" w14:textId="6A3E61D5" w:rsidR="00E56ACF" w:rsidRDefault="00E56ACF">
      <w:pPr>
        <w:pStyle w:val="TOC3"/>
        <w:rPr>
          <w:rFonts w:asciiTheme="minorHAnsi" w:hAnsiTheme="minorHAnsi" w:cstheme="minorBidi"/>
          <w:iCs w:val="0"/>
          <w:noProof/>
          <w:kern w:val="2"/>
          <w:sz w:val="24"/>
          <w:szCs w:val="24"/>
          <w14:ligatures w14:val="standardContextual"/>
        </w:rPr>
      </w:pPr>
      <w:hyperlink w:anchor="_Toc191914284" w:history="1">
        <w:r w:rsidRPr="0000626B">
          <w:rPr>
            <w:rStyle w:val="Hyperlink"/>
            <w:bCs/>
            <w:noProof/>
          </w:rPr>
          <w:t>2.1</w:t>
        </w:r>
        <w:r>
          <w:rPr>
            <w:rFonts w:asciiTheme="minorHAnsi" w:hAnsiTheme="minorHAnsi" w:cstheme="minorBidi"/>
            <w:iCs w:val="0"/>
            <w:noProof/>
            <w:kern w:val="2"/>
            <w:sz w:val="24"/>
            <w:szCs w:val="24"/>
            <w14:ligatures w14:val="standardContextual"/>
          </w:rPr>
          <w:tab/>
        </w:r>
        <w:r w:rsidRPr="0000626B">
          <w:rPr>
            <w:rStyle w:val="Hyperlink"/>
            <w:noProof/>
          </w:rPr>
          <w:t>Risk source</w:t>
        </w:r>
        <w:r>
          <w:rPr>
            <w:noProof/>
            <w:webHidden/>
          </w:rPr>
          <w:tab/>
        </w:r>
        <w:r>
          <w:rPr>
            <w:noProof/>
            <w:webHidden/>
          </w:rPr>
          <w:fldChar w:fldCharType="begin" w:fldLock="1"/>
        </w:r>
        <w:r>
          <w:rPr>
            <w:noProof/>
            <w:webHidden/>
          </w:rPr>
          <w:instrText xml:space="preserve"> PAGEREF _Toc191914284 \h </w:instrText>
        </w:r>
        <w:r>
          <w:rPr>
            <w:noProof/>
            <w:webHidden/>
          </w:rPr>
        </w:r>
        <w:r>
          <w:rPr>
            <w:noProof/>
            <w:webHidden/>
          </w:rPr>
          <w:fldChar w:fldCharType="separate"/>
        </w:r>
        <w:r w:rsidR="00225B33">
          <w:rPr>
            <w:noProof/>
            <w:webHidden/>
          </w:rPr>
          <w:t>14</w:t>
        </w:r>
        <w:r>
          <w:rPr>
            <w:noProof/>
            <w:webHidden/>
          </w:rPr>
          <w:fldChar w:fldCharType="end"/>
        </w:r>
      </w:hyperlink>
    </w:p>
    <w:p w14:paraId="0D984D8B" w14:textId="7A4432FA" w:rsidR="00E56ACF" w:rsidRDefault="00E56ACF">
      <w:pPr>
        <w:pStyle w:val="TOC3"/>
        <w:rPr>
          <w:rFonts w:asciiTheme="minorHAnsi" w:hAnsiTheme="minorHAnsi" w:cstheme="minorBidi"/>
          <w:iCs w:val="0"/>
          <w:noProof/>
          <w:kern w:val="2"/>
          <w:sz w:val="24"/>
          <w:szCs w:val="24"/>
          <w14:ligatures w14:val="standardContextual"/>
        </w:rPr>
      </w:pPr>
      <w:hyperlink w:anchor="_Toc191914285" w:history="1">
        <w:r w:rsidRPr="0000626B">
          <w:rPr>
            <w:rStyle w:val="Hyperlink"/>
            <w:bCs/>
            <w:noProof/>
          </w:rPr>
          <w:t>2.2</w:t>
        </w:r>
        <w:r>
          <w:rPr>
            <w:rFonts w:asciiTheme="minorHAnsi" w:hAnsiTheme="minorHAnsi" w:cstheme="minorBidi"/>
            <w:iCs w:val="0"/>
            <w:noProof/>
            <w:kern w:val="2"/>
            <w:sz w:val="24"/>
            <w:szCs w:val="24"/>
            <w14:ligatures w14:val="standardContextual"/>
          </w:rPr>
          <w:tab/>
        </w:r>
        <w:r w:rsidRPr="0000626B">
          <w:rPr>
            <w:rStyle w:val="Hyperlink"/>
            <w:noProof/>
          </w:rPr>
          <w:t>Causal pathway</w:t>
        </w:r>
        <w:r>
          <w:rPr>
            <w:noProof/>
            <w:webHidden/>
          </w:rPr>
          <w:tab/>
        </w:r>
        <w:r>
          <w:rPr>
            <w:noProof/>
            <w:webHidden/>
          </w:rPr>
          <w:fldChar w:fldCharType="begin" w:fldLock="1"/>
        </w:r>
        <w:r>
          <w:rPr>
            <w:noProof/>
            <w:webHidden/>
          </w:rPr>
          <w:instrText xml:space="preserve"> PAGEREF _Toc191914285 \h </w:instrText>
        </w:r>
        <w:r>
          <w:rPr>
            <w:noProof/>
            <w:webHidden/>
          </w:rPr>
        </w:r>
        <w:r>
          <w:rPr>
            <w:noProof/>
            <w:webHidden/>
          </w:rPr>
          <w:fldChar w:fldCharType="separate"/>
        </w:r>
        <w:r w:rsidR="00225B33">
          <w:rPr>
            <w:noProof/>
            <w:webHidden/>
          </w:rPr>
          <w:t>15</w:t>
        </w:r>
        <w:r>
          <w:rPr>
            <w:noProof/>
            <w:webHidden/>
          </w:rPr>
          <w:fldChar w:fldCharType="end"/>
        </w:r>
      </w:hyperlink>
    </w:p>
    <w:p w14:paraId="26E385C5" w14:textId="2145AC22" w:rsidR="00E56ACF" w:rsidRDefault="00E56ACF">
      <w:pPr>
        <w:pStyle w:val="TOC3"/>
        <w:rPr>
          <w:rFonts w:asciiTheme="minorHAnsi" w:hAnsiTheme="minorHAnsi" w:cstheme="minorBidi"/>
          <w:iCs w:val="0"/>
          <w:noProof/>
          <w:kern w:val="2"/>
          <w:sz w:val="24"/>
          <w:szCs w:val="24"/>
          <w14:ligatures w14:val="standardContextual"/>
        </w:rPr>
      </w:pPr>
      <w:hyperlink w:anchor="_Toc191914286" w:history="1">
        <w:r w:rsidRPr="0000626B">
          <w:rPr>
            <w:rStyle w:val="Hyperlink"/>
            <w:bCs/>
            <w:noProof/>
          </w:rPr>
          <w:t>2.3</w:t>
        </w:r>
        <w:r>
          <w:rPr>
            <w:rFonts w:asciiTheme="minorHAnsi" w:hAnsiTheme="minorHAnsi" w:cstheme="minorBidi"/>
            <w:iCs w:val="0"/>
            <w:noProof/>
            <w:kern w:val="2"/>
            <w:sz w:val="24"/>
            <w:szCs w:val="24"/>
            <w14:ligatures w14:val="standardContextual"/>
          </w:rPr>
          <w:tab/>
        </w:r>
        <w:r w:rsidRPr="0000626B">
          <w:rPr>
            <w:rStyle w:val="Hyperlink"/>
            <w:noProof/>
          </w:rPr>
          <w:t>Potential harm</w:t>
        </w:r>
        <w:r>
          <w:rPr>
            <w:noProof/>
            <w:webHidden/>
          </w:rPr>
          <w:tab/>
        </w:r>
        <w:r>
          <w:rPr>
            <w:noProof/>
            <w:webHidden/>
          </w:rPr>
          <w:fldChar w:fldCharType="begin" w:fldLock="1"/>
        </w:r>
        <w:r>
          <w:rPr>
            <w:noProof/>
            <w:webHidden/>
          </w:rPr>
          <w:instrText xml:space="preserve"> PAGEREF _Toc191914286 \h </w:instrText>
        </w:r>
        <w:r>
          <w:rPr>
            <w:noProof/>
            <w:webHidden/>
          </w:rPr>
        </w:r>
        <w:r>
          <w:rPr>
            <w:noProof/>
            <w:webHidden/>
          </w:rPr>
          <w:fldChar w:fldCharType="separate"/>
        </w:r>
        <w:r w:rsidR="00225B33">
          <w:rPr>
            <w:noProof/>
            <w:webHidden/>
          </w:rPr>
          <w:t>16</w:t>
        </w:r>
        <w:r>
          <w:rPr>
            <w:noProof/>
            <w:webHidden/>
          </w:rPr>
          <w:fldChar w:fldCharType="end"/>
        </w:r>
      </w:hyperlink>
    </w:p>
    <w:p w14:paraId="018F99DB" w14:textId="7D6EC865" w:rsidR="00E56ACF" w:rsidRDefault="00E56ACF">
      <w:pPr>
        <w:pStyle w:val="TOC3"/>
        <w:rPr>
          <w:rFonts w:asciiTheme="minorHAnsi" w:hAnsiTheme="minorHAnsi" w:cstheme="minorBidi"/>
          <w:iCs w:val="0"/>
          <w:noProof/>
          <w:kern w:val="2"/>
          <w:sz w:val="24"/>
          <w:szCs w:val="24"/>
          <w14:ligatures w14:val="standardContextual"/>
        </w:rPr>
      </w:pPr>
      <w:hyperlink w:anchor="_Toc191914287" w:history="1">
        <w:r w:rsidRPr="0000626B">
          <w:rPr>
            <w:rStyle w:val="Hyperlink"/>
            <w:bCs/>
            <w:noProof/>
          </w:rPr>
          <w:t>2.4</w:t>
        </w:r>
        <w:r>
          <w:rPr>
            <w:rFonts w:asciiTheme="minorHAnsi" w:hAnsiTheme="minorHAnsi" w:cstheme="minorBidi"/>
            <w:iCs w:val="0"/>
            <w:noProof/>
            <w:kern w:val="2"/>
            <w:sz w:val="24"/>
            <w:szCs w:val="24"/>
            <w14:ligatures w14:val="standardContextual"/>
          </w:rPr>
          <w:tab/>
        </w:r>
        <w:r w:rsidRPr="0000626B">
          <w:rPr>
            <w:rStyle w:val="Hyperlink"/>
            <w:noProof/>
          </w:rPr>
          <w:t>Postulated risk scenarios</w:t>
        </w:r>
        <w:r>
          <w:rPr>
            <w:noProof/>
            <w:webHidden/>
          </w:rPr>
          <w:tab/>
        </w:r>
        <w:r>
          <w:rPr>
            <w:noProof/>
            <w:webHidden/>
          </w:rPr>
          <w:fldChar w:fldCharType="begin" w:fldLock="1"/>
        </w:r>
        <w:r>
          <w:rPr>
            <w:noProof/>
            <w:webHidden/>
          </w:rPr>
          <w:instrText xml:space="preserve"> PAGEREF _Toc191914287 \h </w:instrText>
        </w:r>
        <w:r>
          <w:rPr>
            <w:noProof/>
            <w:webHidden/>
          </w:rPr>
        </w:r>
        <w:r>
          <w:rPr>
            <w:noProof/>
            <w:webHidden/>
          </w:rPr>
          <w:fldChar w:fldCharType="separate"/>
        </w:r>
        <w:r w:rsidR="00225B33">
          <w:rPr>
            <w:noProof/>
            <w:webHidden/>
          </w:rPr>
          <w:t>16</w:t>
        </w:r>
        <w:r>
          <w:rPr>
            <w:noProof/>
            <w:webHidden/>
          </w:rPr>
          <w:fldChar w:fldCharType="end"/>
        </w:r>
      </w:hyperlink>
    </w:p>
    <w:p w14:paraId="7D0E1E60" w14:textId="1BA40C92" w:rsidR="00E56ACF" w:rsidRDefault="00E56ACF">
      <w:pPr>
        <w:pStyle w:val="TOC2"/>
        <w:rPr>
          <w:rFonts w:asciiTheme="minorHAnsi" w:hAnsiTheme="minorHAnsi" w:cstheme="minorBidi"/>
          <w:smallCaps w:val="0"/>
          <w:noProof/>
          <w:kern w:val="2"/>
          <w:sz w:val="24"/>
          <w:szCs w:val="24"/>
          <w14:ligatures w14:val="standardContextual"/>
        </w:rPr>
      </w:pPr>
      <w:hyperlink w:anchor="_Toc191914288" w:history="1">
        <w:r w:rsidRPr="0000626B">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0626B">
          <w:rPr>
            <w:rStyle w:val="Hyperlink"/>
            <w:noProof/>
          </w:rPr>
          <w:t>Uncertainty</w:t>
        </w:r>
        <w:r>
          <w:rPr>
            <w:noProof/>
            <w:webHidden/>
          </w:rPr>
          <w:tab/>
        </w:r>
        <w:r>
          <w:rPr>
            <w:noProof/>
            <w:webHidden/>
          </w:rPr>
          <w:fldChar w:fldCharType="begin" w:fldLock="1"/>
        </w:r>
        <w:r>
          <w:rPr>
            <w:noProof/>
            <w:webHidden/>
          </w:rPr>
          <w:instrText xml:space="preserve"> PAGEREF _Toc191914288 \h </w:instrText>
        </w:r>
        <w:r>
          <w:rPr>
            <w:noProof/>
            <w:webHidden/>
          </w:rPr>
        </w:r>
        <w:r>
          <w:rPr>
            <w:noProof/>
            <w:webHidden/>
          </w:rPr>
          <w:fldChar w:fldCharType="separate"/>
        </w:r>
        <w:r w:rsidR="00225B33">
          <w:rPr>
            <w:noProof/>
            <w:webHidden/>
          </w:rPr>
          <w:t>26</w:t>
        </w:r>
        <w:r>
          <w:rPr>
            <w:noProof/>
            <w:webHidden/>
          </w:rPr>
          <w:fldChar w:fldCharType="end"/>
        </w:r>
      </w:hyperlink>
    </w:p>
    <w:p w14:paraId="21B05572" w14:textId="5D20EBD2" w:rsidR="00E56ACF" w:rsidRDefault="00E56ACF">
      <w:pPr>
        <w:pStyle w:val="TOC2"/>
        <w:rPr>
          <w:rFonts w:asciiTheme="minorHAnsi" w:hAnsiTheme="minorHAnsi" w:cstheme="minorBidi"/>
          <w:smallCaps w:val="0"/>
          <w:noProof/>
          <w:kern w:val="2"/>
          <w:sz w:val="24"/>
          <w:szCs w:val="24"/>
          <w14:ligatures w14:val="standardContextual"/>
        </w:rPr>
      </w:pPr>
      <w:hyperlink w:anchor="_Toc191914289" w:history="1">
        <w:r w:rsidRPr="0000626B">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0626B">
          <w:rPr>
            <w:rStyle w:val="Hyperlink"/>
            <w:noProof/>
          </w:rPr>
          <w:t>Risk evaluation</w:t>
        </w:r>
        <w:r>
          <w:rPr>
            <w:noProof/>
            <w:webHidden/>
          </w:rPr>
          <w:tab/>
        </w:r>
        <w:r>
          <w:rPr>
            <w:noProof/>
            <w:webHidden/>
          </w:rPr>
          <w:fldChar w:fldCharType="begin" w:fldLock="1"/>
        </w:r>
        <w:r>
          <w:rPr>
            <w:noProof/>
            <w:webHidden/>
          </w:rPr>
          <w:instrText xml:space="preserve"> PAGEREF _Toc191914289 \h </w:instrText>
        </w:r>
        <w:r>
          <w:rPr>
            <w:noProof/>
            <w:webHidden/>
          </w:rPr>
        </w:r>
        <w:r>
          <w:rPr>
            <w:noProof/>
            <w:webHidden/>
          </w:rPr>
          <w:fldChar w:fldCharType="separate"/>
        </w:r>
        <w:r w:rsidR="00225B33">
          <w:rPr>
            <w:noProof/>
            <w:webHidden/>
          </w:rPr>
          <w:t>26</w:t>
        </w:r>
        <w:r>
          <w:rPr>
            <w:noProof/>
            <w:webHidden/>
          </w:rPr>
          <w:fldChar w:fldCharType="end"/>
        </w:r>
      </w:hyperlink>
    </w:p>
    <w:p w14:paraId="04CAAC24" w14:textId="54609A9A"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290" w:history="1">
        <w:r w:rsidRPr="0000626B">
          <w:rPr>
            <w:rStyle w:val="Hyperlink"/>
            <w:noProof/>
            <w14:scene3d>
              <w14:camera w14:prst="orthographicFront"/>
              <w14:lightRig w14:rig="threePt" w14:dir="t">
                <w14:rot w14:lat="0" w14:lon="0" w14:rev="0"/>
              </w14:lightRig>
            </w14:scene3d>
          </w:rPr>
          <w:t>Chapter 3</w:t>
        </w:r>
        <w:r>
          <w:rPr>
            <w:rFonts w:asciiTheme="minorHAnsi" w:hAnsiTheme="minorHAnsi" w:cstheme="minorBidi"/>
            <w:b w:val="0"/>
            <w:bCs w:val="0"/>
            <w:caps w:val="0"/>
            <w:noProof/>
            <w:kern w:val="2"/>
            <w:sz w:val="24"/>
            <w:szCs w:val="24"/>
            <w14:ligatures w14:val="standardContextual"/>
          </w:rPr>
          <w:tab/>
        </w:r>
        <w:r w:rsidRPr="0000626B">
          <w:rPr>
            <w:rStyle w:val="Hyperlink"/>
            <w:noProof/>
          </w:rPr>
          <w:t>Risk management plan</w:t>
        </w:r>
        <w:r>
          <w:rPr>
            <w:noProof/>
            <w:webHidden/>
          </w:rPr>
          <w:tab/>
        </w:r>
        <w:r>
          <w:rPr>
            <w:noProof/>
            <w:webHidden/>
          </w:rPr>
          <w:fldChar w:fldCharType="begin" w:fldLock="1"/>
        </w:r>
        <w:r>
          <w:rPr>
            <w:noProof/>
            <w:webHidden/>
          </w:rPr>
          <w:instrText xml:space="preserve"> PAGEREF _Toc191914290 \h </w:instrText>
        </w:r>
        <w:r>
          <w:rPr>
            <w:noProof/>
            <w:webHidden/>
          </w:rPr>
        </w:r>
        <w:r>
          <w:rPr>
            <w:noProof/>
            <w:webHidden/>
          </w:rPr>
          <w:fldChar w:fldCharType="separate"/>
        </w:r>
        <w:r w:rsidR="00225B33">
          <w:rPr>
            <w:noProof/>
            <w:webHidden/>
          </w:rPr>
          <w:t>28</w:t>
        </w:r>
        <w:r>
          <w:rPr>
            <w:noProof/>
            <w:webHidden/>
          </w:rPr>
          <w:fldChar w:fldCharType="end"/>
        </w:r>
      </w:hyperlink>
    </w:p>
    <w:p w14:paraId="6E3A9D9E" w14:textId="446F6E00" w:rsidR="00E56ACF" w:rsidRDefault="00E56ACF">
      <w:pPr>
        <w:pStyle w:val="TOC2"/>
        <w:rPr>
          <w:rFonts w:asciiTheme="minorHAnsi" w:hAnsiTheme="minorHAnsi" w:cstheme="minorBidi"/>
          <w:smallCaps w:val="0"/>
          <w:noProof/>
          <w:kern w:val="2"/>
          <w:sz w:val="24"/>
          <w:szCs w:val="24"/>
          <w14:ligatures w14:val="standardContextual"/>
        </w:rPr>
      </w:pPr>
      <w:hyperlink w:anchor="_Toc191914291" w:history="1">
        <w:r w:rsidRPr="0000626B">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0626B">
          <w:rPr>
            <w:rStyle w:val="Hyperlink"/>
            <w:noProof/>
          </w:rPr>
          <w:t>Background</w:t>
        </w:r>
        <w:r>
          <w:rPr>
            <w:noProof/>
            <w:webHidden/>
          </w:rPr>
          <w:tab/>
        </w:r>
        <w:r>
          <w:rPr>
            <w:noProof/>
            <w:webHidden/>
          </w:rPr>
          <w:fldChar w:fldCharType="begin" w:fldLock="1"/>
        </w:r>
        <w:r>
          <w:rPr>
            <w:noProof/>
            <w:webHidden/>
          </w:rPr>
          <w:instrText xml:space="preserve"> PAGEREF _Toc191914291 \h </w:instrText>
        </w:r>
        <w:r>
          <w:rPr>
            <w:noProof/>
            <w:webHidden/>
          </w:rPr>
        </w:r>
        <w:r>
          <w:rPr>
            <w:noProof/>
            <w:webHidden/>
          </w:rPr>
          <w:fldChar w:fldCharType="separate"/>
        </w:r>
        <w:r w:rsidR="00225B33">
          <w:rPr>
            <w:noProof/>
            <w:webHidden/>
          </w:rPr>
          <w:t>28</w:t>
        </w:r>
        <w:r>
          <w:rPr>
            <w:noProof/>
            <w:webHidden/>
          </w:rPr>
          <w:fldChar w:fldCharType="end"/>
        </w:r>
      </w:hyperlink>
    </w:p>
    <w:p w14:paraId="59BDAD9C" w14:textId="6A426B72" w:rsidR="00E56ACF" w:rsidRDefault="00E56ACF">
      <w:pPr>
        <w:pStyle w:val="TOC2"/>
        <w:rPr>
          <w:rFonts w:asciiTheme="minorHAnsi" w:hAnsiTheme="minorHAnsi" w:cstheme="minorBidi"/>
          <w:smallCaps w:val="0"/>
          <w:noProof/>
          <w:kern w:val="2"/>
          <w:sz w:val="24"/>
          <w:szCs w:val="24"/>
          <w14:ligatures w14:val="standardContextual"/>
        </w:rPr>
      </w:pPr>
      <w:hyperlink w:anchor="_Toc191914292" w:history="1">
        <w:r w:rsidRPr="0000626B">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0626B">
          <w:rPr>
            <w:rStyle w:val="Hyperlink"/>
            <w:noProof/>
          </w:rPr>
          <w:t>Risk treatment measures for substantive risks</w:t>
        </w:r>
        <w:r>
          <w:rPr>
            <w:noProof/>
            <w:webHidden/>
          </w:rPr>
          <w:tab/>
        </w:r>
        <w:r>
          <w:rPr>
            <w:noProof/>
            <w:webHidden/>
          </w:rPr>
          <w:fldChar w:fldCharType="begin" w:fldLock="1"/>
        </w:r>
        <w:r>
          <w:rPr>
            <w:noProof/>
            <w:webHidden/>
          </w:rPr>
          <w:instrText xml:space="preserve"> PAGEREF _Toc191914292 \h </w:instrText>
        </w:r>
        <w:r>
          <w:rPr>
            <w:noProof/>
            <w:webHidden/>
          </w:rPr>
        </w:r>
        <w:r>
          <w:rPr>
            <w:noProof/>
            <w:webHidden/>
          </w:rPr>
          <w:fldChar w:fldCharType="separate"/>
        </w:r>
        <w:r w:rsidR="00225B33">
          <w:rPr>
            <w:noProof/>
            <w:webHidden/>
          </w:rPr>
          <w:t>28</w:t>
        </w:r>
        <w:r>
          <w:rPr>
            <w:noProof/>
            <w:webHidden/>
          </w:rPr>
          <w:fldChar w:fldCharType="end"/>
        </w:r>
      </w:hyperlink>
    </w:p>
    <w:p w14:paraId="5CBA1336" w14:textId="35FF54F9" w:rsidR="00E56ACF" w:rsidRDefault="00E56ACF">
      <w:pPr>
        <w:pStyle w:val="TOC2"/>
        <w:rPr>
          <w:rFonts w:asciiTheme="minorHAnsi" w:hAnsiTheme="minorHAnsi" w:cstheme="minorBidi"/>
          <w:smallCaps w:val="0"/>
          <w:noProof/>
          <w:kern w:val="2"/>
          <w:sz w:val="24"/>
          <w:szCs w:val="24"/>
          <w14:ligatures w14:val="standardContextual"/>
        </w:rPr>
      </w:pPr>
      <w:hyperlink w:anchor="_Toc191914293" w:history="1">
        <w:r w:rsidRPr="0000626B">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0626B">
          <w:rPr>
            <w:rStyle w:val="Hyperlink"/>
            <w:noProof/>
          </w:rPr>
          <w:t>General risk management</w:t>
        </w:r>
        <w:r>
          <w:rPr>
            <w:noProof/>
            <w:webHidden/>
          </w:rPr>
          <w:tab/>
        </w:r>
        <w:r>
          <w:rPr>
            <w:noProof/>
            <w:webHidden/>
          </w:rPr>
          <w:fldChar w:fldCharType="begin" w:fldLock="1"/>
        </w:r>
        <w:r>
          <w:rPr>
            <w:noProof/>
            <w:webHidden/>
          </w:rPr>
          <w:instrText xml:space="preserve"> PAGEREF _Toc191914293 \h </w:instrText>
        </w:r>
        <w:r>
          <w:rPr>
            <w:noProof/>
            <w:webHidden/>
          </w:rPr>
        </w:r>
        <w:r>
          <w:rPr>
            <w:noProof/>
            <w:webHidden/>
          </w:rPr>
          <w:fldChar w:fldCharType="separate"/>
        </w:r>
        <w:r w:rsidR="00225B33">
          <w:rPr>
            <w:noProof/>
            <w:webHidden/>
          </w:rPr>
          <w:t>28</w:t>
        </w:r>
        <w:r>
          <w:rPr>
            <w:noProof/>
            <w:webHidden/>
          </w:rPr>
          <w:fldChar w:fldCharType="end"/>
        </w:r>
      </w:hyperlink>
    </w:p>
    <w:p w14:paraId="697FDAC7" w14:textId="019744F3" w:rsidR="00E56ACF" w:rsidRDefault="00E56ACF">
      <w:pPr>
        <w:pStyle w:val="TOC3"/>
        <w:rPr>
          <w:rFonts w:asciiTheme="minorHAnsi" w:hAnsiTheme="minorHAnsi" w:cstheme="minorBidi"/>
          <w:iCs w:val="0"/>
          <w:noProof/>
          <w:kern w:val="2"/>
          <w:sz w:val="24"/>
          <w:szCs w:val="24"/>
          <w14:ligatures w14:val="standardContextual"/>
        </w:rPr>
      </w:pPr>
      <w:hyperlink w:anchor="_Toc191914294" w:history="1">
        <w:r w:rsidRPr="0000626B">
          <w:rPr>
            <w:rStyle w:val="Hyperlink"/>
            <w:bCs/>
            <w:noProof/>
          </w:rPr>
          <w:t>3.1</w:t>
        </w:r>
        <w:r>
          <w:rPr>
            <w:rFonts w:asciiTheme="minorHAnsi" w:hAnsiTheme="minorHAnsi" w:cstheme="minorBidi"/>
            <w:iCs w:val="0"/>
            <w:noProof/>
            <w:kern w:val="2"/>
            <w:sz w:val="24"/>
            <w:szCs w:val="24"/>
            <w14:ligatures w14:val="standardContextual"/>
          </w:rPr>
          <w:tab/>
        </w:r>
        <w:r w:rsidRPr="0000626B">
          <w:rPr>
            <w:rStyle w:val="Hyperlink"/>
            <w:noProof/>
          </w:rPr>
          <w:t>Limits and controls on the release</w:t>
        </w:r>
        <w:r>
          <w:rPr>
            <w:noProof/>
            <w:webHidden/>
          </w:rPr>
          <w:tab/>
        </w:r>
        <w:r>
          <w:rPr>
            <w:noProof/>
            <w:webHidden/>
          </w:rPr>
          <w:fldChar w:fldCharType="begin" w:fldLock="1"/>
        </w:r>
        <w:r>
          <w:rPr>
            <w:noProof/>
            <w:webHidden/>
          </w:rPr>
          <w:instrText xml:space="preserve"> PAGEREF _Toc191914294 \h </w:instrText>
        </w:r>
        <w:r>
          <w:rPr>
            <w:noProof/>
            <w:webHidden/>
          </w:rPr>
        </w:r>
        <w:r>
          <w:rPr>
            <w:noProof/>
            <w:webHidden/>
          </w:rPr>
          <w:fldChar w:fldCharType="separate"/>
        </w:r>
        <w:r w:rsidR="00225B33">
          <w:rPr>
            <w:noProof/>
            <w:webHidden/>
          </w:rPr>
          <w:t>28</w:t>
        </w:r>
        <w:r>
          <w:rPr>
            <w:noProof/>
            <w:webHidden/>
          </w:rPr>
          <w:fldChar w:fldCharType="end"/>
        </w:r>
      </w:hyperlink>
    </w:p>
    <w:p w14:paraId="68F8EE2A" w14:textId="6DB25D05" w:rsidR="00E56ACF" w:rsidRDefault="00E56ACF">
      <w:pPr>
        <w:pStyle w:val="TOC3"/>
        <w:rPr>
          <w:rFonts w:asciiTheme="minorHAnsi" w:hAnsiTheme="minorHAnsi" w:cstheme="minorBidi"/>
          <w:iCs w:val="0"/>
          <w:noProof/>
          <w:kern w:val="2"/>
          <w:sz w:val="24"/>
          <w:szCs w:val="24"/>
          <w14:ligatures w14:val="standardContextual"/>
        </w:rPr>
      </w:pPr>
      <w:hyperlink w:anchor="_Toc191914295" w:history="1">
        <w:r w:rsidRPr="0000626B">
          <w:rPr>
            <w:rStyle w:val="Hyperlink"/>
            <w:bCs/>
            <w:noProof/>
          </w:rPr>
          <w:t>3.2</w:t>
        </w:r>
        <w:r>
          <w:rPr>
            <w:rFonts w:asciiTheme="minorHAnsi" w:hAnsiTheme="minorHAnsi" w:cstheme="minorBidi"/>
            <w:iCs w:val="0"/>
            <w:noProof/>
            <w:kern w:val="2"/>
            <w:sz w:val="24"/>
            <w:szCs w:val="24"/>
            <w14:ligatures w14:val="standardContextual"/>
          </w:rPr>
          <w:tab/>
        </w:r>
        <w:r w:rsidRPr="0000626B">
          <w:rPr>
            <w:rStyle w:val="Hyperlink"/>
            <w:noProof/>
          </w:rPr>
          <w:t>Other risk management considerations</w:t>
        </w:r>
        <w:r>
          <w:rPr>
            <w:noProof/>
            <w:webHidden/>
          </w:rPr>
          <w:tab/>
        </w:r>
        <w:r>
          <w:rPr>
            <w:noProof/>
            <w:webHidden/>
          </w:rPr>
          <w:fldChar w:fldCharType="begin" w:fldLock="1"/>
        </w:r>
        <w:r>
          <w:rPr>
            <w:noProof/>
            <w:webHidden/>
          </w:rPr>
          <w:instrText xml:space="preserve"> PAGEREF _Toc191914295 \h </w:instrText>
        </w:r>
        <w:r>
          <w:rPr>
            <w:noProof/>
            <w:webHidden/>
          </w:rPr>
        </w:r>
        <w:r>
          <w:rPr>
            <w:noProof/>
            <w:webHidden/>
          </w:rPr>
          <w:fldChar w:fldCharType="separate"/>
        </w:r>
        <w:r w:rsidR="00225B33">
          <w:rPr>
            <w:noProof/>
            <w:webHidden/>
          </w:rPr>
          <w:t>33</w:t>
        </w:r>
        <w:r>
          <w:rPr>
            <w:noProof/>
            <w:webHidden/>
          </w:rPr>
          <w:fldChar w:fldCharType="end"/>
        </w:r>
      </w:hyperlink>
    </w:p>
    <w:p w14:paraId="30D5B459" w14:textId="29002BF8" w:rsidR="00E56ACF" w:rsidRDefault="00E56ACF">
      <w:pPr>
        <w:pStyle w:val="TOC2"/>
        <w:rPr>
          <w:rFonts w:asciiTheme="minorHAnsi" w:hAnsiTheme="minorHAnsi" w:cstheme="minorBidi"/>
          <w:smallCaps w:val="0"/>
          <w:noProof/>
          <w:kern w:val="2"/>
          <w:sz w:val="24"/>
          <w:szCs w:val="24"/>
          <w14:ligatures w14:val="standardContextual"/>
        </w:rPr>
      </w:pPr>
      <w:hyperlink w:anchor="_Toc191914296" w:history="1">
        <w:r w:rsidRPr="0000626B">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0626B">
          <w:rPr>
            <w:rStyle w:val="Hyperlink"/>
            <w:noProof/>
          </w:rPr>
          <w:t>Issues to be addressed for future releases</w:t>
        </w:r>
        <w:r>
          <w:rPr>
            <w:noProof/>
            <w:webHidden/>
          </w:rPr>
          <w:tab/>
        </w:r>
        <w:r>
          <w:rPr>
            <w:noProof/>
            <w:webHidden/>
          </w:rPr>
          <w:fldChar w:fldCharType="begin" w:fldLock="1"/>
        </w:r>
        <w:r>
          <w:rPr>
            <w:noProof/>
            <w:webHidden/>
          </w:rPr>
          <w:instrText xml:space="preserve"> PAGEREF _Toc191914296 \h </w:instrText>
        </w:r>
        <w:r>
          <w:rPr>
            <w:noProof/>
            <w:webHidden/>
          </w:rPr>
        </w:r>
        <w:r>
          <w:rPr>
            <w:noProof/>
            <w:webHidden/>
          </w:rPr>
          <w:fldChar w:fldCharType="separate"/>
        </w:r>
        <w:r w:rsidR="00225B33">
          <w:rPr>
            <w:noProof/>
            <w:webHidden/>
          </w:rPr>
          <w:t>35</w:t>
        </w:r>
        <w:r>
          <w:rPr>
            <w:noProof/>
            <w:webHidden/>
          </w:rPr>
          <w:fldChar w:fldCharType="end"/>
        </w:r>
      </w:hyperlink>
    </w:p>
    <w:p w14:paraId="1174942D" w14:textId="49F732D0" w:rsidR="00E56ACF" w:rsidRDefault="00E56ACF">
      <w:pPr>
        <w:pStyle w:val="TOC2"/>
        <w:rPr>
          <w:rFonts w:asciiTheme="minorHAnsi" w:hAnsiTheme="minorHAnsi" w:cstheme="minorBidi"/>
          <w:smallCaps w:val="0"/>
          <w:noProof/>
          <w:kern w:val="2"/>
          <w:sz w:val="24"/>
          <w:szCs w:val="24"/>
          <w14:ligatures w14:val="standardContextual"/>
        </w:rPr>
      </w:pPr>
      <w:hyperlink w:anchor="_Toc191914297" w:history="1">
        <w:r w:rsidRPr="0000626B">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00626B">
          <w:rPr>
            <w:rStyle w:val="Hyperlink"/>
            <w:noProof/>
          </w:rPr>
          <w:t>Conclusions of the consultation RARMP</w:t>
        </w:r>
        <w:r>
          <w:rPr>
            <w:noProof/>
            <w:webHidden/>
          </w:rPr>
          <w:tab/>
        </w:r>
        <w:r>
          <w:rPr>
            <w:noProof/>
            <w:webHidden/>
          </w:rPr>
          <w:fldChar w:fldCharType="begin" w:fldLock="1"/>
        </w:r>
        <w:r>
          <w:rPr>
            <w:noProof/>
            <w:webHidden/>
          </w:rPr>
          <w:instrText xml:space="preserve"> PAGEREF _Toc191914297 \h </w:instrText>
        </w:r>
        <w:r>
          <w:rPr>
            <w:noProof/>
            <w:webHidden/>
          </w:rPr>
        </w:r>
        <w:r>
          <w:rPr>
            <w:noProof/>
            <w:webHidden/>
          </w:rPr>
          <w:fldChar w:fldCharType="separate"/>
        </w:r>
        <w:r w:rsidR="00225B33">
          <w:rPr>
            <w:noProof/>
            <w:webHidden/>
          </w:rPr>
          <w:t>35</w:t>
        </w:r>
        <w:r>
          <w:rPr>
            <w:noProof/>
            <w:webHidden/>
          </w:rPr>
          <w:fldChar w:fldCharType="end"/>
        </w:r>
      </w:hyperlink>
    </w:p>
    <w:p w14:paraId="40652DA8" w14:textId="64738D1B"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298" w:history="1">
        <w:r w:rsidRPr="0000626B">
          <w:rPr>
            <w:rStyle w:val="Hyperlink"/>
            <w:noProof/>
            <w14:scene3d>
              <w14:camera w14:prst="orthographicFront"/>
              <w14:lightRig w14:rig="threePt" w14:dir="t">
                <w14:rot w14:lat="0" w14:lon="0" w14:rev="0"/>
              </w14:lightRig>
            </w14:scene3d>
          </w:rPr>
          <w:t>Chapter 4</w:t>
        </w:r>
        <w:r>
          <w:rPr>
            <w:rFonts w:asciiTheme="minorHAnsi" w:hAnsiTheme="minorHAnsi" w:cstheme="minorBidi"/>
            <w:b w:val="0"/>
            <w:bCs w:val="0"/>
            <w:caps w:val="0"/>
            <w:noProof/>
            <w:kern w:val="2"/>
            <w:sz w:val="24"/>
            <w:szCs w:val="24"/>
            <w14:ligatures w14:val="standardContextual"/>
          </w:rPr>
          <w:tab/>
        </w:r>
        <w:r w:rsidRPr="0000626B">
          <w:rPr>
            <w:rStyle w:val="Hyperlink"/>
            <w:noProof/>
          </w:rPr>
          <w:t>Proposed licence conditions</w:t>
        </w:r>
        <w:r>
          <w:rPr>
            <w:noProof/>
            <w:webHidden/>
          </w:rPr>
          <w:tab/>
        </w:r>
        <w:r>
          <w:rPr>
            <w:noProof/>
            <w:webHidden/>
          </w:rPr>
          <w:fldChar w:fldCharType="begin" w:fldLock="1"/>
        </w:r>
        <w:r>
          <w:rPr>
            <w:noProof/>
            <w:webHidden/>
          </w:rPr>
          <w:instrText xml:space="preserve"> PAGEREF _Toc191914298 \h </w:instrText>
        </w:r>
        <w:r>
          <w:rPr>
            <w:noProof/>
            <w:webHidden/>
          </w:rPr>
        </w:r>
        <w:r>
          <w:rPr>
            <w:noProof/>
            <w:webHidden/>
          </w:rPr>
          <w:fldChar w:fldCharType="separate"/>
        </w:r>
        <w:r w:rsidR="00225B33">
          <w:rPr>
            <w:noProof/>
            <w:webHidden/>
          </w:rPr>
          <w:t>36</w:t>
        </w:r>
        <w:r>
          <w:rPr>
            <w:noProof/>
            <w:webHidden/>
          </w:rPr>
          <w:fldChar w:fldCharType="end"/>
        </w:r>
      </w:hyperlink>
    </w:p>
    <w:p w14:paraId="04955F6D" w14:textId="542D8B8F" w:rsidR="00E56ACF" w:rsidRDefault="00E56ACF">
      <w:pPr>
        <w:pStyle w:val="TOC2"/>
        <w:rPr>
          <w:rFonts w:asciiTheme="minorHAnsi" w:hAnsiTheme="minorHAnsi" w:cstheme="minorBidi"/>
          <w:smallCaps w:val="0"/>
          <w:noProof/>
          <w:kern w:val="2"/>
          <w:sz w:val="24"/>
          <w:szCs w:val="24"/>
          <w14:ligatures w14:val="standardContextual"/>
        </w:rPr>
      </w:pPr>
      <w:hyperlink w:anchor="_Toc191914299" w:history="1">
        <w:r w:rsidRPr="0000626B">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0626B">
          <w:rPr>
            <w:rStyle w:val="Hyperlink"/>
            <w:noProof/>
          </w:rPr>
          <w:t>Interpretations and definitions</w:t>
        </w:r>
        <w:r>
          <w:rPr>
            <w:noProof/>
            <w:webHidden/>
          </w:rPr>
          <w:tab/>
        </w:r>
        <w:r>
          <w:rPr>
            <w:noProof/>
            <w:webHidden/>
          </w:rPr>
          <w:fldChar w:fldCharType="begin" w:fldLock="1"/>
        </w:r>
        <w:r>
          <w:rPr>
            <w:noProof/>
            <w:webHidden/>
          </w:rPr>
          <w:instrText xml:space="preserve"> PAGEREF _Toc191914299 \h </w:instrText>
        </w:r>
        <w:r>
          <w:rPr>
            <w:noProof/>
            <w:webHidden/>
          </w:rPr>
        </w:r>
        <w:r>
          <w:rPr>
            <w:noProof/>
            <w:webHidden/>
          </w:rPr>
          <w:fldChar w:fldCharType="separate"/>
        </w:r>
        <w:r w:rsidR="00225B33">
          <w:rPr>
            <w:noProof/>
            <w:webHidden/>
          </w:rPr>
          <w:t>36</w:t>
        </w:r>
        <w:r>
          <w:rPr>
            <w:noProof/>
            <w:webHidden/>
          </w:rPr>
          <w:fldChar w:fldCharType="end"/>
        </w:r>
      </w:hyperlink>
    </w:p>
    <w:p w14:paraId="717A8075" w14:textId="7D6C984E" w:rsidR="00E56ACF" w:rsidRDefault="00E56ACF">
      <w:pPr>
        <w:pStyle w:val="TOC2"/>
        <w:rPr>
          <w:rFonts w:asciiTheme="minorHAnsi" w:hAnsiTheme="minorHAnsi" w:cstheme="minorBidi"/>
          <w:smallCaps w:val="0"/>
          <w:noProof/>
          <w:kern w:val="2"/>
          <w:sz w:val="24"/>
          <w:szCs w:val="24"/>
          <w14:ligatures w14:val="standardContextual"/>
        </w:rPr>
      </w:pPr>
      <w:hyperlink w:anchor="_Toc191914300" w:history="1">
        <w:r w:rsidRPr="0000626B">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0626B">
          <w:rPr>
            <w:rStyle w:val="Hyperlink"/>
            <w:noProof/>
          </w:rPr>
          <w:t>General conditions and obligations</w:t>
        </w:r>
        <w:r>
          <w:rPr>
            <w:noProof/>
            <w:webHidden/>
          </w:rPr>
          <w:tab/>
        </w:r>
        <w:r>
          <w:rPr>
            <w:noProof/>
            <w:webHidden/>
          </w:rPr>
          <w:fldChar w:fldCharType="begin" w:fldLock="1"/>
        </w:r>
        <w:r>
          <w:rPr>
            <w:noProof/>
            <w:webHidden/>
          </w:rPr>
          <w:instrText xml:space="preserve"> PAGEREF _Toc191914300 \h </w:instrText>
        </w:r>
        <w:r>
          <w:rPr>
            <w:noProof/>
            <w:webHidden/>
          </w:rPr>
        </w:r>
        <w:r>
          <w:rPr>
            <w:noProof/>
            <w:webHidden/>
          </w:rPr>
          <w:fldChar w:fldCharType="separate"/>
        </w:r>
        <w:r w:rsidR="00225B33">
          <w:rPr>
            <w:noProof/>
            <w:webHidden/>
          </w:rPr>
          <w:t>39</w:t>
        </w:r>
        <w:r>
          <w:rPr>
            <w:noProof/>
            <w:webHidden/>
          </w:rPr>
          <w:fldChar w:fldCharType="end"/>
        </w:r>
      </w:hyperlink>
    </w:p>
    <w:p w14:paraId="039EFAA0" w14:textId="2AAC53C7" w:rsidR="00E56ACF" w:rsidRDefault="00E56ACF">
      <w:pPr>
        <w:pStyle w:val="TOC2"/>
        <w:rPr>
          <w:rFonts w:asciiTheme="minorHAnsi" w:hAnsiTheme="minorHAnsi" w:cstheme="minorBidi"/>
          <w:smallCaps w:val="0"/>
          <w:noProof/>
          <w:kern w:val="2"/>
          <w:sz w:val="24"/>
          <w:szCs w:val="24"/>
          <w14:ligatures w14:val="standardContextual"/>
        </w:rPr>
      </w:pPr>
      <w:hyperlink w:anchor="_Toc191914301" w:history="1">
        <w:r w:rsidRPr="0000626B">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0626B">
          <w:rPr>
            <w:rStyle w:val="Hyperlink"/>
            <w:noProof/>
          </w:rPr>
          <w:t>Limits and control measures</w:t>
        </w:r>
        <w:r>
          <w:rPr>
            <w:noProof/>
            <w:webHidden/>
          </w:rPr>
          <w:tab/>
        </w:r>
        <w:r>
          <w:rPr>
            <w:noProof/>
            <w:webHidden/>
          </w:rPr>
          <w:fldChar w:fldCharType="begin" w:fldLock="1"/>
        </w:r>
        <w:r>
          <w:rPr>
            <w:noProof/>
            <w:webHidden/>
          </w:rPr>
          <w:instrText xml:space="preserve"> PAGEREF _Toc191914301 \h </w:instrText>
        </w:r>
        <w:r>
          <w:rPr>
            <w:noProof/>
            <w:webHidden/>
          </w:rPr>
        </w:r>
        <w:r>
          <w:rPr>
            <w:noProof/>
            <w:webHidden/>
          </w:rPr>
          <w:fldChar w:fldCharType="separate"/>
        </w:r>
        <w:r w:rsidR="00225B33">
          <w:rPr>
            <w:noProof/>
            <w:webHidden/>
          </w:rPr>
          <w:t>40</w:t>
        </w:r>
        <w:r>
          <w:rPr>
            <w:noProof/>
            <w:webHidden/>
          </w:rPr>
          <w:fldChar w:fldCharType="end"/>
        </w:r>
      </w:hyperlink>
    </w:p>
    <w:p w14:paraId="050171D1" w14:textId="76FC2D87" w:rsidR="00E56ACF" w:rsidRDefault="00E56ACF">
      <w:pPr>
        <w:pStyle w:val="TOC2"/>
        <w:rPr>
          <w:rFonts w:asciiTheme="minorHAnsi" w:hAnsiTheme="minorHAnsi" w:cstheme="minorBidi"/>
          <w:smallCaps w:val="0"/>
          <w:noProof/>
          <w:kern w:val="2"/>
          <w:sz w:val="24"/>
          <w:szCs w:val="24"/>
          <w14:ligatures w14:val="standardContextual"/>
        </w:rPr>
      </w:pPr>
      <w:hyperlink w:anchor="_Toc191914302" w:history="1">
        <w:r w:rsidRPr="0000626B">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0626B">
          <w:rPr>
            <w:rStyle w:val="Hyperlink"/>
            <w:noProof/>
          </w:rPr>
          <w:t>Sign off</w:t>
        </w:r>
        <w:r>
          <w:rPr>
            <w:noProof/>
            <w:webHidden/>
          </w:rPr>
          <w:tab/>
        </w:r>
        <w:r>
          <w:rPr>
            <w:noProof/>
            <w:webHidden/>
          </w:rPr>
          <w:fldChar w:fldCharType="begin" w:fldLock="1"/>
        </w:r>
        <w:r>
          <w:rPr>
            <w:noProof/>
            <w:webHidden/>
          </w:rPr>
          <w:instrText xml:space="preserve"> PAGEREF _Toc191914302 \h </w:instrText>
        </w:r>
        <w:r>
          <w:rPr>
            <w:noProof/>
            <w:webHidden/>
          </w:rPr>
        </w:r>
        <w:r>
          <w:rPr>
            <w:noProof/>
            <w:webHidden/>
          </w:rPr>
          <w:fldChar w:fldCharType="separate"/>
        </w:r>
        <w:r w:rsidR="00225B33">
          <w:rPr>
            <w:noProof/>
            <w:webHidden/>
          </w:rPr>
          <w:t>46</w:t>
        </w:r>
        <w:r>
          <w:rPr>
            <w:noProof/>
            <w:webHidden/>
          </w:rPr>
          <w:fldChar w:fldCharType="end"/>
        </w:r>
      </w:hyperlink>
    </w:p>
    <w:p w14:paraId="2378206A" w14:textId="11A460BE" w:rsidR="00E56ACF" w:rsidRDefault="00E56ACF">
      <w:pPr>
        <w:pStyle w:val="TOC2"/>
        <w:rPr>
          <w:rFonts w:asciiTheme="minorHAnsi" w:hAnsiTheme="minorHAnsi" w:cstheme="minorBidi"/>
          <w:smallCaps w:val="0"/>
          <w:noProof/>
          <w:kern w:val="2"/>
          <w:sz w:val="24"/>
          <w:szCs w:val="24"/>
          <w14:ligatures w14:val="standardContextual"/>
        </w:rPr>
      </w:pPr>
      <w:hyperlink w:anchor="_Toc191914303" w:history="1">
        <w:r w:rsidRPr="0000626B">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00626B">
          <w:rPr>
            <w:rStyle w:val="Hyperlink"/>
            <w:noProof/>
          </w:rPr>
          <w:t>Reporting and documentation</w:t>
        </w:r>
        <w:r>
          <w:rPr>
            <w:noProof/>
            <w:webHidden/>
          </w:rPr>
          <w:tab/>
        </w:r>
        <w:r>
          <w:rPr>
            <w:noProof/>
            <w:webHidden/>
          </w:rPr>
          <w:fldChar w:fldCharType="begin" w:fldLock="1"/>
        </w:r>
        <w:r>
          <w:rPr>
            <w:noProof/>
            <w:webHidden/>
          </w:rPr>
          <w:instrText xml:space="preserve"> PAGEREF _Toc191914303 \h </w:instrText>
        </w:r>
        <w:r>
          <w:rPr>
            <w:noProof/>
            <w:webHidden/>
          </w:rPr>
        </w:r>
        <w:r>
          <w:rPr>
            <w:noProof/>
            <w:webHidden/>
          </w:rPr>
          <w:fldChar w:fldCharType="separate"/>
        </w:r>
        <w:r w:rsidR="00225B33">
          <w:rPr>
            <w:noProof/>
            <w:webHidden/>
          </w:rPr>
          <w:t>46</w:t>
        </w:r>
        <w:r>
          <w:rPr>
            <w:noProof/>
            <w:webHidden/>
          </w:rPr>
          <w:fldChar w:fldCharType="end"/>
        </w:r>
      </w:hyperlink>
    </w:p>
    <w:p w14:paraId="528052E8" w14:textId="6B6F71F4" w:rsidR="00E56ACF" w:rsidRDefault="00E56ACF">
      <w:pPr>
        <w:pStyle w:val="TOC2"/>
        <w:rPr>
          <w:rFonts w:asciiTheme="minorHAnsi" w:hAnsiTheme="minorHAnsi" w:cstheme="minorBidi"/>
          <w:smallCaps w:val="0"/>
          <w:noProof/>
          <w:kern w:val="2"/>
          <w:sz w:val="24"/>
          <w:szCs w:val="24"/>
          <w14:ligatures w14:val="standardContextual"/>
        </w:rPr>
      </w:pPr>
      <w:hyperlink w:anchor="_Toc191914304" w:history="1">
        <w:r w:rsidRPr="0000626B">
          <w:rPr>
            <w:rStyle w:val="Hyperlink"/>
            <w:noProof/>
          </w:rPr>
          <w:t>ATTACHMENT A</w:t>
        </w:r>
        <w:r>
          <w:rPr>
            <w:noProof/>
            <w:webHidden/>
          </w:rPr>
          <w:tab/>
        </w:r>
        <w:r>
          <w:rPr>
            <w:noProof/>
            <w:webHidden/>
          </w:rPr>
          <w:fldChar w:fldCharType="begin" w:fldLock="1"/>
        </w:r>
        <w:r>
          <w:rPr>
            <w:noProof/>
            <w:webHidden/>
          </w:rPr>
          <w:instrText xml:space="preserve"> PAGEREF _Toc191914304 \h </w:instrText>
        </w:r>
        <w:r>
          <w:rPr>
            <w:noProof/>
            <w:webHidden/>
          </w:rPr>
        </w:r>
        <w:r>
          <w:rPr>
            <w:noProof/>
            <w:webHidden/>
          </w:rPr>
          <w:fldChar w:fldCharType="separate"/>
        </w:r>
        <w:r w:rsidR="00225B33">
          <w:rPr>
            <w:noProof/>
            <w:webHidden/>
          </w:rPr>
          <w:t>50</w:t>
        </w:r>
        <w:r>
          <w:rPr>
            <w:noProof/>
            <w:webHidden/>
          </w:rPr>
          <w:fldChar w:fldCharType="end"/>
        </w:r>
      </w:hyperlink>
    </w:p>
    <w:p w14:paraId="1FF9644D" w14:textId="449E3A1E" w:rsidR="00E56ACF" w:rsidRDefault="00E56ACF">
      <w:pPr>
        <w:pStyle w:val="TOC2"/>
        <w:rPr>
          <w:rFonts w:asciiTheme="minorHAnsi" w:hAnsiTheme="minorHAnsi" w:cstheme="minorBidi"/>
          <w:smallCaps w:val="0"/>
          <w:noProof/>
          <w:kern w:val="2"/>
          <w:sz w:val="24"/>
          <w:szCs w:val="24"/>
          <w14:ligatures w14:val="standardContextual"/>
        </w:rPr>
      </w:pPr>
      <w:hyperlink w:anchor="_Toc191914305" w:history="1">
        <w:r w:rsidRPr="0000626B">
          <w:rPr>
            <w:rStyle w:val="Hyperlink"/>
            <w:noProof/>
          </w:rPr>
          <w:t>ATTACHMENT B</w:t>
        </w:r>
        <w:r>
          <w:rPr>
            <w:noProof/>
            <w:webHidden/>
          </w:rPr>
          <w:tab/>
        </w:r>
        <w:r>
          <w:rPr>
            <w:noProof/>
            <w:webHidden/>
          </w:rPr>
          <w:fldChar w:fldCharType="begin" w:fldLock="1"/>
        </w:r>
        <w:r>
          <w:rPr>
            <w:noProof/>
            <w:webHidden/>
          </w:rPr>
          <w:instrText xml:space="preserve"> PAGEREF _Toc191914305 \h </w:instrText>
        </w:r>
        <w:r>
          <w:rPr>
            <w:noProof/>
            <w:webHidden/>
          </w:rPr>
        </w:r>
        <w:r>
          <w:rPr>
            <w:noProof/>
            <w:webHidden/>
          </w:rPr>
          <w:fldChar w:fldCharType="separate"/>
        </w:r>
        <w:r w:rsidR="00225B33">
          <w:rPr>
            <w:noProof/>
            <w:webHidden/>
          </w:rPr>
          <w:t>52</w:t>
        </w:r>
        <w:r>
          <w:rPr>
            <w:noProof/>
            <w:webHidden/>
          </w:rPr>
          <w:fldChar w:fldCharType="end"/>
        </w:r>
      </w:hyperlink>
    </w:p>
    <w:p w14:paraId="3D89A588" w14:textId="7CC42D1C" w:rsidR="00E56ACF" w:rsidRDefault="00E56ACF">
      <w:pPr>
        <w:pStyle w:val="TOC1"/>
        <w:rPr>
          <w:rFonts w:asciiTheme="minorHAnsi" w:hAnsiTheme="minorHAnsi" w:cstheme="minorBidi"/>
          <w:b w:val="0"/>
          <w:bCs w:val="0"/>
          <w:caps w:val="0"/>
          <w:noProof/>
          <w:kern w:val="2"/>
          <w:sz w:val="24"/>
          <w:szCs w:val="24"/>
          <w14:ligatures w14:val="standardContextual"/>
        </w:rPr>
      </w:pPr>
      <w:hyperlink w:anchor="_Toc191914306" w:history="1">
        <w:r w:rsidRPr="0000626B">
          <w:rPr>
            <w:rStyle w:val="Hyperlink"/>
            <w:noProof/>
          </w:rPr>
          <w:t>References</w:t>
        </w:r>
        <w:r>
          <w:rPr>
            <w:noProof/>
            <w:webHidden/>
          </w:rPr>
          <w:tab/>
        </w:r>
        <w:r>
          <w:rPr>
            <w:noProof/>
            <w:webHidden/>
          </w:rPr>
          <w:fldChar w:fldCharType="begin" w:fldLock="1"/>
        </w:r>
        <w:r>
          <w:rPr>
            <w:noProof/>
            <w:webHidden/>
          </w:rPr>
          <w:instrText xml:space="preserve"> PAGEREF _Toc191914306 \h </w:instrText>
        </w:r>
        <w:r>
          <w:rPr>
            <w:noProof/>
            <w:webHidden/>
          </w:rPr>
        </w:r>
        <w:r>
          <w:rPr>
            <w:noProof/>
            <w:webHidden/>
          </w:rPr>
          <w:fldChar w:fldCharType="separate"/>
        </w:r>
        <w:r w:rsidR="00225B33">
          <w:rPr>
            <w:noProof/>
            <w:webHidden/>
          </w:rPr>
          <w:t>53</w:t>
        </w:r>
        <w:r>
          <w:rPr>
            <w:noProof/>
            <w:webHidden/>
          </w:rPr>
          <w:fldChar w:fldCharType="end"/>
        </w:r>
      </w:hyperlink>
    </w:p>
    <w:p w14:paraId="13868E0D" w14:textId="64A017CA" w:rsidR="00441B82" w:rsidRPr="00807441" w:rsidRDefault="00E56ACF" w:rsidP="00441B82">
      <w:pPr>
        <w:rPr>
          <w:color w:val="FF0000"/>
        </w:rPr>
        <w:sectPr w:rsidR="00441B82" w:rsidRPr="00807441" w:rsidSect="00272A4A">
          <w:headerReference w:type="even" r:id="rId14"/>
          <w:footerReference w:type="default" r:id="rId15"/>
          <w:headerReference w:type="first" r:id="rId16"/>
          <w:pgSz w:w="11906" w:h="16838" w:code="9"/>
          <w:pgMar w:top="1134" w:right="1134" w:bottom="1134" w:left="1134" w:header="680" w:footer="510" w:gutter="0"/>
          <w:pgNumType w:fmt="upperRoman"/>
          <w:cols w:space="708"/>
          <w:docGrid w:linePitch="360"/>
        </w:sectPr>
      </w:pPr>
      <w:r>
        <w:rPr>
          <w:color w:val="FF0000"/>
          <w:sz w:val="20"/>
          <w:szCs w:val="22"/>
          <w:lang w:eastAsia="en-AU"/>
        </w:rPr>
        <w:fldChar w:fldCharType="end"/>
      </w:r>
    </w:p>
    <w:p w14:paraId="2C043C20" w14:textId="77777777" w:rsidR="00441B82" w:rsidRPr="001E6352" w:rsidRDefault="00441B82" w:rsidP="00441B82">
      <w:pPr>
        <w:pStyle w:val="Heading1"/>
        <w:jc w:val="center"/>
        <w:rPr>
          <w:color w:val="000000"/>
          <w:szCs w:val="36"/>
        </w:rPr>
      </w:pPr>
      <w:bookmarkStart w:id="14" w:name="_Toc191914259"/>
      <w:r w:rsidRPr="001E6352">
        <w:rPr>
          <w:color w:val="000000"/>
          <w:szCs w:val="36"/>
        </w:rPr>
        <w:lastRenderedPageBreak/>
        <w:t>Abbreviations</w:t>
      </w:r>
      <w:bookmarkEnd w:id="14"/>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1E6352" w:rsidRPr="001E6352" w14:paraId="6F97E17E" w14:textId="77777777" w:rsidTr="00902627">
        <w:tc>
          <w:tcPr>
            <w:tcW w:w="1605" w:type="dxa"/>
          </w:tcPr>
          <w:p w14:paraId="137C29B5" w14:textId="6F2E55F2"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AICIS</w:t>
            </w:r>
          </w:p>
        </w:tc>
        <w:tc>
          <w:tcPr>
            <w:tcW w:w="7059" w:type="dxa"/>
          </w:tcPr>
          <w:p w14:paraId="1D58B802" w14:textId="08BC25CF"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Australian Industrial Chemicals Introduction Scheme</w:t>
            </w:r>
          </w:p>
        </w:tc>
      </w:tr>
      <w:tr w:rsidR="001E6352" w:rsidRPr="001E6352" w14:paraId="5314EB52" w14:textId="77777777" w:rsidTr="00902627">
        <w:tc>
          <w:tcPr>
            <w:tcW w:w="1605" w:type="dxa"/>
          </w:tcPr>
          <w:p w14:paraId="4FD780A4" w14:textId="722CFC08" w:rsidR="00902627"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APVMA</w:t>
            </w:r>
          </w:p>
        </w:tc>
        <w:tc>
          <w:tcPr>
            <w:tcW w:w="7059" w:type="dxa"/>
          </w:tcPr>
          <w:p w14:paraId="196F04B9" w14:textId="175738C8" w:rsidR="00902627"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 xml:space="preserve">Australian Pesticides and Veterinary Medicines Authority </w:t>
            </w:r>
          </w:p>
        </w:tc>
      </w:tr>
      <w:tr w:rsidR="001E6352" w:rsidRPr="001E6352" w14:paraId="5F3EB5DC" w14:textId="77777777" w:rsidTr="00902627">
        <w:tc>
          <w:tcPr>
            <w:tcW w:w="1605" w:type="dxa"/>
          </w:tcPr>
          <w:p w14:paraId="2F9B39E0" w14:textId="572476A5"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CCI</w:t>
            </w:r>
          </w:p>
        </w:tc>
        <w:tc>
          <w:tcPr>
            <w:tcW w:w="7059" w:type="dxa"/>
          </w:tcPr>
          <w:p w14:paraId="71081C9D" w14:textId="7692B6CB"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Confidential Commercial Information</w:t>
            </w:r>
          </w:p>
        </w:tc>
      </w:tr>
      <w:tr w:rsidR="001E6352" w:rsidRPr="001E6352" w14:paraId="7B3566AE" w14:textId="77777777" w:rsidTr="00902627">
        <w:tc>
          <w:tcPr>
            <w:tcW w:w="1605" w:type="dxa"/>
          </w:tcPr>
          <w:p w14:paraId="5DFB022E" w14:textId="71BF9015"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CMA</w:t>
            </w:r>
          </w:p>
        </w:tc>
        <w:tc>
          <w:tcPr>
            <w:tcW w:w="7059" w:type="dxa"/>
          </w:tcPr>
          <w:p w14:paraId="018F8D89" w14:textId="1F06EF48"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Cow’s milk allergy</w:t>
            </w:r>
          </w:p>
        </w:tc>
      </w:tr>
      <w:tr w:rsidR="001E6352" w:rsidRPr="001E6352" w14:paraId="221E8773" w14:textId="77777777" w:rsidTr="00902627">
        <w:tc>
          <w:tcPr>
            <w:tcW w:w="1605" w:type="dxa"/>
          </w:tcPr>
          <w:p w14:paraId="67650802" w14:textId="6DBFA72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DAFF</w:t>
            </w:r>
          </w:p>
        </w:tc>
        <w:tc>
          <w:tcPr>
            <w:tcW w:w="7059" w:type="dxa"/>
          </w:tcPr>
          <w:p w14:paraId="29F11E27" w14:textId="0E931520"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Department of Agriculture, Fisheries and Forestry</w:t>
            </w:r>
          </w:p>
        </w:tc>
      </w:tr>
      <w:tr w:rsidR="001E6352" w:rsidRPr="001E6352" w14:paraId="33DB9F24" w14:textId="77777777" w:rsidTr="00902627">
        <w:tc>
          <w:tcPr>
            <w:tcW w:w="1605" w:type="dxa"/>
          </w:tcPr>
          <w:p w14:paraId="5D5D9CF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DIR</w:t>
            </w:r>
          </w:p>
        </w:tc>
        <w:tc>
          <w:tcPr>
            <w:tcW w:w="7059" w:type="dxa"/>
          </w:tcPr>
          <w:p w14:paraId="6B5B97C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Dealings involving Intentional Release</w:t>
            </w:r>
          </w:p>
        </w:tc>
      </w:tr>
      <w:tr w:rsidR="001E6352" w:rsidRPr="001E6352" w14:paraId="70C1C4A8" w14:textId="77777777" w:rsidTr="00902627">
        <w:tc>
          <w:tcPr>
            <w:tcW w:w="1605" w:type="dxa"/>
          </w:tcPr>
          <w:p w14:paraId="794B5688"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FSANZ</w:t>
            </w:r>
          </w:p>
        </w:tc>
        <w:tc>
          <w:tcPr>
            <w:tcW w:w="7059" w:type="dxa"/>
          </w:tcPr>
          <w:p w14:paraId="5A43A946"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Food Standards Australia New Zealand</w:t>
            </w:r>
          </w:p>
        </w:tc>
      </w:tr>
      <w:tr w:rsidR="001E6352" w:rsidRPr="001E6352" w14:paraId="3F53A766" w14:textId="77777777" w:rsidTr="00902627">
        <w:tc>
          <w:tcPr>
            <w:tcW w:w="1605" w:type="dxa"/>
          </w:tcPr>
          <w:p w14:paraId="54A26641"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GM</w:t>
            </w:r>
            <w:r w:rsidR="009C3ACE" w:rsidRPr="001E6352">
              <w:rPr>
                <w:rFonts w:asciiTheme="minorHAnsi" w:hAnsiTheme="minorHAnsi" w:cs="Arial"/>
                <w:color w:val="000000"/>
                <w:szCs w:val="22"/>
              </w:rPr>
              <w:t>(O)</w:t>
            </w:r>
          </w:p>
        </w:tc>
        <w:tc>
          <w:tcPr>
            <w:tcW w:w="7059" w:type="dxa"/>
          </w:tcPr>
          <w:p w14:paraId="7539A3F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Genetically modified</w:t>
            </w:r>
            <w:r w:rsidR="009C3ACE" w:rsidRPr="001E6352">
              <w:rPr>
                <w:rFonts w:asciiTheme="minorHAnsi" w:hAnsiTheme="minorHAnsi" w:cs="Arial"/>
                <w:color w:val="000000"/>
                <w:szCs w:val="22"/>
              </w:rPr>
              <w:t xml:space="preserve"> (organism)</w:t>
            </w:r>
          </w:p>
        </w:tc>
      </w:tr>
      <w:tr w:rsidR="001E6352" w:rsidRPr="001E6352" w14:paraId="26720ECE" w14:textId="77777777" w:rsidTr="00902627">
        <w:tc>
          <w:tcPr>
            <w:tcW w:w="1605" w:type="dxa"/>
          </w:tcPr>
          <w:p w14:paraId="0749D34B"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ha</w:t>
            </w:r>
          </w:p>
        </w:tc>
        <w:tc>
          <w:tcPr>
            <w:tcW w:w="7059" w:type="dxa"/>
          </w:tcPr>
          <w:p w14:paraId="363B928D" w14:textId="6CDB2F35"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Hectare</w:t>
            </w:r>
            <w:r w:rsidR="00081174" w:rsidRPr="001E6352">
              <w:rPr>
                <w:rFonts w:asciiTheme="minorHAnsi" w:hAnsiTheme="minorHAnsi" w:cs="Arial"/>
                <w:color w:val="000000"/>
                <w:szCs w:val="22"/>
              </w:rPr>
              <w:t>(s)</w:t>
            </w:r>
          </w:p>
        </w:tc>
      </w:tr>
      <w:tr w:rsidR="001E6352" w:rsidRPr="001E6352" w14:paraId="3D623547" w14:textId="77777777" w:rsidTr="00902627">
        <w:tc>
          <w:tcPr>
            <w:tcW w:w="1605" w:type="dxa"/>
          </w:tcPr>
          <w:p w14:paraId="49A888A4" w14:textId="01A72DB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HGT</w:t>
            </w:r>
          </w:p>
        </w:tc>
        <w:tc>
          <w:tcPr>
            <w:tcW w:w="7059" w:type="dxa"/>
          </w:tcPr>
          <w:p w14:paraId="618EC681" w14:textId="00CA4C8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Horizontal gene transfer</w:t>
            </w:r>
          </w:p>
        </w:tc>
      </w:tr>
      <w:tr w:rsidR="001E6352" w:rsidRPr="001E6352" w14:paraId="61891773" w14:textId="77777777" w:rsidTr="00902627">
        <w:tc>
          <w:tcPr>
            <w:tcW w:w="1605" w:type="dxa"/>
          </w:tcPr>
          <w:p w14:paraId="729F296C" w14:textId="6DECCC43"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IBC</w:t>
            </w:r>
          </w:p>
        </w:tc>
        <w:tc>
          <w:tcPr>
            <w:tcW w:w="7059" w:type="dxa"/>
          </w:tcPr>
          <w:p w14:paraId="5F05187B" w14:textId="2E4C4A1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Institutional Biosafety Committee</w:t>
            </w:r>
          </w:p>
        </w:tc>
      </w:tr>
      <w:tr w:rsidR="001E6352" w:rsidRPr="001E6352" w14:paraId="6E824D19" w14:textId="77777777" w:rsidTr="00902627">
        <w:tc>
          <w:tcPr>
            <w:tcW w:w="1605" w:type="dxa"/>
          </w:tcPr>
          <w:p w14:paraId="2300CE25" w14:textId="42EA0575"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LGA</w:t>
            </w:r>
          </w:p>
        </w:tc>
        <w:tc>
          <w:tcPr>
            <w:tcW w:w="7059" w:type="dxa"/>
          </w:tcPr>
          <w:p w14:paraId="70F1276C" w14:textId="3DFCDDCA"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Local Government Area</w:t>
            </w:r>
          </w:p>
        </w:tc>
      </w:tr>
      <w:tr w:rsidR="001E6352" w:rsidRPr="001E6352" w14:paraId="7045940B" w14:textId="77777777" w:rsidTr="00902627">
        <w:tc>
          <w:tcPr>
            <w:tcW w:w="1605" w:type="dxa"/>
          </w:tcPr>
          <w:p w14:paraId="6FE5B3E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m</w:t>
            </w:r>
          </w:p>
        </w:tc>
        <w:tc>
          <w:tcPr>
            <w:tcW w:w="7059" w:type="dxa"/>
          </w:tcPr>
          <w:p w14:paraId="5A32F749"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Metre(s)</w:t>
            </w:r>
          </w:p>
        </w:tc>
      </w:tr>
      <w:tr w:rsidR="001E6352" w:rsidRPr="001E6352" w14:paraId="25BFF574" w14:textId="77777777" w:rsidTr="00902627">
        <w:tc>
          <w:tcPr>
            <w:tcW w:w="1605" w:type="dxa"/>
          </w:tcPr>
          <w:p w14:paraId="18603F1C" w14:textId="470BC469"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NLRD</w:t>
            </w:r>
          </w:p>
        </w:tc>
        <w:tc>
          <w:tcPr>
            <w:tcW w:w="7059" w:type="dxa"/>
          </w:tcPr>
          <w:p w14:paraId="3F61CB45" w14:textId="31E653C0"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Notifiable Low Risks Dealings</w:t>
            </w:r>
          </w:p>
        </w:tc>
      </w:tr>
      <w:tr w:rsidR="001E6352" w:rsidRPr="001E6352" w14:paraId="00E89B3F" w14:textId="77777777" w:rsidTr="00902627">
        <w:tc>
          <w:tcPr>
            <w:tcW w:w="1605" w:type="dxa"/>
          </w:tcPr>
          <w:p w14:paraId="2AEFEAEA"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NSW</w:t>
            </w:r>
          </w:p>
        </w:tc>
        <w:tc>
          <w:tcPr>
            <w:tcW w:w="7059" w:type="dxa"/>
          </w:tcPr>
          <w:p w14:paraId="5113D53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New South Wales</w:t>
            </w:r>
          </w:p>
        </w:tc>
      </w:tr>
      <w:tr w:rsidR="001E6352" w:rsidRPr="001E6352" w14:paraId="77145ADB" w14:textId="77777777" w:rsidTr="00902627">
        <w:tc>
          <w:tcPr>
            <w:tcW w:w="1605" w:type="dxa"/>
          </w:tcPr>
          <w:p w14:paraId="0F24CE54"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OGTR</w:t>
            </w:r>
          </w:p>
        </w:tc>
        <w:tc>
          <w:tcPr>
            <w:tcW w:w="7059" w:type="dxa"/>
          </w:tcPr>
          <w:p w14:paraId="120C25D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Office of the Gene Technology Regulator</w:t>
            </w:r>
          </w:p>
        </w:tc>
      </w:tr>
      <w:tr w:rsidR="001E6352" w:rsidRPr="001E6352" w14:paraId="70452E2A" w14:textId="77777777" w:rsidTr="00902627">
        <w:tc>
          <w:tcPr>
            <w:tcW w:w="1605" w:type="dxa"/>
          </w:tcPr>
          <w:p w14:paraId="5343B5D1" w14:textId="61D4ECE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PAT</w:t>
            </w:r>
          </w:p>
        </w:tc>
        <w:tc>
          <w:tcPr>
            <w:tcW w:w="7059" w:type="dxa"/>
          </w:tcPr>
          <w:p w14:paraId="67A2EC03" w14:textId="22DD30A3"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Phosphinothricin acetyltransferase</w:t>
            </w:r>
          </w:p>
        </w:tc>
      </w:tr>
      <w:tr w:rsidR="001E6352" w:rsidRPr="001E6352" w14:paraId="266CF2EF" w14:textId="77777777" w:rsidTr="00902627">
        <w:tc>
          <w:tcPr>
            <w:tcW w:w="1605" w:type="dxa"/>
          </w:tcPr>
          <w:p w14:paraId="0FB2923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RARMP</w:t>
            </w:r>
          </w:p>
        </w:tc>
        <w:tc>
          <w:tcPr>
            <w:tcW w:w="7059" w:type="dxa"/>
          </w:tcPr>
          <w:p w14:paraId="50A00858"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Risk Assessment and Risk Management Plan</w:t>
            </w:r>
          </w:p>
        </w:tc>
      </w:tr>
      <w:tr w:rsidR="001E6352" w:rsidRPr="001E6352" w14:paraId="664D5FAF" w14:textId="77777777" w:rsidTr="00902627">
        <w:tc>
          <w:tcPr>
            <w:tcW w:w="1605" w:type="dxa"/>
          </w:tcPr>
          <w:p w14:paraId="3CB081EF"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Regulations</w:t>
            </w:r>
          </w:p>
        </w:tc>
        <w:tc>
          <w:tcPr>
            <w:tcW w:w="7059" w:type="dxa"/>
          </w:tcPr>
          <w:p w14:paraId="5A756FC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 Technology Regulations 2001</w:t>
            </w:r>
          </w:p>
        </w:tc>
      </w:tr>
      <w:tr w:rsidR="001E6352" w:rsidRPr="001E6352" w14:paraId="3BB117C7" w14:textId="77777777" w:rsidTr="00902627">
        <w:tc>
          <w:tcPr>
            <w:tcW w:w="1605" w:type="dxa"/>
          </w:tcPr>
          <w:p w14:paraId="415CA03B"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Regulator</w:t>
            </w:r>
          </w:p>
        </w:tc>
        <w:tc>
          <w:tcPr>
            <w:tcW w:w="7059" w:type="dxa"/>
          </w:tcPr>
          <w:p w14:paraId="197BC13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 Technology Regulator</w:t>
            </w:r>
          </w:p>
        </w:tc>
      </w:tr>
      <w:tr w:rsidR="001E6352" w:rsidRPr="001E6352" w14:paraId="701C567B" w14:textId="77777777" w:rsidTr="00902627">
        <w:tc>
          <w:tcPr>
            <w:tcW w:w="1605" w:type="dxa"/>
          </w:tcPr>
          <w:p w14:paraId="2BE99C4F" w14:textId="5BAD2387" w:rsidR="00C87E97" w:rsidRPr="001E6352" w:rsidRDefault="00C87E97" w:rsidP="007C19C2">
            <w:pPr>
              <w:spacing w:before="0" w:after="0"/>
              <w:rPr>
                <w:rFonts w:asciiTheme="minorHAnsi" w:hAnsiTheme="minorHAnsi" w:cs="Arial"/>
                <w:color w:val="000000"/>
                <w:szCs w:val="22"/>
              </w:rPr>
            </w:pPr>
            <w:r w:rsidRPr="001E6352">
              <w:rPr>
                <w:rFonts w:asciiTheme="minorHAnsi" w:hAnsiTheme="minorHAnsi" w:cs="Arial"/>
                <w:color w:val="000000"/>
                <w:szCs w:val="22"/>
              </w:rPr>
              <w:t>SA</w:t>
            </w:r>
          </w:p>
        </w:tc>
        <w:tc>
          <w:tcPr>
            <w:tcW w:w="7059" w:type="dxa"/>
          </w:tcPr>
          <w:p w14:paraId="3C1E43D0" w14:textId="2A32D0E6" w:rsidR="00C87E97" w:rsidRPr="001E6352" w:rsidRDefault="00C87E97" w:rsidP="007C19C2">
            <w:pPr>
              <w:spacing w:before="0" w:after="0"/>
              <w:rPr>
                <w:rFonts w:asciiTheme="minorHAnsi" w:hAnsiTheme="minorHAnsi" w:cs="Arial"/>
                <w:color w:val="000000"/>
                <w:szCs w:val="22"/>
              </w:rPr>
            </w:pPr>
            <w:r w:rsidRPr="001E6352">
              <w:rPr>
                <w:rFonts w:asciiTheme="minorHAnsi" w:hAnsiTheme="minorHAnsi" w:cs="Arial"/>
                <w:color w:val="000000"/>
                <w:szCs w:val="22"/>
              </w:rPr>
              <w:t>South Australia</w:t>
            </w:r>
          </w:p>
        </w:tc>
      </w:tr>
      <w:tr w:rsidR="001E6352" w:rsidRPr="001E6352" w14:paraId="1AD4BE66" w14:textId="77777777" w:rsidTr="00902627">
        <w:tc>
          <w:tcPr>
            <w:tcW w:w="1605" w:type="dxa"/>
          </w:tcPr>
          <w:p w14:paraId="273E6945" w14:textId="0157E0C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TGA</w:t>
            </w:r>
          </w:p>
        </w:tc>
        <w:tc>
          <w:tcPr>
            <w:tcW w:w="7059" w:type="dxa"/>
          </w:tcPr>
          <w:p w14:paraId="20593F0E" w14:textId="1914EBB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Therapeutic Goods Administration</w:t>
            </w:r>
          </w:p>
        </w:tc>
      </w:tr>
      <w:tr w:rsidR="001E6352" w:rsidRPr="001E6352" w14:paraId="4092649B" w14:textId="77777777" w:rsidTr="00902627">
        <w:tc>
          <w:tcPr>
            <w:tcW w:w="1605" w:type="dxa"/>
          </w:tcPr>
          <w:p w14:paraId="60C42CD4" w14:textId="77777777" w:rsidR="00330E7C" w:rsidRPr="001E6352" w:rsidRDefault="00330E7C" w:rsidP="007C19C2">
            <w:pPr>
              <w:spacing w:before="0" w:after="0"/>
              <w:rPr>
                <w:rFonts w:asciiTheme="minorHAnsi" w:hAnsiTheme="minorHAnsi" w:cs="Arial"/>
                <w:color w:val="000000"/>
                <w:szCs w:val="22"/>
              </w:rPr>
            </w:pPr>
            <w:r w:rsidRPr="001E6352">
              <w:rPr>
                <w:rFonts w:asciiTheme="minorHAnsi" w:hAnsiTheme="minorHAnsi" w:cs="Arial"/>
                <w:color w:val="000000"/>
                <w:szCs w:val="22"/>
              </w:rPr>
              <w:t>the Act</w:t>
            </w:r>
          </w:p>
        </w:tc>
        <w:tc>
          <w:tcPr>
            <w:tcW w:w="7059" w:type="dxa"/>
          </w:tcPr>
          <w:p w14:paraId="60F8B707" w14:textId="77777777" w:rsidR="00330E7C" w:rsidRPr="001E6352" w:rsidRDefault="00330E7C" w:rsidP="007C19C2">
            <w:pPr>
              <w:spacing w:before="0" w:after="0"/>
              <w:rPr>
                <w:rFonts w:asciiTheme="minorHAnsi" w:hAnsiTheme="minorHAnsi" w:cs="Arial"/>
                <w:i/>
                <w:color w:val="000000"/>
                <w:szCs w:val="22"/>
              </w:rPr>
            </w:pPr>
            <w:r w:rsidRPr="001E6352">
              <w:rPr>
                <w:rFonts w:asciiTheme="minorHAnsi" w:hAnsiTheme="minorHAnsi" w:cs="Arial"/>
                <w:color w:val="000000"/>
                <w:szCs w:val="22"/>
              </w:rPr>
              <w:t xml:space="preserve">The </w:t>
            </w:r>
            <w:r w:rsidRPr="001E6352">
              <w:rPr>
                <w:rFonts w:asciiTheme="minorHAnsi" w:hAnsiTheme="minorHAnsi" w:cs="Arial"/>
                <w:i/>
                <w:color w:val="000000"/>
                <w:szCs w:val="22"/>
              </w:rPr>
              <w:t>Gene Technology Act 2000</w:t>
            </w:r>
          </w:p>
        </w:tc>
      </w:tr>
      <w:tr w:rsidR="001E6352" w:rsidRPr="001E6352" w14:paraId="730AB54B" w14:textId="77777777" w:rsidTr="00902627">
        <w:tc>
          <w:tcPr>
            <w:tcW w:w="1605" w:type="dxa"/>
          </w:tcPr>
          <w:p w14:paraId="0F708709" w14:textId="58C24F4D" w:rsidR="00735468" w:rsidRPr="001E6352" w:rsidRDefault="00735468" w:rsidP="007C19C2">
            <w:pPr>
              <w:spacing w:before="0" w:after="0"/>
              <w:rPr>
                <w:rFonts w:asciiTheme="minorHAnsi" w:hAnsiTheme="minorHAnsi" w:cs="Arial"/>
                <w:color w:val="000000"/>
                <w:szCs w:val="22"/>
              </w:rPr>
            </w:pPr>
            <w:r w:rsidRPr="001E6352">
              <w:rPr>
                <w:rFonts w:asciiTheme="minorHAnsi" w:hAnsiTheme="minorHAnsi" w:cs="Arial"/>
                <w:color w:val="000000"/>
                <w:szCs w:val="22"/>
              </w:rPr>
              <w:t>UTR</w:t>
            </w:r>
          </w:p>
        </w:tc>
        <w:tc>
          <w:tcPr>
            <w:tcW w:w="7059" w:type="dxa"/>
          </w:tcPr>
          <w:p w14:paraId="6AF924EE" w14:textId="37F79913" w:rsidR="00735468" w:rsidRPr="001E6352" w:rsidRDefault="00735468" w:rsidP="007C19C2">
            <w:pPr>
              <w:spacing w:before="0" w:after="0"/>
              <w:rPr>
                <w:rFonts w:asciiTheme="minorHAnsi" w:hAnsiTheme="minorHAnsi" w:cs="Arial"/>
                <w:color w:val="000000"/>
                <w:szCs w:val="22"/>
              </w:rPr>
            </w:pPr>
            <w:r w:rsidRPr="001E6352">
              <w:rPr>
                <w:rFonts w:asciiTheme="minorHAnsi" w:hAnsiTheme="minorHAnsi" w:cs="Arial"/>
                <w:color w:val="000000"/>
                <w:szCs w:val="22"/>
              </w:rPr>
              <w:t>Untranslated region</w:t>
            </w:r>
          </w:p>
        </w:tc>
      </w:tr>
      <w:tr w:rsidR="001E6352" w:rsidRPr="001E6352" w14:paraId="329FBA1E" w14:textId="77777777" w:rsidTr="00902627">
        <w:tc>
          <w:tcPr>
            <w:tcW w:w="1605" w:type="dxa"/>
          </w:tcPr>
          <w:p w14:paraId="5A268C8D" w14:textId="4283AFFD"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Vic</w:t>
            </w:r>
          </w:p>
        </w:tc>
        <w:tc>
          <w:tcPr>
            <w:tcW w:w="7059" w:type="dxa"/>
          </w:tcPr>
          <w:p w14:paraId="13EAD2A5" w14:textId="6945063C"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Victoria</w:t>
            </w:r>
          </w:p>
        </w:tc>
      </w:tr>
      <w:tr w:rsidR="001E6352" w:rsidRPr="001E6352" w14:paraId="5AE60036" w14:textId="77777777" w:rsidTr="007C19C2">
        <w:trPr>
          <w:trHeight w:val="42"/>
        </w:trPr>
        <w:tc>
          <w:tcPr>
            <w:tcW w:w="1605" w:type="dxa"/>
          </w:tcPr>
          <w:p w14:paraId="3278DD7C" w14:textId="3A9A213A"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WA</w:t>
            </w:r>
          </w:p>
        </w:tc>
        <w:tc>
          <w:tcPr>
            <w:tcW w:w="7059" w:type="dxa"/>
          </w:tcPr>
          <w:p w14:paraId="61D59C9C" w14:textId="675170AC"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Western Australia</w:t>
            </w:r>
          </w:p>
        </w:tc>
      </w:tr>
      <w:bookmarkEnd w:id="13"/>
    </w:tbl>
    <w:p w14:paraId="50A17423" w14:textId="77777777" w:rsidR="00441B82" w:rsidRPr="001E6352" w:rsidRDefault="00441B82" w:rsidP="00441B82">
      <w:pPr>
        <w:rPr>
          <w:color w:val="000000"/>
          <w:lang w:eastAsia="en-AU"/>
        </w:rPr>
        <w:sectPr w:rsidR="00441B82" w:rsidRPr="001E6352" w:rsidSect="00272A4A">
          <w:footerReference w:type="default" r:id="rId17"/>
          <w:pgSz w:w="11906" w:h="16838" w:code="9"/>
          <w:pgMar w:top="1134" w:right="1134" w:bottom="1134" w:left="1134" w:header="680" w:footer="510" w:gutter="0"/>
          <w:pgNumType w:fmt="upperRoman"/>
          <w:cols w:space="708"/>
          <w:docGrid w:linePitch="360"/>
        </w:sectPr>
      </w:pPr>
    </w:p>
    <w:p w14:paraId="5CF14C5D" w14:textId="77777777" w:rsidR="00441B82" w:rsidRPr="00E45B86" w:rsidRDefault="00441B82" w:rsidP="00441B82">
      <w:pPr>
        <w:pStyle w:val="Style1"/>
        <w:rPr>
          <w:color w:val="000000"/>
        </w:rPr>
      </w:pPr>
      <w:bookmarkStart w:id="15" w:name="_Ref169709710"/>
      <w:bookmarkStart w:id="16" w:name="_Ref169733341"/>
      <w:bookmarkStart w:id="17" w:name="_Toc191914260"/>
      <w:bookmarkStart w:id="18" w:name="_Toc209859565"/>
      <w:bookmarkStart w:id="19" w:name="_Toc274904743"/>
      <w:bookmarkStart w:id="20" w:name="_Toc291151793"/>
      <w:bookmarkStart w:id="21" w:name="_Toc309053997"/>
      <w:bookmarkStart w:id="22" w:name="_Toc309833689"/>
      <w:bookmarkStart w:id="23" w:name="_Toc355008002"/>
      <w:r w:rsidRPr="00E45B86">
        <w:rPr>
          <w:color w:val="000000"/>
        </w:rPr>
        <w:lastRenderedPageBreak/>
        <w:t>Risk assessment context</w:t>
      </w:r>
      <w:bookmarkEnd w:id="15"/>
      <w:bookmarkEnd w:id="16"/>
      <w:bookmarkEnd w:id="17"/>
    </w:p>
    <w:p w14:paraId="300B69F9" w14:textId="77777777" w:rsidR="00441B82" w:rsidRPr="00807441" w:rsidRDefault="00441B82" w:rsidP="004A582A">
      <w:pPr>
        <w:pStyle w:val="Style2"/>
        <w:rPr>
          <w:i/>
          <w:color w:val="FF0000"/>
        </w:rPr>
      </w:pPr>
      <w:bookmarkStart w:id="24" w:name="_Toc191914261"/>
      <w:r w:rsidRPr="00E45B86">
        <w:t>Background</w:t>
      </w:r>
      <w:bookmarkEnd w:id="18"/>
      <w:bookmarkEnd w:id="19"/>
      <w:bookmarkEnd w:id="20"/>
      <w:bookmarkEnd w:id="21"/>
      <w:bookmarkEnd w:id="22"/>
      <w:bookmarkEnd w:id="23"/>
      <w:bookmarkEnd w:id="24"/>
    </w:p>
    <w:p w14:paraId="59A4B434" w14:textId="77777777" w:rsidR="005C1EEC" w:rsidRPr="00E45B86" w:rsidRDefault="005C1EEC" w:rsidP="005C1EEC">
      <w:pPr>
        <w:pStyle w:val="RARMPPara"/>
        <w:rPr>
          <w:color w:val="000000"/>
        </w:rPr>
      </w:pPr>
      <w:r w:rsidRPr="00E45B86">
        <w:rPr>
          <w:color w:val="000000"/>
        </w:rPr>
        <w:t xml:space="preserve">An application has been made under the </w:t>
      </w:r>
      <w:r w:rsidRPr="000521A8">
        <w:rPr>
          <w:i/>
          <w:iCs/>
          <w:color w:val="000000"/>
        </w:rPr>
        <w:t>Gene Technology Act 2000</w:t>
      </w:r>
      <w:r w:rsidRPr="00E45B86">
        <w:rPr>
          <w:color w:val="000000"/>
        </w:rPr>
        <w:t xml:space="preserve"> (the Act) for Dealings involving the Intentional Release (DIR) of genetically modified organisms (GMOs) into the Australian environment.</w:t>
      </w:r>
    </w:p>
    <w:p w14:paraId="161708E6" w14:textId="77777777" w:rsidR="005C1EEC" w:rsidRPr="00E45B86" w:rsidRDefault="005C1EEC" w:rsidP="005C1EEC">
      <w:pPr>
        <w:pStyle w:val="RARMPPara"/>
        <w:rPr>
          <w:color w:val="000000"/>
        </w:rPr>
      </w:pPr>
      <w:r w:rsidRPr="00E45B86">
        <w:rPr>
          <w:color w:val="000000"/>
        </w:rPr>
        <w:t xml:space="preserve">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w:t>
      </w:r>
      <w:proofErr w:type="gramStart"/>
      <w:r w:rsidRPr="00E45B86">
        <w:rPr>
          <w:color w:val="000000"/>
        </w:rPr>
        <w:t>as a result of</w:t>
      </w:r>
      <w:proofErr w:type="gramEnd"/>
      <w:r w:rsidRPr="00E45B86">
        <w:rPr>
          <w:color w:val="000000"/>
        </w:rPr>
        <w:t xml:space="preserve"> gene technology, and by managing those risks through regulating certain dealings with GMOs.</w:t>
      </w:r>
    </w:p>
    <w:p w14:paraId="0FB4A1E7" w14:textId="77777777" w:rsidR="005C1EEC" w:rsidRPr="00E45B86" w:rsidRDefault="005C1EEC" w:rsidP="005C1EEC">
      <w:pPr>
        <w:pStyle w:val="RARMPPara"/>
        <w:rPr>
          <w:color w:val="000000"/>
        </w:rPr>
      </w:pPr>
      <w:r w:rsidRPr="00E45B86">
        <w:rPr>
          <w:color w:val="000000"/>
        </w:rPr>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E45B86">
        <w:rPr>
          <w:color w:val="000000"/>
        </w:rPr>
        <w:t>take into account</w:t>
      </w:r>
      <w:proofErr w:type="gramEnd"/>
      <w:r w:rsidRPr="00E45B86">
        <w:rPr>
          <w:color w:val="000000"/>
        </w:rPr>
        <w:t xml:space="preserve"> and who must be consulted when preparing the RARMP.</w:t>
      </w:r>
    </w:p>
    <w:p w14:paraId="02CEBA04" w14:textId="5BB83DDA" w:rsidR="005C1EEC" w:rsidRPr="00E45B86" w:rsidRDefault="005C1EEC" w:rsidP="005C1EEC">
      <w:pPr>
        <w:pStyle w:val="RARMPPara"/>
        <w:rPr>
          <w:color w:val="000000"/>
          <w:lang w:eastAsia="en-AU"/>
        </w:rPr>
      </w:pPr>
      <w:r w:rsidRPr="00E45B86">
        <w:rPr>
          <w:color w:val="000000"/>
          <w:lang w:eastAsia="en-AU"/>
        </w:rPr>
        <w:t xml:space="preserve">The </w:t>
      </w:r>
      <w:r w:rsidRPr="00E45B86">
        <w:rPr>
          <w:i/>
          <w:color w:val="000000"/>
          <w:lang w:eastAsia="en-AU"/>
        </w:rPr>
        <w:t>Risk Analysis Framework</w:t>
      </w:r>
      <w:r w:rsidRPr="00E45B86">
        <w:rPr>
          <w:color w:val="000000"/>
          <w:lang w:eastAsia="en-AU"/>
        </w:rPr>
        <w:t xml:space="preserve"> </w:t>
      </w:r>
      <w:r w:rsidRPr="00E45B86">
        <w:rPr>
          <w:color w:val="000000"/>
          <w:lang w:eastAsia="en-AU"/>
        </w:rPr>
        <w:fldChar w:fldCharType="begin"/>
      </w:r>
      <w:r w:rsidR="00CE38AB">
        <w:rPr>
          <w:color w:val="000000"/>
          <w:lang w:eastAsia="en-AU"/>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E45B86">
        <w:rPr>
          <w:color w:val="000000"/>
          <w:lang w:eastAsia="en-AU"/>
        </w:rPr>
        <w:fldChar w:fldCharType="separate"/>
      </w:r>
      <w:r w:rsidRPr="00E45B86">
        <w:rPr>
          <w:noProof/>
          <w:color w:val="000000"/>
          <w:lang w:eastAsia="en-AU"/>
        </w:rPr>
        <w:t>(OGTR, 2013)</w:t>
      </w:r>
      <w:r w:rsidRPr="00E45B86">
        <w:rPr>
          <w:color w:val="000000"/>
          <w:lang w:eastAsia="en-AU"/>
        </w:rPr>
        <w:fldChar w:fldCharType="end"/>
      </w:r>
      <w:r w:rsidRPr="00E45B86">
        <w:rPr>
          <w:color w:val="000000"/>
        </w:rPr>
        <w:t xml:space="preserve"> </w:t>
      </w:r>
      <w:r w:rsidRPr="00E45B86">
        <w:rPr>
          <w:color w:val="000000"/>
          <w:lang w:eastAsia="en-AU"/>
        </w:rPr>
        <w:t>explains the Regulator</w:t>
      </w:r>
      <w:r w:rsidR="00021B48" w:rsidRPr="00E45B86">
        <w:rPr>
          <w:color w:val="000000"/>
          <w:lang w:eastAsia="en-AU"/>
        </w:rPr>
        <w:t>’</w:t>
      </w:r>
      <w:r w:rsidRPr="00E45B86">
        <w:rPr>
          <w:color w:val="000000"/>
          <w:lang w:eastAsia="en-AU"/>
        </w:rPr>
        <w:t>s approach to the preparation of RARMPs in accordance with the Act and the Regulations. The Regulator has also developed operational policies and guidelines that are relevant to DIR licences. These documents are available from the Office of the Gene Technology Regulator (</w:t>
      </w:r>
      <w:r w:rsidR="000502F1" w:rsidRPr="00E45B86">
        <w:rPr>
          <w:color w:val="000000"/>
          <w:lang w:eastAsia="en-AU"/>
        </w:rPr>
        <w:t xml:space="preserve">OGTR) </w:t>
      </w:r>
      <w:hyperlink r:id="rId18" w:history="1">
        <w:r w:rsidR="000502F1" w:rsidRPr="00E45B86">
          <w:rPr>
            <w:rStyle w:val="Hyperlink"/>
            <w:rFonts w:eastAsiaTheme="minorEastAsia"/>
            <w:color w:val="000000"/>
            <w:szCs w:val="22"/>
            <w:lang w:eastAsia="en-AU"/>
          </w:rPr>
          <w:t>website</w:t>
        </w:r>
      </w:hyperlink>
      <w:r w:rsidR="000502F1" w:rsidRPr="00E45B86">
        <w:rPr>
          <w:rStyle w:val="Hyperlink"/>
          <w:rFonts w:eastAsiaTheme="minorEastAsia"/>
          <w:color w:val="000000"/>
          <w:szCs w:val="22"/>
          <w:lang w:eastAsia="en-AU"/>
        </w:rPr>
        <w:t>.</w:t>
      </w:r>
    </w:p>
    <w:p w14:paraId="38DA7293" w14:textId="30BA45BD" w:rsidR="005C1EEC" w:rsidRPr="00E45B86" w:rsidRDefault="005C1EEC" w:rsidP="005C1EEC">
      <w:pPr>
        <w:pStyle w:val="RARMPPara"/>
        <w:rPr>
          <w:color w:val="000000"/>
        </w:rPr>
      </w:pPr>
      <w:r w:rsidRPr="00E45B86">
        <w:rPr>
          <w:color w:val="000000"/>
        </w:rPr>
        <w:t>Figure 1 shows the information that is considered, within the regulatory framework, in establishing the risk assessment context. This information is specific for each application. Potential risks to the health and safety of people or the environment posed by the proposed release are assessed within this context. Chapter 1 provides the specific information for establishing the risk assessment context for this application.</w:t>
      </w:r>
    </w:p>
    <w:p w14:paraId="27D97900" w14:textId="77777777" w:rsidR="00272A4A" w:rsidRPr="00807441" w:rsidRDefault="00272A4A" w:rsidP="00272A4A">
      <w:pPr>
        <w:pStyle w:val="RARMPPara"/>
        <w:numPr>
          <w:ilvl w:val="0"/>
          <w:numId w:val="0"/>
        </w:numPr>
        <w:rPr>
          <w:color w:val="FF0000"/>
        </w:rPr>
      </w:pPr>
    </w:p>
    <w:p w14:paraId="0FB0F24A" w14:textId="77777777" w:rsidR="00272A4A" w:rsidRPr="00807441" w:rsidRDefault="00272A4A" w:rsidP="007D61C8">
      <w:pPr>
        <w:pStyle w:val="RARMPPara"/>
        <w:numPr>
          <w:ilvl w:val="0"/>
          <w:numId w:val="0"/>
        </w:numPr>
        <w:jc w:val="center"/>
        <w:rPr>
          <w:color w:val="FF0000"/>
        </w:rPr>
      </w:pPr>
      <w:r w:rsidRPr="00807441">
        <w:rPr>
          <w:noProof/>
          <w:color w:val="FF0000"/>
          <w:lang w:eastAsia="en-AU"/>
        </w:rPr>
        <w:drawing>
          <wp:inline distT="0" distB="0" distL="0" distR="0" wp14:anchorId="00D6B69E" wp14:editId="4EF7435C">
            <wp:extent cx="4230000" cy="2851200"/>
            <wp:effectExtent l="0" t="0" r="0" b="635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0000" cy="2851200"/>
                    </a:xfrm>
                    <a:prstGeom prst="rect">
                      <a:avLst/>
                    </a:prstGeom>
                    <a:noFill/>
                  </pic:spPr>
                </pic:pic>
              </a:graphicData>
            </a:graphic>
          </wp:inline>
        </w:drawing>
      </w:r>
    </w:p>
    <w:p w14:paraId="75B227D9" w14:textId="61EA1D4A" w:rsidR="00272A4A" w:rsidRPr="00E45B86" w:rsidRDefault="00272A4A" w:rsidP="001767BF">
      <w:pPr>
        <w:tabs>
          <w:tab w:val="left" w:pos="993"/>
        </w:tabs>
        <w:spacing w:before="240" w:after="240"/>
        <w:rPr>
          <w:rFonts w:asciiTheme="minorHAnsi" w:hAnsiTheme="minorHAnsi"/>
          <w:b/>
          <w:color w:val="000000"/>
          <w:szCs w:val="22"/>
        </w:rPr>
      </w:pPr>
      <w:r w:rsidRPr="00E45B86">
        <w:rPr>
          <w:rFonts w:asciiTheme="minorHAnsi" w:hAnsiTheme="minorHAnsi"/>
          <w:b/>
          <w:color w:val="000000"/>
          <w:szCs w:val="22"/>
        </w:rPr>
        <w:t>Figure 1</w:t>
      </w:r>
      <w:r w:rsidR="007D61C8" w:rsidRPr="00E45B86">
        <w:rPr>
          <w:rFonts w:asciiTheme="minorHAnsi" w:hAnsiTheme="minorHAnsi"/>
          <w:b/>
          <w:color w:val="000000"/>
          <w:szCs w:val="22"/>
        </w:rPr>
        <w:t>.</w:t>
      </w:r>
      <w:r w:rsidR="00397CE2" w:rsidRPr="00E45B86">
        <w:rPr>
          <w:rFonts w:asciiTheme="minorHAnsi" w:hAnsiTheme="minorHAnsi"/>
          <w:b/>
          <w:color w:val="000000"/>
          <w:szCs w:val="22"/>
        </w:rPr>
        <w:tab/>
      </w:r>
      <w:r w:rsidRPr="00E45B86">
        <w:rPr>
          <w:rFonts w:asciiTheme="minorHAnsi" w:hAnsiTheme="minorHAnsi"/>
          <w:b/>
          <w:color w:val="000000"/>
          <w:szCs w:val="22"/>
        </w:rPr>
        <w:t>Summary of parameters used to establish the risk assessment context</w:t>
      </w:r>
      <w:r w:rsidR="009330B7" w:rsidRPr="00E45B86">
        <w:rPr>
          <w:rFonts w:asciiTheme="minorHAnsi" w:hAnsiTheme="minorHAnsi"/>
          <w:b/>
          <w:color w:val="000000"/>
          <w:szCs w:val="22"/>
        </w:rPr>
        <w:t>, within the legislative requirements, operational policies and guidelines of the OGTR, and the Risk Analysis Framework</w:t>
      </w:r>
    </w:p>
    <w:p w14:paraId="73F671B9" w14:textId="519F145A" w:rsidR="00C7569F" w:rsidRPr="00E45B86" w:rsidRDefault="00B7026F" w:rsidP="00C7569F">
      <w:pPr>
        <w:pStyle w:val="RARMPPara"/>
        <w:rPr>
          <w:color w:val="000000"/>
        </w:rPr>
      </w:pPr>
      <w:r w:rsidRPr="00E45B86">
        <w:rPr>
          <w:color w:val="000000"/>
        </w:rPr>
        <w:t xml:space="preserve">In accordance with section 50A of the Act, this application </w:t>
      </w:r>
      <w:proofErr w:type="gramStart"/>
      <w:r w:rsidRPr="00E45B86">
        <w:rPr>
          <w:color w:val="000000"/>
        </w:rPr>
        <w:t>is considered to be</w:t>
      </w:r>
      <w:proofErr w:type="gramEnd"/>
      <w:r w:rsidRPr="00E45B86">
        <w:rPr>
          <w:color w:val="000000"/>
        </w:rPr>
        <w:t xml:space="preserve"> a limited and controlled release application, as the Regulator was satisfied that it meets the criteria prescribed by the Act. Therefore, the Regulator was not required to consult with prescribed experts, agencies and authorities before preparation of the RARMP.</w:t>
      </w:r>
    </w:p>
    <w:p w14:paraId="268C3DD9" w14:textId="3871AB11" w:rsidR="00D6798A" w:rsidRPr="00E45B86" w:rsidRDefault="00D6798A" w:rsidP="0076060C">
      <w:pPr>
        <w:pStyle w:val="Style3"/>
      </w:pPr>
      <w:bookmarkStart w:id="25" w:name="_Toc191914262"/>
      <w:r w:rsidRPr="00E45B86">
        <w:lastRenderedPageBreak/>
        <w:t>Interface with other regulatory schemes</w:t>
      </w:r>
      <w:bookmarkEnd w:id="25"/>
    </w:p>
    <w:p w14:paraId="39A7A67D" w14:textId="77777777" w:rsidR="001352E9" w:rsidRPr="00E45B86" w:rsidRDefault="001352E9" w:rsidP="001352E9">
      <w:pPr>
        <w:pStyle w:val="RARMPPara"/>
        <w:rPr>
          <w:color w:val="000000"/>
        </w:rPr>
      </w:pPr>
      <w:r w:rsidRPr="00E45B86">
        <w:rPr>
          <w:color w:val="000000"/>
        </w:rPr>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 (APVMA), the Therapeutic Goods Administration (TGA), the Australian Industrial Chemicals Introduction Scheme (AICIS) and the Department of Agriculture, Fisheries and Forestry (DAFF). These dealings may also be subject to the operation of State legislation recognising an area as designated for the purpose of preserving the identity of GM crops, non-GM crops, or both GM crops and non-GM crops, for marketing purposes.</w:t>
      </w:r>
    </w:p>
    <w:p w14:paraId="6E2D66F5" w14:textId="77777777" w:rsidR="001352E9" w:rsidRPr="00E45B86" w:rsidRDefault="001352E9" w:rsidP="001352E9">
      <w:pPr>
        <w:pStyle w:val="RARMPPara"/>
        <w:rPr>
          <w:color w:val="000000"/>
        </w:rPr>
      </w:pPr>
      <w:bookmarkStart w:id="26" w:name="_Ref191119009"/>
      <w:bookmarkStart w:id="27" w:name="_Toc209859567"/>
      <w:bookmarkStart w:id="28" w:name="_Toc274904745"/>
      <w:bookmarkStart w:id="29" w:name="_Toc291151795"/>
      <w:bookmarkStart w:id="30" w:name="_Toc309053999"/>
      <w:bookmarkStart w:id="31" w:name="_Toc309833691"/>
      <w:bookmarkStart w:id="32" w:name="_Toc311188352"/>
      <w:bookmarkStart w:id="33" w:name="_Toc355008004"/>
      <w:r w:rsidRPr="00E45B86">
        <w:rPr>
          <w:color w:val="000000"/>
        </w:rPr>
        <w:t>To avoid duplication of regulatory oversight, risks that have been considered by other regulatory agencies will not be re-assessed by the Regulator.</w:t>
      </w:r>
    </w:p>
    <w:p w14:paraId="119BCF60" w14:textId="77777777" w:rsidR="00441B82" w:rsidRPr="00E45B86" w:rsidRDefault="00441B82" w:rsidP="004A582A">
      <w:pPr>
        <w:pStyle w:val="Style2"/>
        <w:rPr>
          <w:i/>
        </w:rPr>
      </w:pPr>
      <w:bookmarkStart w:id="34" w:name="_Toc191914263"/>
      <w:r w:rsidRPr="00E45B86">
        <w:t>The proposed dealings</w:t>
      </w:r>
      <w:bookmarkEnd w:id="26"/>
      <w:bookmarkEnd w:id="27"/>
      <w:bookmarkEnd w:id="28"/>
      <w:bookmarkEnd w:id="29"/>
      <w:bookmarkEnd w:id="30"/>
      <w:bookmarkEnd w:id="31"/>
      <w:bookmarkEnd w:id="32"/>
      <w:bookmarkEnd w:id="33"/>
      <w:bookmarkEnd w:id="34"/>
    </w:p>
    <w:p w14:paraId="57970E17" w14:textId="0DAF5170" w:rsidR="00692A59" w:rsidRPr="00E45B86" w:rsidRDefault="00173F7C" w:rsidP="00C144AC">
      <w:pPr>
        <w:pStyle w:val="RARMPPara"/>
        <w:rPr>
          <w:color w:val="000000"/>
          <w:szCs w:val="22"/>
        </w:rPr>
      </w:pPr>
      <w:r w:rsidRPr="00E45B86">
        <w:rPr>
          <w:rFonts w:cs="Arial"/>
          <w:color w:val="000000"/>
          <w:szCs w:val="22"/>
        </w:rPr>
        <w:t>Miruku Australia Pty Ltd</w:t>
      </w:r>
      <w:r w:rsidR="008B51A9" w:rsidRPr="00E45B86">
        <w:rPr>
          <w:rFonts w:cs="Arial"/>
          <w:color w:val="000000"/>
          <w:szCs w:val="22"/>
        </w:rPr>
        <w:t xml:space="preserve"> </w:t>
      </w:r>
      <w:r w:rsidR="00E77C01" w:rsidRPr="00E45B86">
        <w:rPr>
          <w:rFonts w:cs="Arial"/>
          <w:color w:val="000000"/>
          <w:szCs w:val="22"/>
        </w:rPr>
        <w:t>(</w:t>
      </w:r>
      <w:r w:rsidR="002B4BEB" w:rsidRPr="00E45B86">
        <w:rPr>
          <w:rFonts w:cs="Arial"/>
          <w:color w:val="000000"/>
          <w:szCs w:val="22"/>
        </w:rPr>
        <w:t xml:space="preserve">Miruku, </w:t>
      </w:r>
      <w:r w:rsidR="00E77C01" w:rsidRPr="00E45B86">
        <w:rPr>
          <w:rFonts w:cs="Arial"/>
          <w:color w:val="000000"/>
          <w:szCs w:val="22"/>
        </w:rPr>
        <w:t xml:space="preserve">the applicant) </w:t>
      </w:r>
      <w:r w:rsidR="00441B82" w:rsidRPr="00E45B86">
        <w:rPr>
          <w:color w:val="000000"/>
        </w:rPr>
        <w:t xml:space="preserve">proposes to release </w:t>
      </w:r>
      <w:r w:rsidR="00753B7B">
        <w:rPr>
          <w:color w:val="000000"/>
        </w:rPr>
        <w:t>several</w:t>
      </w:r>
      <w:r w:rsidR="00692A59" w:rsidRPr="00E45B86">
        <w:rPr>
          <w:color w:val="000000"/>
        </w:rPr>
        <w:t xml:space="preserve"> GM </w:t>
      </w:r>
      <w:r w:rsidR="00E45B86">
        <w:rPr>
          <w:color w:val="000000"/>
        </w:rPr>
        <w:t>canola</w:t>
      </w:r>
      <w:r w:rsidR="00C144AC" w:rsidRPr="00E45B86">
        <w:rPr>
          <w:color w:val="000000"/>
        </w:rPr>
        <w:t xml:space="preserve"> </w:t>
      </w:r>
      <w:r w:rsidR="00692A59" w:rsidRPr="00E45B86">
        <w:rPr>
          <w:color w:val="000000"/>
        </w:rPr>
        <w:t>lines</w:t>
      </w:r>
      <w:r w:rsidR="008E3674" w:rsidRPr="00E45B86">
        <w:rPr>
          <w:color w:val="000000"/>
        </w:rPr>
        <w:t xml:space="preserve"> </w:t>
      </w:r>
      <w:r w:rsidR="00441B82" w:rsidRPr="00E45B86">
        <w:rPr>
          <w:color w:val="000000"/>
        </w:rPr>
        <w:t xml:space="preserve">into the environment under limited and controlled conditions. </w:t>
      </w:r>
      <w:r w:rsidR="00692A59" w:rsidRPr="00E45B86">
        <w:rPr>
          <w:color w:val="000000"/>
        </w:rPr>
        <w:t xml:space="preserve">The GM plants have been genetically modified for </w:t>
      </w:r>
      <w:r w:rsidRPr="00E45B86">
        <w:rPr>
          <w:color w:val="000000"/>
        </w:rPr>
        <w:t>dairy protein production</w:t>
      </w:r>
      <w:r w:rsidR="00692A59" w:rsidRPr="00E45B86">
        <w:rPr>
          <w:color w:val="000000"/>
        </w:rPr>
        <w:t>.</w:t>
      </w:r>
    </w:p>
    <w:p w14:paraId="216F50B2" w14:textId="6FF25F49" w:rsidR="00483384" w:rsidRPr="00E45B86" w:rsidRDefault="00441B82" w:rsidP="00C144AC">
      <w:pPr>
        <w:pStyle w:val="RARMPPara"/>
        <w:rPr>
          <w:color w:val="000000"/>
          <w:szCs w:val="22"/>
        </w:rPr>
      </w:pPr>
      <w:r w:rsidRPr="00E45B86">
        <w:rPr>
          <w:color w:val="000000"/>
        </w:rPr>
        <w:t xml:space="preserve">The purpose of the release is </w:t>
      </w:r>
      <w:r w:rsidR="00173F7C" w:rsidRPr="00E45B86">
        <w:rPr>
          <w:color w:val="000000"/>
          <w:szCs w:val="22"/>
        </w:rPr>
        <w:t xml:space="preserve">to </w:t>
      </w:r>
      <w:r w:rsidR="00505F51" w:rsidRPr="00E45B86">
        <w:rPr>
          <w:color w:val="000000"/>
          <w:szCs w:val="22"/>
        </w:rPr>
        <w:t xml:space="preserve">assess </w:t>
      </w:r>
      <w:r w:rsidR="00173F7C" w:rsidRPr="00E45B86">
        <w:rPr>
          <w:color w:val="000000"/>
          <w:szCs w:val="22"/>
        </w:rPr>
        <w:t xml:space="preserve">dairy protein </w:t>
      </w:r>
      <w:r w:rsidR="00505F51" w:rsidRPr="00E45B86">
        <w:rPr>
          <w:color w:val="000000"/>
          <w:szCs w:val="22"/>
        </w:rPr>
        <w:t xml:space="preserve">production </w:t>
      </w:r>
      <w:r w:rsidR="00173F7C" w:rsidRPr="00E45B86">
        <w:rPr>
          <w:color w:val="000000"/>
          <w:szCs w:val="22"/>
        </w:rPr>
        <w:t xml:space="preserve">in GM </w:t>
      </w:r>
      <w:r w:rsidR="00E45B86" w:rsidRPr="00E45B86">
        <w:rPr>
          <w:color w:val="000000"/>
          <w:szCs w:val="22"/>
        </w:rPr>
        <w:t>canola</w:t>
      </w:r>
      <w:r w:rsidR="00173F7C" w:rsidRPr="00E45B86">
        <w:rPr>
          <w:color w:val="000000"/>
          <w:szCs w:val="22"/>
        </w:rPr>
        <w:t xml:space="preserve"> under field conditions</w:t>
      </w:r>
      <w:r w:rsidR="00C144AC" w:rsidRPr="00E45B86">
        <w:rPr>
          <w:color w:val="000000"/>
          <w:szCs w:val="22"/>
        </w:rPr>
        <w:t xml:space="preserve">. </w:t>
      </w:r>
      <w:r w:rsidR="00E45B86">
        <w:rPr>
          <w:color w:val="000000"/>
          <w:szCs w:val="22"/>
        </w:rPr>
        <w:t>The applicant will also evaluate agronomic performance of the GM canola lines in the field.</w:t>
      </w:r>
    </w:p>
    <w:p w14:paraId="467786B1" w14:textId="5D6F64E9" w:rsidR="00441B82" w:rsidRPr="00725118" w:rsidRDefault="00441B82" w:rsidP="00141CB2">
      <w:pPr>
        <w:pStyle w:val="RARMPPara"/>
        <w:rPr>
          <w:color w:val="000000"/>
        </w:rPr>
      </w:pPr>
      <w:r w:rsidRPr="00725118">
        <w:rPr>
          <w:color w:val="000000"/>
          <w:szCs w:val="22"/>
        </w:rPr>
        <w:t>The dealings involved in the proposed intentional release are</w:t>
      </w:r>
      <w:r w:rsidR="00DA431C" w:rsidRPr="00725118">
        <w:rPr>
          <w:color w:val="000000"/>
          <w:szCs w:val="22"/>
        </w:rPr>
        <w:t xml:space="preserve"> to</w:t>
      </w:r>
      <w:r w:rsidRPr="00725118">
        <w:rPr>
          <w:color w:val="000000"/>
          <w:szCs w:val="22"/>
        </w:rPr>
        <w:t>:</w:t>
      </w:r>
    </w:p>
    <w:p w14:paraId="72771FD2" w14:textId="68F43DBE"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conduct experiments with the GMOs</w:t>
      </w:r>
    </w:p>
    <w:p w14:paraId="5F0CAE3A" w14:textId="46454ED9" w:rsidR="00B96E90" w:rsidRPr="00725118" w:rsidRDefault="00B96E90"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breed the GMOs</w:t>
      </w:r>
    </w:p>
    <w:p w14:paraId="0484D97D" w14:textId="6BEEB7F7" w:rsidR="00441B82" w:rsidRPr="00725118" w:rsidRDefault="00DA431C"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 xml:space="preserve">propagate </w:t>
      </w:r>
      <w:r w:rsidR="00441B82" w:rsidRPr="00725118">
        <w:rPr>
          <w:color w:val="000000"/>
          <w:szCs w:val="22"/>
          <w:lang w:eastAsia="en-AU"/>
        </w:rPr>
        <w:t>the GMOs</w:t>
      </w:r>
    </w:p>
    <w:p w14:paraId="50976282" w14:textId="462FFAB4" w:rsidR="002422D8" w:rsidRPr="00725118" w:rsidRDefault="002422D8"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 xml:space="preserve">use the GMOs </w:t>
      </w:r>
      <w:proofErr w:type="gramStart"/>
      <w:r w:rsidRPr="00725118">
        <w:rPr>
          <w:color w:val="000000"/>
          <w:szCs w:val="22"/>
          <w:lang w:eastAsia="en-AU"/>
        </w:rPr>
        <w:t>in the course of</w:t>
      </w:r>
      <w:proofErr w:type="gramEnd"/>
      <w:r w:rsidRPr="00725118">
        <w:rPr>
          <w:color w:val="000000"/>
          <w:szCs w:val="22"/>
          <w:lang w:eastAsia="en-AU"/>
        </w:rPr>
        <w:t xml:space="preserve"> manufacture of a thing that is not </w:t>
      </w:r>
      <w:r w:rsidR="00777949" w:rsidRPr="00725118">
        <w:rPr>
          <w:color w:val="000000"/>
          <w:szCs w:val="22"/>
          <w:lang w:eastAsia="en-AU"/>
        </w:rPr>
        <w:t>the</w:t>
      </w:r>
      <w:r w:rsidRPr="00725118">
        <w:rPr>
          <w:color w:val="000000"/>
          <w:szCs w:val="22"/>
          <w:lang w:eastAsia="en-AU"/>
        </w:rPr>
        <w:t xml:space="preserve"> GMO</w:t>
      </w:r>
      <w:r w:rsidR="00777949" w:rsidRPr="00725118">
        <w:rPr>
          <w:color w:val="000000"/>
          <w:szCs w:val="22"/>
          <w:lang w:eastAsia="en-AU"/>
        </w:rPr>
        <w:t>s</w:t>
      </w:r>
    </w:p>
    <w:p w14:paraId="298AB4F4" w14:textId="40147677"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grow the GMOs</w:t>
      </w:r>
    </w:p>
    <w:p w14:paraId="220A5CD3" w14:textId="6C119742"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transport the GMOs</w:t>
      </w:r>
    </w:p>
    <w:p w14:paraId="1B61A54B" w14:textId="2E5DD7D0" w:rsidR="002422D8" w:rsidRPr="00725118" w:rsidRDefault="00DA431C" w:rsidP="002422D8">
      <w:pPr>
        <w:numPr>
          <w:ilvl w:val="0"/>
          <w:numId w:val="8"/>
        </w:numPr>
        <w:tabs>
          <w:tab w:val="clear" w:pos="644"/>
        </w:tabs>
        <w:ind w:left="851" w:hanging="425"/>
        <w:rPr>
          <w:color w:val="000000"/>
          <w:szCs w:val="22"/>
          <w:lang w:eastAsia="en-AU"/>
        </w:rPr>
      </w:pPr>
      <w:r w:rsidRPr="00725118">
        <w:rPr>
          <w:color w:val="000000"/>
          <w:szCs w:val="22"/>
          <w:lang w:eastAsia="en-AU"/>
        </w:rPr>
        <w:t xml:space="preserve">dispose </w:t>
      </w:r>
      <w:r w:rsidR="00441B82" w:rsidRPr="00725118">
        <w:rPr>
          <w:color w:val="000000"/>
          <w:szCs w:val="22"/>
          <w:lang w:eastAsia="en-AU"/>
        </w:rPr>
        <w:t>of the GMOs</w:t>
      </w:r>
    </w:p>
    <w:p w14:paraId="1476B1DE" w14:textId="45EFB62C" w:rsidR="00B939BC" w:rsidRPr="00725118" w:rsidRDefault="00441B82" w:rsidP="00441B82">
      <w:pPr>
        <w:rPr>
          <w:color w:val="000000"/>
          <w:lang w:eastAsia="en-AU"/>
        </w:rPr>
      </w:pPr>
      <w:r w:rsidRPr="00725118">
        <w:rPr>
          <w:color w:val="000000"/>
          <w:lang w:eastAsia="en-AU"/>
        </w:rPr>
        <w:t xml:space="preserve">and </w:t>
      </w:r>
      <w:r w:rsidR="00692A59" w:rsidRPr="00725118">
        <w:rPr>
          <w:color w:val="000000"/>
          <w:lang w:eastAsia="en-AU"/>
        </w:rPr>
        <w:t xml:space="preserve">the </w:t>
      </w:r>
      <w:r w:rsidRPr="00725118">
        <w:rPr>
          <w:color w:val="000000"/>
          <w:lang w:eastAsia="en-AU"/>
        </w:rPr>
        <w:t>possess</w:t>
      </w:r>
      <w:r w:rsidR="00A357E0" w:rsidRPr="00725118">
        <w:rPr>
          <w:color w:val="000000"/>
          <w:lang w:eastAsia="en-AU"/>
        </w:rPr>
        <w:t>ion</w:t>
      </w:r>
      <w:r w:rsidRPr="00725118">
        <w:rPr>
          <w:color w:val="000000"/>
          <w:lang w:eastAsia="en-AU"/>
        </w:rPr>
        <w:t xml:space="preserve">, supply or use the GMOs </w:t>
      </w:r>
      <w:proofErr w:type="gramStart"/>
      <w:r w:rsidRPr="00725118">
        <w:rPr>
          <w:color w:val="000000"/>
          <w:lang w:eastAsia="en-AU"/>
        </w:rPr>
        <w:t>in the course of</w:t>
      </w:r>
      <w:proofErr w:type="gramEnd"/>
      <w:r w:rsidR="00692A59" w:rsidRPr="00725118">
        <w:rPr>
          <w:color w:val="000000"/>
          <w:lang w:eastAsia="en-AU"/>
        </w:rPr>
        <w:t xml:space="preserve"> any of these dealings.</w:t>
      </w:r>
    </w:p>
    <w:p w14:paraId="62742C4B" w14:textId="6AAC9664" w:rsidR="00560057" w:rsidRPr="00725118" w:rsidRDefault="00560057" w:rsidP="00726BA6">
      <w:pPr>
        <w:pStyle w:val="RARMPPara"/>
        <w:rPr>
          <w:color w:val="000000"/>
        </w:rPr>
      </w:pPr>
      <w:r w:rsidRPr="00725118">
        <w:rPr>
          <w:color w:val="000000"/>
        </w:rPr>
        <w:t>Initial transformation</w:t>
      </w:r>
      <w:r w:rsidR="00505F51" w:rsidRPr="00725118">
        <w:rPr>
          <w:color w:val="000000"/>
        </w:rPr>
        <w:t xml:space="preserve"> of the GMOs will occur in Australia under a Notifiable Low Risks Dealings (NLRD)</w:t>
      </w:r>
      <w:r w:rsidR="00D56500">
        <w:rPr>
          <w:color w:val="000000"/>
        </w:rPr>
        <w:t xml:space="preserve"> authorisation</w:t>
      </w:r>
      <w:r w:rsidR="00505F51" w:rsidRPr="00725118">
        <w:rPr>
          <w:color w:val="000000"/>
        </w:rPr>
        <w:t>.</w:t>
      </w:r>
    </w:p>
    <w:p w14:paraId="01D16BC1" w14:textId="5FF24DD8" w:rsidR="007D61C8" w:rsidRPr="00725118" w:rsidRDefault="00D56500" w:rsidP="00726BA6">
      <w:pPr>
        <w:pStyle w:val="RARMPPara"/>
        <w:rPr>
          <w:color w:val="000000"/>
        </w:rPr>
      </w:pPr>
      <w:r>
        <w:rPr>
          <w:color w:val="000000"/>
        </w:rPr>
        <w:t xml:space="preserve">The </w:t>
      </w:r>
      <w:r w:rsidR="009020F0" w:rsidRPr="00725118">
        <w:rPr>
          <w:color w:val="000000"/>
        </w:rPr>
        <w:t xml:space="preserve">GM plant material would not be used </w:t>
      </w:r>
      <w:r w:rsidR="00726BA6" w:rsidRPr="00725118">
        <w:rPr>
          <w:color w:val="000000"/>
        </w:rPr>
        <w:t>for</w:t>
      </w:r>
      <w:r w:rsidR="009020F0" w:rsidRPr="00725118">
        <w:rPr>
          <w:color w:val="000000"/>
        </w:rPr>
        <w:t xml:space="preserve"> </w:t>
      </w:r>
      <w:r w:rsidR="00EB4B5E" w:rsidRPr="00725118">
        <w:rPr>
          <w:color w:val="000000"/>
        </w:rPr>
        <w:t xml:space="preserve">commercial </w:t>
      </w:r>
      <w:r w:rsidR="009020F0" w:rsidRPr="00725118">
        <w:rPr>
          <w:color w:val="000000"/>
        </w:rPr>
        <w:t>human food or animal feed.</w:t>
      </w:r>
      <w:bookmarkStart w:id="35" w:name="_Ref255555021"/>
      <w:bookmarkStart w:id="36" w:name="_Toc274904747"/>
      <w:bookmarkStart w:id="37" w:name="_Toc291151797"/>
      <w:bookmarkStart w:id="38" w:name="_Toc309054001"/>
      <w:bookmarkStart w:id="39" w:name="_Toc309833693"/>
      <w:bookmarkStart w:id="40" w:name="_Toc311188354"/>
      <w:bookmarkStart w:id="41" w:name="_Toc355008005"/>
    </w:p>
    <w:p w14:paraId="06A40F78" w14:textId="167ADD72" w:rsidR="005F7832" w:rsidRPr="00E06304" w:rsidRDefault="005F7832" w:rsidP="005F7832">
      <w:pPr>
        <w:pStyle w:val="RARMPPara"/>
      </w:pPr>
      <w:bookmarkStart w:id="42" w:name="_Ref169706943"/>
      <w:r w:rsidRPr="009117D5">
        <w:t xml:space="preserve">The GM </w:t>
      </w:r>
      <w:r w:rsidRPr="006C64A4">
        <w:t>seeds will be processed to release the protein components to use in food products that</w:t>
      </w:r>
      <w:r w:rsidRPr="009117D5">
        <w:t xml:space="preserve"> may only be used in human sensory testing to assess their feel, smell, taste and appearance. They will not be used for commercial food or feed. Sensory testing would </w:t>
      </w:r>
      <w:r w:rsidRPr="00505F51">
        <w:t xml:space="preserve">result in negligible consumption </w:t>
      </w:r>
      <w:r>
        <w:t>of the components from the GM seeds</w:t>
      </w:r>
      <w:r w:rsidRPr="00505F51">
        <w:t xml:space="preserve"> as the products are not intended to be swallowed during testing. These trials would only occur if </w:t>
      </w:r>
      <w:r>
        <w:t>Miruku</w:t>
      </w:r>
      <w:r w:rsidRPr="00505F51">
        <w:t xml:space="preserve"> </w:t>
      </w:r>
      <w:r>
        <w:t>obtains</w:t>
      </w:r>
      <w:r w:rsidRPr="00505F51">
        <w:t xml:space="preserve"> the appropriate approvals for each trial in accordance with the National Statement on Ethical Conduct in Human Research.</w:t>
      </w:r>
    </w:p>
    <w:p w14:paraId="28924DAC" w14:textId="1B0ACE42" w:rsidR="00441B82" w:rsidRPr="00807441" w:rsidRDefault="00441B82" w:rsidP="0076060C">
      <w:pPr>
        <w:pStyle w:val="Style3"/>
      </w:pPr>
      <w:bookmarkStart w:id="43" w:name="_Toc191914264"/>
      <w:r w:rsidRPr="00807441">
        <w:t>The proposed limits of the dealings (duration, size, location and people)</w:t>
      </w:r>
      <w:bookmarkEnd w:id="35"/>
      <w:bookmarkEnd w:id="36"/>
      <w:bookmarkEnd w:id="37"/>
      <w:bookmarkEnd w:id="38"/>
      <w:bookmarkEnd w:id="39"/>
      <w:bookmarkEnd w:id="40"/>
      <w:bookmarkEnd w:id="41"/>
      <w:bookmarkEnd w:id="42"/>
      <w:bookmarkEnd w:id="43"/>
    </w:p>
    <w:p w14:paraId="05C57701" w14:textId="77777777" w:rsidR="00C33EE6" w:rsidRPr="00725118" w:rsidRDefault="00692A59" w:rsidP="00050BCF">
      <w:pPr>
        <w:pStyle w:val="RARMPPara"/>
        <w:rPr>
          <w:color w:val="000000"/>
        </w:rPr>
      </w:pPr>
      <w:r w:rsidRPr="00725118">
        <w:rPr>
          <w:color w:val="000000"/>
        </w:rPr>
        <w:t xml:space="preserve">The </w:t>
      </w:r>
      <w:r w:rsidR="002C2E96" w:rsidRPr="00725118">
        <w:rPr>
          <w:color w:val="000000"/>
        </w:rPr>
        <w:t>release</w:t>
      </w:r>
      <w:r w:rsidRPr="00725118">
        <w:rPr>
          <w:color w:val="000000"/>
        </w:rPr>
        <w:t xml:space="preserve"> is proposed to take place </w:t>
      </w:r>
      <w:r w:rsidR="00B57D5F" w:rsidRPr="00725118">
        <w:rPr>
          <w:color w:val="000000"/>
        </w:rPr>
        <w:t xml:space="preserve">between </w:t>
      </w:r>
      <w:r w:rsidR="00CA45D0" w:rsidRPr="00725118">
        <w:rPr>
          <w:color w:val="000000"/>
        </w:rPr>
        <w:t>May</w:t>
      </w:r>
      <w:r w:rsidR="00B57D5F" w:rsidRPr="00725118">
        <w:rPr>
          <w:color w:val="000000"/>
        </w:rPr>
        <w:t xml:space="preserve"> 202</w:t>
      </w:r>
      <w:r w:rsidR="00CA45D0" w:rsidRPr="00725118">
        <w:rPr>
          <w:color w:val="000000"/>
        </w:rPr>
        <w:t>5</w:t>
      </w:r>
      <w:r w:rsidR="00B57D5F" w:rsidRPr="00725118">
        <w:rPr>
          <w:color w:val="000000"/>
        </w:rPr>
        <w:t xml:space="preserve"> and December 20</w:t>
      </w:r>
      <w:r w:rsidR="004B3A1E" w:rsidRPr="00725118">
        <w:rPr>
          <w:color w:val="000000"/>
        </w:rPr>
        <w:t>29</w:t>
      </w:r>
      <w:r w:rsidR="00F76AAE" w:rsidRPr="00725118">
        <w:rPr>
          <w:color w:val="000000"/>
        </w:rPr>
        <w:t>. Planting would</w:t>
      </w:r>
      <w:r w:rsidR="00C33EE6" w:rsidRPr="00725118">
        <w:rPr>
          <w:color w:val="000000"/>
        </w:rPr>
        <w:t xml:space="preserve"> occur primarily during the winter cropping season, but occasionally a summer crop cycle may also be used.</w:t>
      </w:r>
      <w:r w:rsidR="00F76AAE" w:rsidRPr="00725118">
        <w:rPr>
          <w:color w:val="000000"/>
        </w:rPr>
        <w:t xml:space="preserve"> </w:t>
      </w:r>
      <w:r w:rsidR="00B57D5F" w:rsidRPr="00725118">
        <w:rPr>
          <w:color w:val="000000"/>
        </w:rPr>
        <w:t xml:space="preserve"> </w:t>
      </w:r>
    </w:p>
    <w:p w14:paraId="1E768F39" w14:textId="387565C3" w:rsidR="00C7759D" w:rsidRPr="00725118" w:rsidRDefault="00C33EE6" w:rsidP="00050BCF">
      <w:pPr>
        <w:pStyle w:val="RARMPPara"/>
        <w:rPr>
          <w:color w:val="000000"/>
        </w:rPr>
      </w:pPr>
      <w:r w:rsidRPr="00725118">
        <w:rPr>
          <w:color w:val="000000"/>
        </w:rPr>
        <w:t xml:space="preserve">GM </w:t>
      </w:r>
      <w:r w:rsidR="00725118" w:rsidRPr="00725118">
        <w:rPr>
          <w:color w:val="000000"/>
        </w:rPr>
        <w:t>canola</w:t>
      </w:r>
      <w:r w:rsidRPr="00725118">
        <w:rPr>
          <w:color w:val="000000"/>
        </w:rPr>
        <w:t xml:space="preserve"> is proposed to be grown </w:t>
      </w:r>
      <w:r w:rsidR="00455314" w:rsidRPr="00725118">
        <w:rPr>
          <w:color w:val="000000"/>
        </w:rPr>
        <w:t xml:space="preserve">at </w:t>
      </w:r>
      <w:r w:rsidR="00472F89" w:rsidRPr="00725118">
        <w:rPr>
          <w:color w:val="000000"/>
        </w:rPr>
        <w:t>up to 52</w:t>
      </w:r>
      <w:r w:rsidR="007F3D62" w:rsidRPr="00725118">
        <w:rPr>
          <w:color w:val="000000"/>
        </w:rPr>
        <w:t xml:space="preserve"> trial sites</w:t>
      </w:r>
      <w:r w:rsidRPr="00725118">
        <w:rPr>
          <w:color w:val="000000"/>
        </w:rPr>
        <w:t xml:space="preserve"> over the period of release. </w:t>
      </w:r>
      <w:r w:rsidR="007F3D62" w:rsidRPr="00725118">
        <w:rPr>
          <w:color w:val="000000"/>
        </w:rPr>
        <w:t xml:space="preserve">The proposed maximum number of sites, </w:t>
      </w:r>
      <w:r w:rsidR="00232F1F" w:rsidRPr="00725118">
        <w:rPr>
          <w:color w:val="000000"/>
        </w:rPr>
        <w:t xml:space="preserve">planting </w:t>
      </w:r>
      <w:r w:rsidR="007F3D62" w:rsidRPr="00725118">
        <w:rPr>
          <w:color w:val="000000"/>
        </w:rPr>
        <w:t>area per site</w:t>
      </w:r>
      <w:r w:rsidRPr="00725118">
        <w:rPr>
          <w:color w:val="000000"/>
        </w:rPr>
        <w:t>,</w:t>
      </w:r>
      <w:r w:rsidR="007F3D62" w:rsidRPr="00725118">
        <w:rPr>
          <w:color w:val="000000"/>
        </w:rPr>
        <w:t xml:space="preserve"> combined total </w:t>
      </w:r>
      <w:r w:rsidR="00232F1F" w:rsidRPr="00725118">
        <w:rPr>
          <w:color w:val="000000"/>
        </w:rPr>
        <w:t xml:space="preserve">planting </w:t>
      </w:r>
      <w:r w:rsidR="007F3D62" w:rsidRPr="00725118">
        <w:rPr>
          <w:color w:val="000000"/>
        </w:rPr>
        <w:t>area for each year</w:t>
      </w:r>
      <w:r w:rsidRPr="00725118">
        <w:rPr>
          <w:color w:val="000000"/>
        </w:rPr>
        <w:t xml:space="preserve">, and cumulative maximum total planting area </w:t>
      </w:r>
      <w:r w:rsidR="007F3D62" w:rsidRPr="00725118">
        <w:rPr>
          <w:color w:val="000000"/>
        </w:rPr>
        <w:t>are detailed</w:t>
      </w:r>
      <w:r w:rsidR="00E324DC" w:rsidRPr="00725118">
        <w:rPr>
          <w:color w:val="000000"/>
        </w:rPr>
        <w:t xml:space="preserve"> </w:t>
      </w:r>
      <w:r w:rsidR="00E324DC" w:rsidRPr="00725118">
        <w:rPr>
          <w:color w:val="000000"/>
        </w:rPr>
        <w:fldChar w:fldCharType="begin"/>
      </w:r>
      <w:r w:rsidR="00E324DC" w:rsidRPr="00725118">
        <w:rPr>
          <w:color w:val="000000"/>
        </w:rPr>
        <w:instrText xml:space="preserve"> REF  _Ref185586544 \h \* Charformat \* MERGEFORMAT </w:instrText>
      </w:r>
      <w:r w:rsidR="00E324DC" w:rsidRPr="00725118">
        <w:rPr>
          <w:color w:val="000000"/>
        </w:rPr>
      </w:r>
      <w:r w:rsidR="00E324DC" w:rsidRPr="00725118">
        <w:rPr>
          <w:color w:val="000000"/>
        </w:rPr>
        <w:fldChar w:fldCharType="separate"/>
      </w:r>
      <w:r w:rsidR="00E324DC" w:rsidRPr="00725118">
        <w:rPr>
          <w:color w:val="000000"/>
        </w:rPr>
        <w:t>Table 1</w:t>
      </w:r>
      <w:r w:rsidR="00E324DC" w:rsidRPr="00725118">
        <w:rPr>
          <w:color w:val="000000"/>
        </w:rPr>
        <w:fldChar w:fldCharType="end"/>
      </w:r>
      <w:r w:rsidR="00B57D5F" w:rsidRPr="00725118">
        <w:rPr>
          <w:rFonts w:cs="Arial"/>
          <w:color w:val="000000"/>
        </w:rPr>
        <w:t>.</w:t>
      </w:r>
      <w:r w:rsidR="00444914" w:rsidRPr="00725118">
        <w:rPr>
          <w:rFonts w:cs="Arial"/>
          <w:color w:val="000000"/>
        </w:rPr>
        <w:t xml:space="preserve"> </w:t>
      </w:r>
    </w:p>
    <w:p w14:paraId="3864E113" w14:textId="2B1B3FC7" w:rsidR="00E324DC" w:rsidRPr="00807441" w:rsidRDefault="00E324DC" w:rsidP="0076060C">
      <w:pPr>
        <w:pStyle w:val="Caption"/>
      </w:pPr>
      <w:bookmarkStart w:id="44" w:name="_Hlk181698621"/>
      <w:r w:rsidRPr="00807441">
        <w:lastRenderedPageBreak/>
        <w:tab/>
      </w:r>
      <w:bookmarkStart w:id="45" w:name="_Ref185586544"/>
      <w:bookmarkStart w:id="46" w:name="_Ref185586532"/>
      <w:r w:rsidRPr="00807441">
        <w:t xml:space="preserve">Table </w:t>
      </w:r>
      <w:r w:rsidR="00170070">
        <w:fldChar w:fldCharType="begin"/>
      </w:r>
      <w:r w:rsidR="00170070">
        <w:instrText xml:space="preserve"> SEQ Table \* ARABIC </w:instrText>
      </w:r>
      <w:r w:rsidR="00170070">
        <w:fldChar w:fldCharType="separate"/>
      </w:r>
      <w:r w:rsidR="00170070" w:rsidRPr="00807441">
        <w:rPr>
          <w:noProof/>
        </w:rPr>
        <w:t>1</w:t>
      </w:r>
      <w:r w:rsidR="00170070">
        <w:rPr>
          <w:noProof/>
        </w:rPr>
        <w:fldChar w:fldCharType="end"/>
      </w:r>
      <w:bookmarkEnd w:id="45"/>
      <w:r w:rsidRPr="00807441">
        <w:t xml:space="preserve">. </w:t>
      </w:r>
      <w:bookmarkStart w:id="47" w:name="_Ref185586573"/>
      <w:r w:rsidRPr="00807441">
        <w:t>Proposed duration and maximum number of sites and planting area per year</w:t>
      </w:r>
      <w:bookmarkEnd w:id="46"/>
      <w:bookmarkEnd w:id="47"/>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992"/>
        <w:gridCol w:w="2126"/>
        <w:gridCol w:w="2126"/>
        <w:gridCol w:w="2126"/>
        <w:gridCol w:w="2127"/>
      </w:tblGrid>
      <w:tr w:rsidR="00725118" w:rsidRPr="00725118" w14:paraId="137E7FCA" w14:textId="1624CFCC" w:rsidTr="00392D72">
        <w:trPr>
          <w:trHeight w:val="428"/>
          <w:tblHeader/>
        </w:trPr>
        <w:tc>
          <w:tcPr>
            <w:tcW w:w="522" w:type="pct"/>
            <w:shd w:val="clear" w:color="auto" w:fill="D9D9D9" w:themeFill="background1" w:themeFillShade="D9"/>
            <w:vAlign w:val="center"/>
          </w:tcPr>
          <w:bookmarkEnd w:id="44"/>
          <w:p w14:paraId="07B3F6D5" w14:textId="77777777" w:rsidR="00392D72" w:rsidRPr="00725118" w:rsidRDefault="00392D72" w:rsidP="000C1232">
            <w:pPr>
              <w:jc w:val="center"/>
              <w:rPr>
                <w:b/>
                <w:bCs/>
                <w:color w:val="000000"/>
                <w:sz w:val="20"/>
                <w:szCs w:val="22"/>
              </w:rPr>
            </w:pPr>
            <w:r w:rsidRPr="00725118">
              <w:rPr>
                <w:b/>
                <w:bCs/>
                <w:color w:val="000000"/>
                <w:sz w:val="20"/>
                <w:szCs w:val="22"/>
              </w:rPr>
              <w:t>Year</w:t>
            </w:r>
          </w:p>
        </w:tc>
        <w:tc>
          <w:tcPr>
            <w:tcW w:w="1119" w:type="pct"/>
            <w:shd w:val="clear" w:color="auto" w:fill="D9D9D9" w:themeFill="background1" w:themeFillShade="D9"/>
            <w:vAlign w:val="center"/>
          </w:tcPr>
          <w:p w14:paraId="1E10EF85" w14:textId="24A5BF65" w:rsidR="00392D72" w:rsidRPr="00725118" w:rsidRDefault="00392D72" w:rsidP="000C1232">
            <w:pPr>
              <w:jc w:val="center"/>
              <w:rPr>
                <w:b/>
                <w:bCs/>
                <w:color w:val="000000"/>
                <w:sz w:val="20"/>
                <w:szCs w:val="22"/>
              </w:rPr>
            </w:pPr>
            <w:r w:rsidRPr="00725118">
              <w:rPr>
                <w:b/>
                <w:bCs/>
                <w:color w:val="000000"/>
                <w:sz w:val="20"/>
                <w:szCs w:val="22"/>
              </w:rPr>
              <w:t>Maximum number of sites per year</w:t>
            </w:r>
          </w:p>
        </w:tc>
        <w:tc>
          <w:tcPr>
            <w:tcW w:w="1119" w:type="pct"/>
            <w:shd w:val="clear" w:color="auto" w:fill="D9D9D9" w:themeFill="background1" w:themeFillShade="D9"/>
            <w:vAlign w:val="center"/>
          </w:tcPr>
          <w:p w14:paraId="0AC18641" w14:textId="4A4ABEE2" w:rsidR="00392D72" w:rsidRPr="00725118" w:rsidRDefault="00392D72" w:rsidP="000C1232">
            <w:pPr>
              <w:jc w:val="center"/>
              <w:rPr>
                <w:b/>
                <w:bCs/>
                <w:color w:val="000000"/>
                <w:sz w:val="20"/>
                <w:szCs w:val="22"/>
              </w:rPr>
            </w:pPr>
            <w:r w:rsidRPr="00725118">
              <w:rPr>
                <w:b/>
                <w:bCs/>
                <w:color w:val="000000"/>
                <w:sz w:val="20"/>
                <w:szCs w:val="22"/>
              </w:rPr>
              <w:t>Maximum area (ha) per site</w:t>
            </w:r>
          </w:p>
        </w:tc>
        <w:tc>
          <w:tcPr>
            <w:tcW w:w="1119" w:type="pct"/>
            <w:shd w:val="clear" w:color="auto" w:fill="D9D9D9" w:themeFill="background1" w:themeFillShade="D9"/>
            <w:vAlign w:val="center"/>
          </w:tcPr>
          <w:p w14:paraId="3D482349" w14:textId="311A43D4" w:rsidR="00392D72" w:rsidRPr="00725118" w:rsidRDefault="00392D72" w:rsidP="000C1232">
            <w:pPr>
              <w:jc w:val="center"/>
              <w:rPr>
                <w:b/>
                <w:bCs/>
                <w:color w:val="000000"/>
                <w:sz w:val="20"/>
                <w:szCs w:val="22"/>
              </w:rPr>
            </w:pPr>
            <w:r w:rsidRPr="00725118">
              <w:rPr>
                <w:b/>
                <w:bCs/>
                <w:color w:val="000000"/>
                <w:sz w:val="20"/>
                <w:szCs w:val="22"/>
              </w:rPr>
              <w:t>Maximum combined area (ha) per year</w:t>
            </w:r>
          </w:p>
        </w:tc>
        <w:tc>
          <w:tcPr>
            <w:tcW w:w="1120" w:type="pct"/>
            <w:shd w:val="clear" w:color="auto" w:fill="D9D9D9" w:themeFill="background1" w:themeFillShade="D9"/>
          </w:tcPr>
          <w:p w14:paraId="1D4472AB" w14:textId="1CD2EF17" w:rsidR="00392D72" w:rsidRPr="00725118" w:rsidRDefault="00392D72" w:rsidP="000C1232">
            <w:pPr>
              <w:jc w:val="center"/>
              <w:rPr>
                <w:b/>
                <w:bCs/>
                <w:color w:val="000000"/>
                <w:sz w:val="20"/>
                <w:szCs w:val="22"/>
              </w:rPr>
            </w:pPr>
            <w:r w:rsidRPr="00725118">
              <w:rPr>
                <w:b/>
                <w:bCs/>
                <w:color w:val="000000"/>
                <w:sz w:val="20"/>
                <w:szCs w:val="22"/>
              </w:rPr>
              <w:t>Cumulative maximum total area (ha)</w:t>
            </w:r>
          </w:p>
        </w:tc>
      </w:tr>
      <w:tr w:rsidR="00725118" w:rsidRPr="00725118" w14:paraId="289DCA25" w14:textId="65EFCE61" w:rsidTr="00392D72">
        <w:trPr>
          <w:trHeight w:val="300"/>
        </w:trPr>
        <w:tc>
          <w:tcPr>
            <w:tcW w:w="522" w:type="pct"/>
            <w:vAlign w:val="center"/>
          </w:tcPr>
          <w:p w14:paraId="76F91ACE" w14:textId="22035CFE" w:rsidR="00392D72" w:rsidRPr="00725118" w:rsidRDefault="00392D72" w:rsidP="000C1232">
            <w:pPr>
              <w:jc w:val="center"/>
              <w:rPr>
                <w:color w:val="000000"/>
                <w:sz w:val="20"/>
                <w:szCs w:val="22"/>
              </w:rPr>
            </w:pPr>
            <w:r w:rsidRPr="00725118">
              <w:rPr>
                <w:color w:val="000000"/>
                <w:sz w:val="20"/>
                <w:szCs w:val="22"/>
              </w:rPr>
              <w:t>2025</w:t>
            </w:r>
          </w:p>
        </w:tc>
        <w:tc>
          <w:tcPr>
            <w:tcW w:w="1119" w:type="pct"/>
            <w:vAlign w:val="center"/>
          </w:tcPr>
          <w:p w14:paraId="4D865A67" w14:textId="0D736E30" w:rsidR="00392D72" w:rsidRPr="00725118" w:rsidRDefault="00392D72" w:rsidP="000C1232">
            <w:pPr>
              <w:jc w:val="center"/>
              <w:rPr>
                <w:color w:val="000000"/>
                <w:sz w:val="20"/>
                <w:szCs w:val="22"/>
              </w:rPr>
            </w:pPr>
            <w:r w:rsidRPr="00725118">
              <w:rPr>
                <w:color w:val="000000"/>
                <w:sz w:val="20"/>
                <w:szCs w:val="22"/>
              </w:rPr>
              <w:t>2</w:t>
            </w:r>
          </w:p>
        </w:tc>
        <w:tc>
          <w:tcPr>
            <w:tcW w:w="1119" w:type="pct"/>
            <w:vAlign w:val="center"/>
          </w:tcPr>
          <w:p w14:paraId="36470E24" w14:textId="2F0339BB" w:rsidR="00392D72" w:rsidRPr="00725118" w:rsidRDefault="00392D72" w:rsidP="000C1232">
            <w:pPr>
              <w:jc w:val="center"/>
              <w:rPr>
                <w:color w:val="000000"/>
                <w:sz w:val="20"/>
                <w:szCs w:val="22"/>
              </w:rPr>
            </w:pPr>
            <w:r w:rsidRPr="00725118">
              <w:rPr>
                <w:color w:val="000000"/>
                <w:sz w:val="20"/>
                <w:szCs w:val="22"/>
              </w:rPr>
              <w:t>0.5</w:t>
            </w:r>
          </w:p>
        </w:tc>
        <w:tc>
          <w:tcPr>
            <w:tcW w:w="1119" w:type="pct"/>
            <w:vAlign w:val="center"/>
          </w:tcPr>
          <w:p w14:paraId="5EF6440F" w14:textId="045DF7D7" w:rsidR="00392D72" w:rsidRPr="00725118" w:rsidRDefault="00392D72" w:rsidP="000C1232">
            <w:pPr>
              <w:jc w:val="center"/>
              <w:rPr>
                <w:color w:val="000000"/>
                <w:sz w:val="20"/>
                <w:szCs w:val="22"/>
              </w:rPr>
            </w:pPr>
            <w:r w:rsidRPr="00725118">
              <w:rPr>
                <w:color w:val="000000"/>
                <w:sz w:val="20"/>
                <w:szCs w:val="22"/>
              </w:rPr>
              <w:t>1</w:t>
            </w:r>
          </w:p>
        </w:tc>
        <w:tc>
          <w:tcPr>
            <w:tcW w:w="1120" w:type="pct"/>
          </w:tcPr>
          <w:p w14:paraId="3BCD4B49" w14:textId="632B0604" w:rsidR="00392D72" w:rsidRPr="00725118" w:rsidRDefault="00392D72" w:rsidP="000C1232">
            <w:pPr>
              <w:jc w:val="center"/>
              <w:rPr>
                <w:color w:val="000000"/>
                <w:sz w:val="20"/>
                <w:szCs w:val="22"/>
              </w:rPr>
            </w:pPr>
            <w:r w:rsidRPr="00725118">
              <w:rPr>
                <w:color w:val="000000"/>
                <w:sz w:val="20"/>
                <w:szCs w:val="22"/>
              </w:rPr>
              <w:t>1</w:t>
            </w:r>
          </w:p>
        </w:tc>
      </w:tr>
      <w:tr w:rsidR="00725118" w:rsidRPr="00725118" w14:paraId="4BBA6071" w14:textId="4DCE0683" w:rsidTr="00392D72">
        <w:trPr>
          <w:trHeight w:val="300"/>
        </w:trPr>
        <w:tc>
          <w:tcPr>
            <w:tcW w:w="522" w:type="pct"/>
            <w:vAlign w:val="center"/>
          </w:tcPr>
          <w:p w14:paraId="4860A6FC" w14:textId="28F87B26" w:rsidR="00392D72" w:rsidRPr="00725118" w:rsidRDefault="00392D72" w:rsidP="000C1232">
            <w:pPr>
              <w:jc w:val="center"/>
              <w:rPr>
                <w:color w:val="000000"/>
                <w:sz w:val="20"/>
                <w:szCs w:val="22"/>
              </w:rPr>
            </w:pPr>
            <w:r w:rsidRPr="00725118">
              <w:rPr>
                <w:color w:val="000000"/>
                <w:sz w:val="20"/>
                <w:szCs w:val="22"/>
              </w:rPr>
              <w:t>2026</w:t>
            </w:r>
          </w:p>
        </w:tc>
        <w:tc>
          <w:tcPr>
            <w:tcW w:w="1119" w:type="pct"/>
            <w:vAlign w:val="center"/>
          </w:tcPr>
          <w:p w14:paraId="3EF2FE91" w14:textId="3ABD9C35" w:rsidR="00392D72" w:rsidRPr="00725118" w:rsidRDefault="00392D72" w:rsidP="000C1232">
            <w:pPr>
              <w:jc w:val="center"/>
              <w:rPr>
                <w:color w:val="000000"/>
                <w:sz w:val="20"/>
                <w:szCs w:val="22"/>
              </w:rPr>
            </w:pPr>
            <w:r w:rsidRPr="00725118">
              <w:rPr>
                <w:color w:val="000000"/>
                <w:sz w:val="20"/>
                <w:szCs w:val="22"/>
              </w:rPr>
              <w:t>5</w:t>
            </w:r>
          </w:p>
        </w:tc>
        <w:tc>
          <w:tcPr>
            <w:tcW w:w="1119" w:type="pct"/>
            <w:vAlign w:val="center"/>
          </w:tcPr>
          <w:p w14:paraId="0B1CE588" w14:textId="06A08756" w:rsidR="00392D72" w:rsidRPr="00725118" w:rsidRDefault="00392D72" w:rsidP="000C1232">
            <w:pPr>
              <w:jc w:val="center"/>
              <w:rPr>
                <w:color w:val="000000"/>
                <w:sz w:val="20"/>
                <w:szCs w:val="22"/>
              </w:rPr>
            </w:pPr>
            <w:r w:rsidRPr="00725118">
              <w:rPr>
                <w:color w:val="000000"/>
                <w:sz w:val="20"/>
                <w:szCs w:val="22"/>
              </w:rPr>
              <w:t>1</w:t>
            </w:r>
          </w:p>
        </w:tc>
        <w:tc>
          <w:tcPr>
            <w:tcW w:w="1119" w:type="pct"/>
            <w:vAlign w:val="center"/>
          </w:tcPr>
          <w:p w14:paraId="6E9E589D" w14:textId="2E1F9C07" w:rsidR="00392D72" w:rsidRPr="00725118" w:rsidRDefault="00392D72" w:rsidP="000C1232">
            <w:pPr>
              <w:jc w:val="center"/>
              <w:rPr>
                <w:color w:val="000000"/>
                <w:sz w:val="20"/>
                <w:szCs w:val="22"/>
              </w:rPr>
            </w:pPr>
            <w:r w:rsidRPr="00725118">
              <w:rPr>
                <w:color w:val="000000"/>
                <w:sz w:val="20"/>
                <w:szCs w:val="22"/>
              </w:rPr>
              <w:t>5</w:t>
            </w:r>
          </w:p>
        </w:tc>
        <w:tc>
          <w:tcPr>
            <w:tcW w:w="1120" w:type="pct"/>
          </w:tcPr>
          <w:p w14:paraId="73DCA501" w14:textId="0492BE4B" w:rsidR="00392D72" w:rsidRPr="00725118" w:rsidRDefault="00392D72" w:rsidP="000C1232">
            <w:pPr>
              <w:jc w:val="center"/>
              <w:rPr>
                <w:color w:val="000000"/>
                <w:sz w:val="20"/>
                <w:szCs w:val="22"/>
              </w:rPr>
            </w:pPr>
            <w:r w:rsidRPr="00725118">
              <w:rPr>
                <w:color w:val="000000"/>
                <w:sz w:val="20"/>
                <w:szCs w:val="22"/>
              </w:rPr>
              <w:t>6</w:t>
            </w:r>
          </w:p>
        </w:tc>
      </w:tr>
      <w:tr w:rsidR="00725118" w:rsidRPr="00725118" w14:paraId="2FF22ED8" w14:textId="72B31A43" w:rsidTr="00392D72">
        <w:trPr>
          <w:trHeight w:val="300"/>
        </w:trPr>
        <w:tc>
          <w:tcPr>
            <w:tcW w:w="522" w:type="pct"/>
            <w:vAlign w:val="center"/>
          </w:tcPr>
          <w:p w14:paraId="3D0A2382" w14:textId="1408237B" w:rsidR="00392D72" w:rsidRPr="00725118" w:rsidRDefault="00392D72" w:rsidP="000C1232">
            <w:pPr>
              <w:jc w:val="center"/>
              <w:rPr>
                <w:color w:val="000000"/>
                <w:sz w:val="20"/>
                <w:szCs w:val="22"/>
              </w:rPr>
            </w:pPr>
            <w:r w:rsidRPr="00725118">
              <w:rPr>
                <w:color w:val="000000"/>
                <w:sz w:val="20"/>
                <w:szCs w:val="22"/>
              </w:rPr>
              <w:t>2027</w:t>
            </w:r>
          </w:p>
        </w:tc>
        <w:tc>
          <w:tcPr>
            <w:tcW w:w="1119" w:type="pct"/>
            <w:vAlign w:val="center"/>
          </w:tcPr>
          <w:p w14:paraId="4900F403" w14:textId="3070A373" w:rsidR="00392D72" w:rsidRPr="00725118" w:rsidRDefault="00392D72" w:rsidP="000C1232">
            <w:pPr>
              <w:jc w:val="center"/>
              <w:rPr>
                <w:color w:val="000000"/>
                <w:sz w:val="20"/>
                <w:szCs w:val="22"/>
              </w:rPr>
            </w:pPr>
            <w:r w:rsidRPr="00725118">
              <w:rPr>
                <w:color w:val="000000"/>
                <w:sz w:val="20"/>
                <w:szCs w:val="22"/>
              </w:rPr>
              <w:t>10</w:t>
            </w:r>
          </w:p>
        </w:tc>
        <w:tc>
          <w:tcPr>
            <w:tcW w:w="1119" w:type="pct"/>
            <w:vAlign w:val="center"/>
          </w:tcPr>
          <w:p w14:paraId="449E035C" w14:textId="3329CD38" w:rsidR="00392D72" w:rsidRPr="00725118" w:rsidRDefault="00725118" w:rsidP="000C1232">
            <w:pPr>
              <w:jc w:val="center"/>
              <w:rPr>
                <w:color w:val="000000"/>
                <w:sz w:val="20"/>
                <w:szCs w:val="22"/>
              </w:rPr>
            </w:pPr>
            <w:r>
              <w:rPr>
                <w:color w:val="000000"/>
                <w:sz w:val="20"/>
                <w:szCs w:val="22"/>
              </w:rPr>
              <w:t>2.</w:t>
            </w:r>
            <w:r w:rsidR="00392D72" w:rsidRPr="00725118">
              <w:rPr>
                <w:color w:val="000000"/>
                <w:sz w:val="20"/>
                <w:szCs w:val="22"/>
              </w:rPr>
              <w:t>5</w:t>
            </w:r>
          </w:p>
        </w:tc>
        <w:tc>
          <w:tcPr>
            <w:tcW w:w="1119" w:type="pct"/>
            <w:vAlign w:val="center"/>
          </w:tcPr>
          <w:p w14:paraId="7CF3CC51" w14:textId="431FE174" w:rsidR="00392D72" w:rsidRPr="00725118" w:rsidRDefault="00725118" w:rsidP="000C1232">
            <w:pPr>
              <w:jc w:val="center"/>
              <w:rPr>
                <w:color w:val="000000"/>
                <w:sz w:val="20"/>
                <w:szCs w:val="22"/>
              </w:rPr>
            </w:pPr>
            <w:r>
              <w:rPr>
                <w:color w:val="000000"/>
                <w:sz w:val="20"/>
                <w:szCs w:val="22"/>
              </w:rPr>
              <w:t>25</w:t>
            </w:r>
          </w:p>
        </w:tc>
        <w:tc>
          <w:tcPr>
            <w:tcW w:w="1120" w:type="pct"/>
          </w:tcPr>
          <w:p w14:paraId="5C0362C4" w14:textId="54A0CE7E" w:rsidR="00392D72" w:rsidRPr="00725118" w:rsidRDefault="00725118" w:rsidP="000C1232">
            <w:pPr>
              <w:jc w:val="center"/>
              <w:rPr>
                <w:color w:val="000000"/>
                <w:sz w:val="20"/>
                <w:szCs w:val="22"/>
              </w:rPr>
            </w:pPr>
            <w:r>
              <w:rPr>
                <w:color w:val="000000"/>
                <w:sz w:val="20"/>
                <w:szCs w:val="22"/>
              </w:rPr>
              <w:t>31</w:t>
            </w:r>
          </w:p>
        </w:tc>
      </w:tr>
      <w:tr w:rsidR="00725118" w:rsidRPr="00725118" w14:paraId="517F1908" w14:textId="08F0DEBC" w:rsidTr="00392D72">
        <w:trPr>
          <w:trHeight w:val="300"/>
        </w:trPr>
        <w:tc>
          <w:tcPr>
            <w:tcW w:w="522" w:type="pct"/>
            <w:vAlign w:val="center"/>
          </w:tcPr>
          <w:p w14:paraId="78FBF233" w14:textId="6ED81F5A" w:rsidR="00392D72" w:rsidRPr="00725118" w:rsidRDefault="00392D72" w:rsidP="00392D72">
            <w:pPr>
              <w:jc w:val="center"/>
              <w:rPr>
                <w:color w:val="000000"/>
                <w:sz w:val="20"/>
                <w:szCs w:val="22"/>
              </w:rPr>
            </w:pPr>
            <w:r w:rsidRPr="00725118">
              <w:rPr>
                <w:color w:val="000000"/>
                <w:sz w:val="20"/>
                <w:szCs w:val="22"/>
              </w:rPr>
              <w:t>2028</w:t>
            </w:r>
          </w:p>
        </w:tc>
        <w:tc>
          <w:tcPr>
            <w:tcW w:w="1119" w:type="pct"/>
            <w:vAlign w:val="center"/>
          </w:tcPr>
          <w:p w14:paraId="748797A5" w14:textId="557C6905" w:rsidR="00392D72" w:rsidRPr="00725118" w:rsidRDefault="00392D72" w:rsidP="000C1232">
            <w:pPr>
              <w:jc w:val="center"/>
              <w:rPr>
                <w:color w:val="000000"/>
                <w:sz w:val="20"/>
                <w:szCs w:val="22"/>
              </w:rPr>
            </w:pPr>
            <w:r w:rsidRPr="00725118">
              <w:rPr>
                <w:color w:val="000000"/>
                <w:sz w:val="20"/>
                <w:szCs w:val="22"/>
              </w:rPr>
              <w:t>15</w:t>
            </w:r>
          </w:p>
        </w:tc>
        <w:tc>
          <w:tcPr>
            <w:tcW w:w="1119" w:type="pct"/>
            <w:vAlign w:val="center"/>
          </w:tcPr>
          <w:p w14:paraId="10D17E5E" w14:textId="02D47D4F" w:rsidR="00392D72" w:rsidRPr="00725118" w:rsidRDefault="00725118" w:rsidP="000C1232">
            <w:pPr>
              <w:jc w:val="center"/>
              <w:rPr>
                <w:color w:val="000000"/>
                <w:sz w:val="20"/>
                <w:szCs w:val="22"/>
              </w:rPr>
            </w:pPr>
            <w:r>
              <w:rPr>
                <w:color w:val="000000"/>
                <w:sz w:val="20"/>
                <w:szCs w:val="22"/>
              </w:rPr>
              <w:t>7</w:t>
            </w:r>
          </w:p>
        </w:tc>
        <w:tc>
          <w:tcPr>
            <w:tcW w:w="1119" w:type="pct"/>
            <w:vAlign w:val="center"/>
          </w:tcPr>
          <w:p w14:paraId="4FE9A581" w14:textId="3162A52B" w:rsidR="00392D72" w:rsidRPr="00725118" w:rsidRDefault="00725118" w:rsidP="000C1232">
            <w:pPr>
              <w:jc w:val="center"/>
              <w:rPr>
                <w:color w:val="000000"/>
                <w:sz w:val="20"/>
                <w:szCs w:val="22"/>
              </w:rPr>
            </w:pPr>
            <w:r>
              <w:rPr>
                <w:color w:val="000000"/>
                <w:sz w:val="20"/>
                <w:szCs w:val="22"/>
              </w:rPr>
              <w:t>105</w:t>
            </w:r>
          </w:p>
        </w:tc>
        <w:tc>
          <w:tcPr>
            <w:tcW w:w="1120" w:type="pct"/>
          </w:tcPr>
          <w:p w14:paraId="1B9D8A7F" w14:textId="2A13A1D5" w:rsidR="00392D72" w:rsidRPr="00725118" w:rsidRDefault="00725118" w:rsidP="000C1232">
            <w:pPr>
              <w:jc w:val="center"/>
              <w:rPr>
                <w:color w:val="000000"/>
                <w:sz w:val="20"/>
                <w:szCs w:val="22"/>
              </w:rPr>
            </w:pPr>
            <w:r>
              <w:rPr>
                <w:color w:val="000000"/>
                <w:sz w:val="20"/>
                <w:szCs w:val="22"/>
              </w:rPr>
              <w:t>136</w:t>
            </w:r>
          </w:p>
        </w:tc>
      </w:tr>
      <w:tr w:rsidR="00725118" w:rsidRPr="00725118" w14:paraId="2737DF8A" w14:textId="05D6E675" w:rsidTr="00392D72">
        <w:trPr>
          <w:trHeight w:val="300"/>
        </w:trPr>
        <w:tc>
          <w:tcPr>
            <w:tcW w:w="522" w:type="pct"/>
            <w:vAlign w:val="center"/>
          </w:tcPr>
          <w:p w14:paraId="401F52FA" w14:textId="63B7A23C" w:rsidR="00392D72" w:rsidRPr="00725118" w:rsidRDefault="00392D72" w:rsidP="000C1232">
            <w:pPr>
              <w:jc w:val="center"/>
              <w:rPr>
                <w:color w:val="000000"/>
                <w:sz w:val="20"/>
                <w:szCs w:val="22"/>
              </w:rPr>
            </w:pPr>
            <w:r w:rsidRPr="00725118">
              <w:rPr>
                <w:color w:val="000000"/>
                <w:sz w:val="20"/>
                <w:szCs w:val="22"/>
              </w:rPr>
              <w:t>2029</w:t>
            </w:r>
          </w:p>
        </w:tc>
        <w:tc>
          <w:tcPr>
            <w:tcW w:w="1119" w:type="pct"/>
            <w:vAlign w:val="center"/>
          </w:tcPr>
          <w:p w14:paraId="0CBF0B61" w14:textId="01C42EBD" w:rsidR="00392D72" w:rsidRPr="00725118" w:rsidRDefault="00392D72" w:rsidP="000C1232">
            <w:pPr>
              <w:jc w:val="center"/>
              <w:rPr>
                <w:color w:val="000000"/>
                <w:sz w:val="20"/>
                <w:szCs w:val="22"/>
              </w:rPr>
            </w:pPr>
            <w:r w:rsidRPr="00725118">
              <w:rPr>
                <w:color w:val="000000"/>
                <w:sz w:val="20"/>
                <w:szCs w:val="22"/>
              </w:rPr>
              <w:t>20</w:t>
            </w:r>
          </w:p>
        </w:tc>
        <w:tc>
          <w:tcPr>
            <w:tcW w:w="1119" w:type="pct"/>
            <w:vAlign w:val="center"/>
          </w:tcPr>
          <w:p w14:paraId="18243174" w14:textId="58103E8C" w:rsidR="00392D72" w:rsidRPr="00725118" w:rsidRDefault="00725118" w:rsidP="000C1232">
            <w:pPr>
              <w:jc w:val="center"/>
              <w:rPr>
                <w:color w:val="000000"/>
                <w:sz w:val="20"/>
                <w:szCs w:val="22"/>
              </w:rPr>
            </w:pPr>
            <w:r>
              <w:rPr>
                <w:color w:val="000000"/>
                <w:sz w:val="20"/>
                <w:szCs w:val="22"/>
              </w:rPr>
              <w:t>15</w:t>
            </w:r>
          </w:p>
        </w:tc>
        <w:tc>
          <w:tcPr>
            <w:tcW w:w="1119" w:type="pct"/>
            <w:vAlign w:val="center"/>
          </w:tcPr>
          <w:p w14:paraId="3F89DEDF" w14:textId="6A893C3A" w:rsidR="00392D72" w:rsidRPr="00725118" w:rsidRDefault="00725118" w:rsidP="000C1232">
            <w:pPr>
              <w:jc w:val="center"/>
              <w:rPr>
                <w:color w:val="000000"/>
                <w:sz w:val="20"/>
                <w:szCs w:val="22"/>
              </w:rPr>
            </w:pPr>
            <w:r>
              <w:rPr>
                <w:color w:val="000000"/>
                <w:sz w:val="20"/>
                <w:szCs w:val="22"/>
              </w:rPr>
              <w:t>300</w:t>
            </w:r>
          </w:p>
        </w:tc>
        <w:tc>
          <w:tcPr>
            <w:tcW w:w="1120" w:type="pct"/>
          </w:tcPr>
          <w:p w14:paraId="2053D273" w14:textId="6442EEE8" w:rsidR="00392D72" w:rsidRPr="00725118" w:rsidRDefault="00725118" w:rsidP="000C1232">
            <w:pPr>
              <w:jc w:val="center"/>
              <w:rPr>
                <w:color w:val="000000"/>
                <w:sz w:val="20"/>
                <w:szCs w:val="22"/>
              </w:rPr>
            </w:pPr>
            <w:r>
              <w:rPr>
                <w:color w:val="000000"/>
                <w:sz w:val="20"/>
                <w:szCs w:val="22"/>
              </w:rPr>
              <w:t>436</w:t>
            </w:r>
          </w:p>
        </w:tc>
      </w:tr>
    </w:tbl>
    <w:p w14:paraId="71998CE5" w14:textId="355EA70E" w:rsidR="00E324DC" w:rsidRPr="00B01A2F" w:rsidRDefault="00C33EE6" w:rsidP="00170070">
      <w:pPr>
        <w:pStyle w:val="RARMPPara"/>
        <w:rPr>
          <w:color w:val="000000"/>
        </w:rPr>
      </w:pPr>
      <w:r w:rsidRPr="00B01A2F">
        <w:rPr>
          <w:color w:val="000000"/>
        </w:rPr>
        <w:t xml:space="preserve">Sites for trial release would be selected from </w:t>
      </w:r>
      <w:r w:rsidR="00893639" w:rsidRPr="00B01A2F">
        <w:rPr>
          <w:color w:val="000000"/>
        </w:rPr>
        <w:t>135</w:t>
      </w:r>
      <w:r w:rsidRPr="00B01A2F">
        <w:rPr>
          <w:color w:val="000000"/>
        </w:rPr>
        <w:t xml:space="preserve"> possible local government areas (LGAs) in New South Wales (NSW), Victoria (Vic), Western Australia (WA) and South Australia (SA) (</w:t>
      </w:r>
      <w:r w:rsidR="00E324DC" w:rsidRPr="00B01A2F">
        <w:rPr>
          <w:color w:val="000000"/>
        </w:rPr>
        <w:fldChar w:fldCharType="begin"/>
      </w:r>
      <w:r w:rsidR="00E324DC" w:rsidRPr="00B01A2F">
        <w:rPr>
          <w:color w:val="000000"/>
        </w:rPr>
        <w:instrText xml:space="preserve"> REF _Ref185586950 \h </w:instrText>
      </w:r>
      <w:r w:rsidR="00B01A2F">
        <w:rPr>
          <w:color w:val="000000"/>
        </w:rPr>
        <w:instrText xml:space="preserve"> \* MERGEFORMAT </w:instrText>
      </w:r>
      <w:r w:rsidR="00E324DC" w:rsidRPr="00B01A2F">
        <w:rPr>
          <w:color w:val="000000"/>
        </w:rPr>
      </w:r>
      <w:r w:rsidR="00E324DC" w:rsidRPr="00B01A2F">
        <w:rPr>
          <w:color w:val="000000"/>
        </w:rPr>
        <w:fldChar w:fldCharType="separate"/>
      </w:r>
      <w:r w:rsidR="00170070" w:rsidRPr="00B01A2F">
        <w:rPr>
          <w:color w:val="000000"/>
        </w:rPr>
        <w:t xml:space="preserve">Table </w:t>
      </w:r>
      <w:r w:rsidR="00170070" w:rsidRPr="00B01A2F">
        <w:rPr>
          <w:noProof/>
          <w:color w:val="000000"/>
        </w:rPr>
        <w:t>2</w:t>
      </w:r>
      <w:r w:rsidR="00E324DC" w:rsidRPr="00B01A2F">
        <w:rPr>
          <w:color w:val="000000"/>
        </w:rPr>
        <w:fldChar w:fldCharType="end"/>
      </w:r>
      <w:r w:rsidRPr="00B01A2F">
        <w:rPr>
          <w:color w:val="000000"/>
        </w:rPr>
        <w:t>).</w:t>
      </w:r>
      <w:r w:rsidR="003C694A" w:rsidRPr="00B01A2F">
        <w:rPr>
          <w:color w:val="000000"/>
        </w:rPr>
        <w:t xml:space="preserve"> The field trials would occur on research stations or private land in rural areas where persons other than those conducting dealings would not have access to the field </w:t>
      </w:r>
      <w:r w:rsidR="00C556C8" w:rsidRPr="00B01A2F">
        <w:rPr>
          <w:color w:val="000000"/>
        </w:rPr>
        <w:t xml:space="preserve">trial </w:t>
      </w:r>
      <w:r w:rsidR="003C694A" w:rsidRPr="00B01A2F">
        <w:rPr>
          <w:color w:val="000000"/>
        </w:rPr>
        <w:t>sites.</w:t>
      </w:r>
    </w:p>
    <w:p w14:paraId="2D6BE722" w14:textId="4D89C69B" w:rsidR="00E324DC" w:rsidRPr="00807441" w:rsidRDefault="00E324DC" w:rsidP="0076060C">
      <w:pPr>
        <w:pStyle w:val="Caption"/>
      </w:pPr>
      <w:r w:rsidRPr="00807441">
        <w:tab/>
      </w:r>
      <w:bookmarkStart w:id="48" w:name="_Ref185586950"/>
      <w:r w:rsidRPr="00807441">
        <w:t xml:space="preserve">Table </w:t>
      </w:r>
      <w:r w:rsidR="00170070">
        <w:fldChar w:fldCharType="begin"/>
      </w:r>
      <w:r w:rsidR="00170070">
        <w:instrText xml:space="preserve"> SEQ Table \* ARABIC </w:instrText>
      </w:r>
      <w:r w:rsidR="00170070">
        <w:fldChar w:fldCharType="separate"/>
      </w:r>
      <w:r w:rsidR="00170070" w:rsidRPr="00807441">
        <w:rPr>
          <w:noProof/>
        </w:rPr>
        <w:t>2</w:t>
      </w:r>
      <w:r w:rsidR="00170070">
        <w:rPr>
          <w:noProof/>
        </w:rPr>
        <w:fldChar w:fldCharType="end"/>
      </w:r>
      <w:bookmarkEnd w:id="48"/>
      <w:r w:rsidRPr="00807441">
        <w:t xml:space="preserve">. LGAs where GM </w:t>
      </w:r>
      <w:r w:rsidR="00B01A2F">
        <w:t>canola</w:t>
      </w:r>
      <w:r w:rsidRPr="00807441">
        <w:t xml:space="preserve"> trial sites may be located</w:t>
      </w:r>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2375"/>
        <w:gridCol w:w="2374"/>
        <w:gridCol w:w="2374"/>
        <w:gridCol w:w="2374"/>
      </w:tblGrid>
      <w:tr w:rsidR="00B01A2F" w:rsidRPr="00B01A2F" w14:paraId="079AC050" w14:textId="77777777" w:rsidTr="00893639">
        <w:trPr>
          <w:trHeight w:val="227"/>
          <w:tblHeader/>
        </w:trPr>
        <w:tc>
          <w:tcPr>
            <w:tcW w:w="1250" w:type="pct"/>
            <w:shd w:val="clear" w:color="auto" w:fill="D9D9D9" w:themeFill="background1" w:themeFillShade="D9"/>
            <w:vAlign w:val="center"/>
          </w:tcPr>
          <w:p w14:paraId="10D0B53E" w14:textId="175EBAEA"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New South Wales</w:t>
            </w:r>
          </w:p>
        </w:tc>
        <w:tc>
          <w:tcPr>
            <w:tcW w:w="1250" w:type="pct"/>
            <w:shd w:val="clear" w:color="auto" w:fill="D9D9D9" w:themeFill="background1" w:themeFillShade="D9"/>
            <w:vAlign w:val="center"/>
          </w:tcPr>
          <w:p w14:paraId="31C5CA17" w14:textId="03A6FA3E"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Victoria</w:t>
            </w:r>
          </w:p>
        </w:tc>
        <w:tc>
          <w:tcPr>
            <w:tcW w:w="1250" w:type="pct"/>
            <w:shd w:val="clear" w:color="auto" w:fill="D9D9D9" w:themeFill="background1" w:themeFillShade="D9"/>
            <w:vAlign w:val="center"/>
          </w:tcPr>
          <w:p w14:paraId="0BE6A189" w14:textId="60603379"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Western Australia</w:t>
            </w:r>
          </w:p>
        </w:tc>
        <w:tc>
          <w:tcPr>
            <w:tcW w:w="1250" w:type="pct"/>
            <w:shd w:val="clear" w:color="auto" w:fill="D9D9D9" w:themeFill="background1" w:themeFillShade="D9"/>
            <w:vAlign w:val="center"/>
          </w:tcPr>
          <w:p w14:paraId="29CFBBB2" w14:textId="272FDDCD"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South Australia</w:t>
            </w:r>
          </w:p>
        </w:tc>
      </w:tr>
      <w:tr w:rsidR="00B01A2F" w:rsidRPr="00B01A2F" w14:paraId="55E79249" w14:textId="77777777" w:rsidTr="00893639">
        <w:tc>
          <w:tcPr>
            <w:tcW w:w="1250" w:type="pct"/>
          </w:tcPr>
          <w:p w14:paraId="375C5B7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Berrigan</w:t>
            </w:r>
          </w:p>
        </w:tc>
        <w:tc>
          <w:tcPr>
            <w:tcW w:w="1250" w:type="pct"/>
          </w:tcPr>
          <w:p w14:paraId="6D2E931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Ararat</w:t>
            </w:r>
          </w:p>
        </w:tc>
        <w:tc>
          <w:tcPr>
            <w:tcW w:w="1250" w:type="pct"/>
          </w:tcPr>
          <w:p w14:paraId="2ECDBA8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Albany</w:t>
            </w:r>
          </w:p>
        </w:tc>
        <w:tc>
          <w:tcPr>
            <w:tcW w:w="1250" w:type="pct"/>
          </w:tcPr>
          <w:p w14:paraId="257A0A3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Adelaide Plains</w:t>
            </w:r>
          </w:p>
        </w:tc>
      </w:tr>
      <w:tr w:rsidR="00B01A2F" w:rsidRPr="00B01A2F" w14:paraId="7D31411F" w14:textId="77777777" w:rsidTr="00893639">
        <w:tc>
          <w:tcPr>
            <w:tcW w:w="1250" w:type="pct"/>
          </w:tcPr>
          <w:p w14:paraId="2FE3E95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Bland</w:t>
            </w:r>
          </w:p>
        </w:tc>
        <w:tc>
          <w:tcPr>
            <w:tcW w:w="1250" w:type="pct"/>
          </w:tcPr>
          <w:p w14:paraId="557B7AE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Ballarat</w:t>
            </w:r>
          </w:p>
        </w:tc>
        <w:tc>
          <w:tcPr>
            <w:tcW w:w="1250" w:type="pct"/>
          </w:tcPr>
          <w:p w14:paraId="7D2606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Beverley</w:t>
            </w:r>
          </w:p>
        </w:tc>
        <w:tc>
          <w:tcPr>
            <w:tcW w:w="1250" w:type="pct"/>
          </w:tcPr>
          <w:p w14:paraId="36D3FA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Barossa</w:t>
            </w:r>
          </w:p>
        </w:tc>
      </w:tr>
      <w:tr w:rsidR="00B01A2F" w:rsidRPr="00B01A2F" w14:paraId="7667EB1D" w14:textId="77777777" w:rsidTr="00893639">
        <w:tc>
          <w:tcPr>
            <w:tcW w:w="1250" w:type="pct"/>
          </w:tcPr>
          <w:p w14:paraId="659C4BF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Blayney</w:t>
            </w:r>
          </w:p>
        </w:tc>
        <w:tc>
          <w:tcPr>
            <w:tcW w:w="1250" w:type="pct"/>
          </w:tcPr>
          <w:p w14:paraId="381BB0A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Benalla</w:t>
            </w:r>
          </w:p>
        </w:tc>
        <w:tc>
          <w:tcPr>
            <w:tcW w:w="1250" w:type="pct"/>
          </w:tcPr>
          <w:p w14:paraId="1953DF2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Boddington</w:t>
            </w:r>
          </w:p>
        </w:tc>
        <w:tc>
          <w:tcPr>
            <w:tcW w:w="1250" w:type="pct"/>
          </w:tcPr>
          <w:p w14:paraId="41A51D7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Light</w:t>
            </w:r>
          </w:p>
        </w:tc>
      </w:tr>
      <w:tr w:rsidR="00B01A2F" w:rsidRPr="00B01A2F" w14:paraId="444EFCF5" w14:textId="77777777" w:rsidTr="00893639">
        <w:tc>
          <w:tcPr>
            <w:tcW w:w="1250" w:type="pct"/>
          </w:tcPr>
          <w:p w14:paraId="0BB3C10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Cabonne</w:t>
            </w:r>
            <w:proofErr w:type="spellEnd"/>
          </w:p>
        </w:tc>
        <w:tc>
          <w:tcPr>
            <w:tcW w:w="1250" w:type="pct"/>
          </w:tcPr>
          <w:p w14:paraId="0A010F6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Buloke</w:t>
            </w:r>
            <w:proofErr w:type="spellEnd"/>
          </w:p>
        </w:tc>
        <w:tc>
          <w:tcPr>
            <w:tcW w:w="1250" w:type="pct"/>
          </w:tcPr>
          <w:p w14:paraId="65B7839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Boyup</w:t>
            </w:r>
            <w:proofErr w:type="spellEnd"/>
            <w:r w:rsidRPr="00B01A2F">
              <w:rPr>
                <w:rFonts w:asciiTheme="minorHAnsi" w:hAnsiTheme="minorHAnsi" w:cstheme="minorHAnsi"/>
                <w:color w:val="000000"/>
                <w:sz w:val="20"/>
                <w:szCs w:val="20"/>
              </w:rPr>
              <w:t xml:space="preserve"> Brook</w:t>
            </w:r>
          </w:p>
        </w:tc>
        <w:tc>
          <w:tcPr>
            <w:tcW w:w="1250" w:type="pct"/>
          </w:tcPr>
          <w:p w14:paraId="4C3FBD5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Wakefield</w:t>
            </w:r>
          </w:p>
        </w:tc>
      </w:tr>
      <w:tr w:rsidR="00B01A2F" w:rsidRPr="00B01A2F" w14:paraId="58AA34B5" w14:textId="77777777" w:rsidTr="00893639">
        <w:tc>
          <w:tcPr>
            <w:tcW w:w="1250" w:type="pct"/>
          </w:tcPr>
          <w:p w14:paraId="254B1AB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Coolamon</w:t>
            </w:r>
          </w:p>
        </w:tc>
        <w:tc>
          <w:tcPr>
            <w:tcW w:w="1250" w:type="pct"/>
          </w:tcPr>
          <w:p w14:paraId="4D4DDFC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Campaspe</w:t>
            </w:r>
          </w:p>
        </w:tc>
        <w:tc>
          <w:tcPr>
            <w:tcW w:w="1250" w:type="pct"/>
          </w:tcPr>
          <w:p w14:paraId="3F8E158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Bridgetown-Greenbushes</w:t>
            </w:r>
          </w:p>
        </w:tc>
        <w:tc>
          <w:tcPr>
            <w:tcW w:w="1250" w:type="pct"/>
          </w:tcPr>
          <w:p w14:paraId="48DCC6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8294CD6" w14:textId="77777777" w:rsidTr="00893639">
        <w:tc>
          <w:tcPr>
            <w:tcW w:w="1250" w:type="pct"/>
          </w:tcPr>
          <w:p w14:paraId="14B4F79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Coonamble</w:t>
            </w:r>
          </w:p>
        </w:tc>
        <w:tc>
          <w:tcPr>
            <w:tcW w:w="1250" w:type="pct"/>
          </w:tcPr>
          <w:p w14:paraId="7D8B550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Central Goldfields</w:t>
            </w:r>
          </w:p>
        </w:tc>
        <w:tc>
          <w:tcPr>
            <w:tcW w:w="1250" w:type="pct"/>
          </w:tcPr>
          <w:p w14:paraId="6549494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Brookton</w:t>
            </w:r>
          </w:p>
        </w:tc>
        <w:tc>
          <w:tcPr>
            <w:tcW w:w="1250" w:type="pct"/>
          </w:tcPr>
          <w:p w14:paraId="478D05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876F0DC" w14:textId="77777777" w:rsidTr="00893639">
        <w:tc>
          <w:tcPr>
            <w:tcW w:w="1250" w:type="pct"/>
          </w:tcPr>
          <w:p w14:paraId="33756B4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Cootamundra-Gundagai</w:t>
            </w:r>
          </w:p>
        </w:tc>
        <w:tc>
          <w:tcPr>
            <w:tcW w:w="1250" w:type="pct"/>
          </w:tcPr>
          <w:p w14:paraId="3AA0A1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Colac Otway</w:t>
            </w:r>
          </w:p>
        </w:tc>
        <w:tc>
          <w:tcPr>
            <w:tcW w:w="1250" w:type="pct"/>
          </w:tcPr>
          <w:p w14:paraId="3F67A73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Broomehill-Tambellup</w:t>
            </w:r>
          </w:p>
        </w:tc>
        <w:tc>
          <w:tcPr>
            <w:tcW w:w="1250" w:type="pct"/>
          </w:tcPr>
          <w:p w14:paraId="0685DC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49D14B9" w14:textId="77777777" w:rsidTr="00893639">
        <w:tc>
          <w:tcPr>
            <w:tcW w:w="1250" w:type="pct"/>
          </w:tcPr>
          <w:p w14:paraId="66031B4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Cowra</w:t>
            </w:r>
          </w:p>
        </w:tc>
        <w:tc>
          <w:tcPr>
            <w:tcW w:w="1250" w:type="pct"/>
          </w:tcPr>
          <w:p w14:paraId="203B9B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Corangamite</w:t>
            </w:r>
          </w:p>
        </w:tc>
        <w:tc>
          <w:tcPr>
            <w:tcW w:w="1250" w:type="pct"/>
          </w:tcPr>
          <w:p w14:paraId="29C5F2B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Carnamah</w:t>
            </w:r>
          </w:p>
        </w:tc>
        <w:tc>
          <w:tcPr>
            <w:tcW w:w="1250" w:type="pct"/>
          </w:tcPr>
          <w:p w14:paraId="29FC718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B0A5701" w14:textId="77777777" w:rsidTr="00893639">
        <w:tc>
          <w:tcPr>
            <w:tcW w:w="1250" w:type="pct"/>
          </w:tcPr>
          <w:p w14:paraId="2930E9A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Dubbo</w:t>
            </w:r>
          </w:p>
        </w:tc>
        <w:tc>
          <w:tcPr>
            <w:tcW w:w="1250" w:type="pct"/>
          </w:tcPr>
          <w:p w14:paraId="547F98F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Gannawarra</w:t>
            </w:r>
          </w:p>
        </w:tc>
        <w:tc>
          <w:tcPr>
            <w:tcW w:w="1250" w:type="pct"/>
          </w:tcPr>
          <w:p w14:paraId="3E1BD62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Coorow</w:t>
            </w:r>
          </w:p>
        </w:tc>
        <w:tc>
          <w:tcPr>
            <w:tcW w:w="1250" w:type="pct"/>
          </w:tcPr>
          <w:p w14:paraId="4CF4811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A188B83" w14:textId="77777777" w:rsidTr="00893639">
        <w:tc>
          <w:tcPr>
            <w:tcW w:w="1250" w:type="pct"/>
          </w:tcPr>
          <w:p w14:paraId="36B8ABE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Edward River</w:t>
            </w:r>
          </w:p>
        </w:tc>
        <w:tc>
          <w:tcPr>
            <w:tcW w:w="1250" w:type="pct"/>
          </w:tcPr>
          <w:p w14:paraId="65A7EEB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Glenelg</w:t>
            </w:r>
          </w:p>
        </w:tc>
        <w:tc>
          <w:tcPr>
            <w:tcW w:w="1250" w:type="pct"/>
          </w:tcPr>
          <w:p w14:paraId="767E0A5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Corrigin</w:t>
            </w:r>
          </w:p>
        </w:tc>
        <w:tc>
          <w:tcPr>
            <w:tcW w:w="1250" w:type="pct"/>
          </w:tcPr>
          <w:p w14:paraId="5C5EC0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D825DFE" w14:textId="77777777" w:rsidTr="00893639">
        <w:tc>
          <w:tcPr>
            <w:tcW w:w="1250" w:type="pct"/>
          </w:tcPr>
          <w:p w14:paraId="5AACFC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Federation</w:t>
            </w:r>
          </w:p>
        </w:tc>
        <w:tc>
          <w:tcPr>
            <w:tcW w:w="1250" w:type="pct"/>
          </w:tcPr>
          <w:p w14:paraId="39523CA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Golden Plains</w:t>
            </w:r>
          </w:p>
        </w:tc>
        <w:tc>
          <w:tcPr>
            <w:tcW w:w="1250" w:type="pct"/>
          </w:tcPr>
          <w:p w14:paraId="22EDE6B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Cranbrook</w:t>
            </w:r>
          </w:p>
        </w:tc>
        <w:tc>
          <w:tcPr>
            <w:tcW w:w="1250" w:type="pct"/>
          </w:tcPr>
          <w:p w14:paraId="1BB944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53F4B51" w14:textId="77777777" w:rsidTr="00893639">
        <w:tc>
          <w:tcPr>
            <w:tcW w:w="1250" w:type="pct"/>
          </w:tcPr>
          <w:p w14:paraId="7D5C97A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Forbes</w:t>
            </w:r>
          </w:p>
        </w:tc>
        <w:tc>
          <w:tcPr>
            <w:tcW w:w="1250" w:type="pct"/>
          </w:tcPr>
          <w:p w14:paraId="6434208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Bendigo</w:t>
            </w:r>
          </w:p>
        </w:tc>
        <w:tc>
          <w:tcPr>
            <w:tcW w:w="1250" w:type="pct"/>
          </w:tcPr>
          <w:p w14:paraId="3ED133A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Cuballing</w:t>
            </w:r>
            <w:proofErr w:type="spellEnd"/>
          </w:p>
        </w:tc>
        <w:tc>
          <w:tcPr>
            <w:tcW w:w="1250" w:type="pct"/>
          </w:tcPr>
          <w:p w14:paraId="7AB7B8F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168D369" w14:textId="77777777" w:rsidTr="00893639">
        <w:tc>
          <w:tcPr>
            <w:tcW w:w="1250" w:type="pct"/>
          </w:tcPr>
          <w:p w14:paraId="18396B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Gilgandra</w:t>
            </w:r>
          </w:p>
        </w:tc>
        <w:tc>
          <w:tcPr>
            <w:tcW w:w="1250" w:type="pct"/>
          </w:tcPr>
          <w:p w14:paraId="6DD13D7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Geelong</w:t>
            </w:r>
          </w:p>
        </w:tc>
        <w:tc>
          <w:tcPr>
            <w:tcW w:w="1250" w:type="pct"/>
          </w:tcPr>
          <w:p w14:paraId="0F30E1B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Cunderdin</w:t>
            </w:r>
          </w:p>
        </w:tc>
        <w:tc>
          <w:tcPr>
            <w:tcW w:w="1250" w:type="pct"/>
          </w:tcPr>
          <w:p w14:paraId="614F11C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39C0949" w14:textId="77777777" w:rsidTr="00893639">
        <w:tc>
          <w:tcPr>
            <w:tcW w:w="1250" w:type="pct"/>
          </w:tcPr>
          <w:p w14:paraId="1D8322C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Hume</w:t>
            </w:r>
          </w:p>
        </w:tc>
        <w:tc>
          <w:tcPr>
            <w:tcW w:w="1250" w:type="pct"/>
          </w:tcPr>
          <w:p w14:paraId="4AD94E7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Shepparton</w:t>
            </w:r>
          </w:p>
        </w:tc>
        <w:tc>
          <w:tcPr>
            <w:tcW w:w="1250" w:type="pct"/>
          </w:tcPr>
          <w:p w14:paraId="0DA4B5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Dalwallinu</w:t>
            </w:r>
          </w:p>
        </w:tc>
        <w:tc>
          <w:tcPr>
            <w:tcW w:w="1250" w:type="pct"/>
          </w:tcPr>
          <w:p w14:paraId="02C0A58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93F5B93" w14:textId="77777777" w:rsidTr="00893639">
        <w:tc>
          <w:tcPr>
            <w:tcW w:w="1250" w:type="pct"/>
          </w:tcPr>
          <w:p w14:paraId="041D010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Griffith</w:t>
            </w:r>
          </w:p>
        </w:tc>
        <w:tc>
          <w:tcPr>
            <w:tcW w:w="1250" w:type="pct"/>
          </w:tcPr>
          <w:p w14:paraId="67BE1DC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Hepburn</w:t>
            </w:r>
          </w:p>
        </w:tc>
        <w:tc>
          <w:tcPr>
            <w:tcW w:w="1250" w:type="pct"/>
          </w:tcPr>
          <w:p w14:paraId="0389FF4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Denmark</w:t>
            </w:r>
          </w:p>
        </w:tc>
        <w:tc>
          <w:tcPr>
            <w:tcW w:w="1250" w:type="pct"/>
          </w:tcPr>
          <w:p w14:paraId="60138E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1CB79BB" w14:textId="77777777" w:rsidTr="00893639">
        <w:tc>
          <w:tcPr>
            <w:tcW w:w="1250" w:type="pct"/>
          </w:tcPr>
          <w:p w14:paraId="3EA9185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Gunnedah</w:t>
            </w:r>
          </w:p>
        </w:tc>
        <w:tc>
          <w:tcPr>
            <w:tcW w:w="1250" w:type="pct"/>
          </w:tcPr>
          <w:p w14:paraId="781727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Hindmarsh</w:t>
            </w:r>
          </w:p>
        </w:tc>
        <w:tc>
          <w:tcPr>
            <w:tcW w:w="1250" w:type="pct"/>
          </w:tcPr>
          <w:p w14:paraId="2B403F0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Donnybrook-Balingup</w:t>
            </w:r>
          </w:p>
        </w:tc>
        <w:tc>
          <w:tcPr>
            <w:tcW w:w="1250" w:type="pct"/>
          </w:tcPr>
          <w:p w14:paraId="5ABFF94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4C5A52A" w14:textId="77777777" w:rsidTr="00893639">
        <w:tc>
          <w:tcPr>
            <w:tcW w:w="1250" w:type="pct"/>
          </w:tcPr>
          <w:p w14:paraId="4609B95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Gwydir</w:t>
            </w:r>
          </w:p>
        </w:tc>
        <w:tc>
          <w:tcPr>
            <w:tcW w:w="1250" w:type="pct"/>
          </w:tcPr>
          <w:p w14:paraId="7E1870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Horsham</w:t>
            </w:r>
          </w:p>
        </w:tc>
        <w:tc>
          <w:tcPr>
            <w:tcW w:w="1250" w:type="pct"/>
          </w:tcPr>
          <w:p w14:paraId="0AB1665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Dowerin</w:t>
            </w:r>
          </w:p>
        </w:tc>
        <w:tc>
          <w:tcPr>
            <w:tcW w:w="1250" w:type="pct"/>
          </w:tcPr>
          <w:p w14:paraId="52B0695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D1933A9" w14:textId="77777777" w:rsidTr="00893639">
        <w:tc>
          <w:tcPr>
            <w:tcW w:w="1250" w:type="pct"/>
          </w:tcPr>
          <w:p w14:paraId="3D5E1A7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Hay</w:t>
            </w:r>
          </w:p>
        </w:tc>
        <w:tc>
          <w:tcPr>
            <w:tcW w:w="1250" w:type="pct"/>
          </w:tcPr>
          <w:p w14:paraId="5E29474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Indigo</w:t>
            </w:r>
          </w:p>
        </w:tc>
        <w:tc>
          <w:tcPr>
            <w:tcW w:w="1250" w:type="pct"/>
          </w:tcPr>
          <w:p w14:paraId="709F592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Dumbleyung</w:t>
            </w:r>
          </w:p>
        </w:tc>
        <w:tc>
          <w:tcPr>
            <w:tcW w:w="1250" w:type="pct"/>
          </w:tcPr>
          <w:p w14:paraId="2C2C5DD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999D045" w14:textId="77777777" w:rsidTr="00893639">
        <w:tc>
          <w:tcPr>
            <w:tcW w:w="1250" w:type="pct"/>
          </w:tcPr>
          <w:p w14:paraId="0ADFAE7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Hilltops</w:t>
            </w:r>
          </w:p>
        </w:tc>
        <w:tc>
          <w:tcPr>
            <w:tcW w:w="1250" w:type="pct"/>
          </w:tcPr>
          <w:p w14:paraId="4234DD6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Loddon</w:t>
            </w:r>
          </w:p>
        </w:tc>
        <w:tc>
          <w:tcPr>
            <w:tcW w:w="1250" w:type="pct"/>
          </w:tcPr>
          <w:p w14:paraId="011F826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Esperance</w:t>
            </w:r>
          </w:p>
        </w:tc>
        <w:tc>
          <w:tcPr>
            <w:tcW w:w="1250" w:type="pct"/>
          </w:tcPr>
          <w:p w14:paraId="30DA812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9EEA07C" w14:textId="77777777" w:rsidTr="00893639">
        <w:tc>
          <w:tcPr>
            <w:tcW w:w="1250" w:type="pct"/>
          </w:tcPr>
          <w:p w14:paraId="2CD7CC4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Inverell</w:t>
            </w:r>
          </w:p>
        </w:tc>
        <w:tc>
          <w:tcPr>
            <w:tcW w:w="1250" w:type="pct"/>
          </w:tcPr>
          <w:p w14:paraId="6DC3D26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Macedon Ranges</w:t>
            </w:r>
          </w:p>
        </w:tc>
        <w:tc>
          <w:tcPr>
            <w:tcW w:w="1250" w:type="pct"/>
          </w:tcPr>
          <w:p w14:paraId="0C6B656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Gnowangerup</w:t>
            </w:r>
          </w:p>
        </w:tc>
        <w:tc>
          <w:tcPr>
            <w:tcW w:w="1250" w:type="pct"/>
          </w:tcPr>
          <w:p w14:paraId="0F1DEBE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DD2DAE8" w14:textId="77777777" w:rsidTr="00893639">
        <w:tc>
          <w:tcPr>
            <w:tcW w:w="1250" w:type="pct"/>
          </w:tcPr>
          <w:p w14:paraId="228F59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Junee</w:t>
            </w:r>
          </w:p>
        </w:tc>
        <w:tc>
          <w:tcPr>
            <w:tcW w:w="1250" w:type="pct"/>
          </w:tcPr>
          <w:p w14:paraId="707087F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Mildura</w:t>
            </w:r>
          </w:p>
        </w:tc>
        <w:tc>
          <w:tcPr>
            <w:tcW w:w="1250" w:type="pct"/>
          </w:tcPr>
          <w:p w14:paraId="281CA5B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Goomalling</w:t>
            </w:r>
          </w:p>
        </w:tc>
        <w:tc>
          <w:tcPr>
            <w:tcW w:w="1250" w:type="pct"/>
          </w:tcPr>
          <w:p w14:paraId="6E0EEE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8CF16D0" w14:textId="77777777" w:rsidTr="00893639">
        <w:tc>
          <w:tcPr>
            <w:tcW w:w="1250" w:type="pct"/>
          </w:tcPr>
          <w:p w14:paraId="2D24CBA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Leeton</w:t>
            </w:r>
          </w:p>
        </w:tc>
        <w:tc>
          <w:tcPr>
            <w:tcW w:w="1250" w:type="pct"/>
          </w:tcPr>
          <w:p w14:paraId="77A48EB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Mitchell</w:t>
            </w:r>
          </w:p>
        </w:tc>
        <w:tc>
          <w:tcPr>
            <w:tcW w:w="1250" w:type="pct"/>
          </w:tcPr>
          <w:p w14:paraId="7F0306C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Geraldton</w:t>
            </w:r>
          </w:p>
        </w:tc>
        <w:tc>
          <w:tcPr>
            <w:tcW w:w="1250" w:type="pct"/>
          </w:tcPr>
          <w:p w14:paraId="3227B81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E7CDC3D" w14:textId="77777777" w:rsidTr="00893639">
        <w:tc>
          <w:tcPr>
            <w:tcW w:w="1250" w:type="pct"/>
          </w:tcPr>
          <w:p w14:paraId="7BAB011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Liverpool Plains</w:t>
            </w:r>
          </w:p>
        </w:tc>
        <w:tc>
          <w:tcPr>
            <w:tcW w:w="1250" w:type="pct"/>
          </w:tcPr>
          <w:p w14:paraId="6A553C1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Moira</w:t>
            </w:r>
          </w:p>
        </w:tc>
        <w:tc>
          <w:tcPr>
            <w:tcW w:w="1250" w:type="pct"/>
          </w:tcPr>
          <w:p w14:paraId="62EF713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Jerramungup</w:t>
            </w:r>
          </w:p>
        </w:tc>
        <w:tc>
          <w:tcPr>
            <w:tcW w:w="1250" w:type="pct"/>
          </w:tcPr>
          <w:p w14:paraId="16D6EE3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FC31028" w14:textId="77777777" w:rsidTr="00893639">
        <w:tc>
          <w:tcPr>
            <w:tcW w:w="1250" w:type="pct"/>
          </w:tcPr>
          <w:p w14:paraId="2719F57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Lockhart</w:t>
            </w:r>
          </w:p>
        </w:tc>
        <w:tc>
          <w:tcPr>
            <w:tcW w:w="1250" w:type="pct"/>
          </w:tcPr>
          <w:p w14:paraId="29EA9FE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Moorabool</w:t>
            </w:r>
          </w:p>
        </w:tc>
        <w:tc>
          <w:tcPr>
            <w:tcW w:w="1250" w:type="pct"/>
          </w:tcPr>
          <w:p w14:paraId="2904902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Katanning</w:t>
            </w:r>
          </w:p>
        </w:tc>
        <w:tc>
          <w:tcPr>
            <w:tcW w:w="1250" w:type="pct"/>
          </w:tcPr>
          <w:p w14:paraId="2F1ABCA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512CB6A" w14:textId="77777777" w:rsidTr="00893639">
        <w:tc>
          <w:tcPr>
            <w:tcW w:w="1250" w:type="pct"/>
          </w:tcPr>
          <w:p w14:paraId="694F93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Mid-Western</w:t>
            </w:r>
          </w:p>
        </w:tc>
        <w:tc>
          <w:tcPr>
            <w:tcW w:w="1250" w:type="pct"/>
          </w:tcPr>
          <w:p w14:paraId="2CE1B9E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Mount Alexander</w:t>
            </w:r>
          </w:p>
        </w:tc>
        <w:tc>
          <w:tcPr>
            <w:tcW w:w="1250" w:type="pct"/>
          </w:tcPr>
          <w:p w14:paraId="6AA4B8A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Kent</w:t>
            </w:r>
          </w:p>
        </w:tc>
        <w:tc>
          <w:tcPr>
            <w:tcW w:w="1250" w:type="pct"/>
          </w:tcPr>
          <w:p w14:paraId="4C4C45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7587FD9" w14:textId="77777777" w:rsidTr="00893639">
        <w:tc>
          <w:tcPr>
            <w:tcW w:w="1250" w:type="pct"/>
          </w:tcPr>
          <w:p w14:paraId="5D1276C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Moree Plains</w:t>
            </w:r>
          </w:p>
        </w:tc>
        <w:tc>
          <w:tcPr>
            <w:tcW w:w="1250" w:type="pct"/>
          </w:tcPr>
          <w:p w14:paraId="28637EE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Moyne</w:t>
            </w:r>
          </w:p>
        </w:tc>
        <w:tc>
          <w:tcPr>
            <w:tcW w:w="1250" w:type="pct"/>
          </w:tcPr>
          <w:p w14:paraId="0C07DF6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Kojonup</w:t>
            </w:r>
          </w:p>
        </w:tc>
        <w:tc>
          <w:tcPr>
            <w:tcW w:w="1250" w:type="pct"/>
          </w:tcPr>
          <w:p w14:paraId="25130FF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E978E01" w14:textId="77777777" w:rsidTr="00893639">
        <w:tc>
          <w:tcPr>
            <w:tcW w:w="1250" w:type="pct"/>
          </w:tcPr>
          <w:p w14:paraId="492D91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Murray River</w:t>
            </w:r>
          </w:p>
        </w:tc>
        <w:tc>
          <w:tcPr>
            <w:tcW w:w="1250" w:type="pct"/>
          </w:tcPr>
          <w:p w14:paraId="74249A8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Northern Grampians</w:t>
            </w:r>
          </w:p>
        </w:tc>
        <w:tc>
          <w:tcPr>
            <w:tcW w:w="1250" w:type="pct"/>
          </w:tcPr>
          <w:p w14:paraId="3B488E6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Manjimup</w:t>
            </w:r>
          </w:p>
        </w:tc>
        <w:tc>
          <w:tcPr>
            <w:tcW w:w="1250" w:type="pct"/>
          </w:tcPr>
          <w:p w14:paraId="698BADC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3AC0FBF" w14:textId="77777777" w:rsidTr="00893639">
        <w:tc>
          <w:tcPr>
            <w:tcW w:w="1250" w:type="pct"/>
          </w:tcPr>
          <w:p w14:paraId="072F91D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Murrumbidgee</w:t>
            </w:r>
          </w:p>
        </w:tc>
        <w:tc>
          <w:tcPr>
            <w:tcW w:w="1250" w:type="pct"/>
          </w:tcPr>
          <w:p w14:paraId="46FB621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Pyrenees</w:t>
            </w:r>
          </w:p>
        </w:tc>
        <w:tc>
          <w:tcPr>
            <w:tcW w:w="1250" w:type="pct"/>
          </w:tcPr>
          <w:p w14:paraId="34EDE20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Merredin</w:t>
            </w:r>
          </w:p>
        </w:tc>
        <w:tc>
          <w:tcPr>
            <w:tcW w:w="1250" w:type="pct"/>
          </w:tcPr>
          <w:p w14:paraId="25059E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0F9387F" w14:textId="77777777" w:rsidTr="00893639">
        <w:tc>
          <w:tcPr>
            <w:tcW w:w="1250" w:type="pct"/>
          </w:tcPr>
          <w:p w14:paraId="5AE50A9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Muswellbrook</w:t>
            </w:r>
          </w:p>
        </w:tc>
        <w:tc>
          <w:tcPr>
            <w:tcW w:w="1250" w:type="pct"/>
          </w:tcPr>
          <w:p w14:paraId="1FD36A5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Southern Grampians</w:t>
            </w:r>
          </w:p>
        </w:tc>
        <w:tc>
          <w:tcPr>
            <w:tcW w:w="1250" w:type="pct"/>
          </w:tcPr>
          <w:p w14:paraId="0CA45E2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Mingenew</w:t>
            </w:r>
          </w:p>
        </w:tc>
        <w:tc>
          <w:tcPr>
            <w:tcW w:w="1250" w:type="pct"/>
          </w:tcPr>
          <w:p w14:paraId="18BC0A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93C4CB3" w14:textId="77777777" w:rsidTr="00893639">
        <w:tc>
          <w:tcPr>
            <w:tcW w:w="1250" w:type="pct"/>
          </w:tcPr>
          <w:p w14:paraId="73F917C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Narrabri</w:t>
            </w:r>
          </w:p>
        </w:tc>
        <w:tc>
          <w:tcPr>
            <w:tcW w:w="1250" w:type="pct"/>
          </w:tcPr>
          <w:p w14:paraId="3613387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Strathbogie</w:t>
            </w:r>
          </w:p>
        </w:tc>
        <w:tc>
          <w:tcPr>
            <w:tcW w:w="1250" w:type="pct"/>
          </w:tcPr>
          <w:p w14:paraId="1A6A119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Moora</w:t>
            </w:r>
          </w:p>
        </w:tc>
        <w:tc>
          <w:tcPr>
            <w:tcW w:w="1250" w:type="pct"/>
          </w:tcPr>
          <w:p w14:paraId="72307D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B04B87D" w14:textId="77777777" w:rsidTr="00893639">
        <w:tc>
          <w:tcPr>
            <w:tcW w:w="1250" w:type="pct"/>
          </w:tcPr>
          <w:p w14:paraId="29574B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Narrandera</w:t>
            </w:r>
          </w:p>
        </w:tc>
        <w:tc>
          <w:tcPr>
            <w:tcW w:w="1250" w:type="pct"/>
          </w:tcPr>
          <w:p w14:paraId="14F4F9E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Swan Hill</w:t>
            </w:r>
          </w:p>
        </w:tc>
        <w:tc>
          <w:tcPr>
            <w:tcW w:w="1250" w:type="pct"/>
          </w:tcPr>
          <w:p w14:paraId="1524B97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Morawa</w:t>
            </w:r>
          </w:p>
        </w:tc>
        <w:tc>
          <w:tcPr>
            <w:tcW w:w="1250" w:type="pct"/>
          </w:tcPr>
          <w:p w14:paraId="3CEBBE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A3BE13D" w14:textId="77777777" w:rsidTr="00893639">
        <w:tc>
          <w:tcPr>
            <w:tcW w:w="1250" w:type="pct"/>
          </w:tcPr>
          <w:p w14:paraId="3F26555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Narromine</w:t>
            </w:r>
          </w:p>
        </w:tc>
        <w:tc>
          <w:tcPr>
            <w:tcW w:w="1250" w:type="pct"/>
          </w:tcPr>
          <w:p w14:paraId="3CA50B2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Wangaratta</w:t>
            </w:r>
          </w:p>
        </w:tc>
        <w:tc>
          <w:tcPr>
            <w:tcW w:w="1250" w:type="pct"/>
          </w:tcPr>
          <w:p w14:paraId="22AAA1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Nannup</w:t>
            </w:r>
          </w:p>
        </w:tc>
        <w:tc>
          <w:tcPr>
            <w:tcW w:w="1250" w:type="pct"/>
          </w:tcPr>
          <w:p w14:paraId="06EF6D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79EC125" w14:textId="77777777" w:rsidTr="00893639">
        <w:tc>
          <w:tcPr>
            <w:tcW w:w="1250" w:type="pct"/>
          </w:tcPr>
          <w:p w14:paraId="563CBA1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Orange</w:t>
            </w:r>
          </w:p>
        </w:tc>
        <w:tc>
          <w:tcPr>
            <w:tcW w:w="1250" w:type="pct"/>
          </w:tcPr>
          <w:p w14:paraId="72BC423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West Wimmera</w:t>
            </w:r>
          </w:p>
        </w:tc>
        <w:tc>
          <w:tcPr>
            <w:tcW w:w="1250" w:type="pct"/>
          </w:tcPr>
          <w:p w14:paraId="3B45693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Narrogin</w:t>
            </w:r>
          </w:p>
        </w:tc>
        <w:tc>
          <w:tcPr>
            <w:tcW w:w="1250" w:type="pct"/>
          </w:tcPr>
          <w:p w14:paraId="70E1203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B21A1E8" w14:textId="77777777" w:rsidTr="00893639">
        <w:tc>
          <w:tcPr>
            <w:tcW w:w="1250" w:type="pct"/>
          </w:tcPr>
          <w:p w14:paraId="70645B0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lastRenderedPageBreak/>
              <w:t>Parkes</w:t>
            </w:r>
          </w:p>
        </w:tc>
        <w:tc>
          <w:tcPr>
            <w:tcW w:w="1250" w:type="pct"/>
          </w:tcPr>
          <w:p w14:paraId="5504999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Wodonga</w:t>
            </w:r>
          </w:p>
        </w:tc>
        <w:tc>
          <w:tcPr>
            <w:tcW w:w="1250" w:type="pct"/>
          </w:tcPr>
          <w:p w14:paraId="2C8540D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Northam</w:t>
            </w:r>
          </w:p>
        </w:tc>
        <w:tc>
          <w:tcPr>
            <w:tcW w:w="1250" w:type="pct"/>
          </w:tcPr>
          <w:p w14:paraId="0F159C8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3E3424E" w14:textId="77777777" w:rsidTr="00893639">
        <w:tc>
          <w:tcPr>
            <w:tcW w:w="1250" w:type="pct"/>
          </w:tcPr>
          <w:p w14:paraId="644D1F1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Snowy Valleys</w:t>
            </w:r>
          </w:p>
        </w:tc>
        <w:tc>
          <w:tcPr>
            <w:tcW w:w="1250" w:type="pct"/>
          </w:tcPr>
          <w:p w14:paraId="7DAE9F1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Wyndham</w:t>
            </w:r>
          </w:p>
        </w:tc>
        <w:tc>
          <w:tcPr>
            <w:tcW w:w="1250" w:type="pct"/>
          </w:tcPr>
          <w:p w14:paraId="2F19A76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Perenjori</w:t>
            </w:r>
          </w:p>
        </w:tc>
        <w:tc>
          <w:tcPr>
            <w:tcW w:w="1250" w:type="pct"/>
          </w:tcPr>
          <w:p w14:paraId="063896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CD69C9B" w14:textId="77777777" w:rsidTr="00893639">
        <w:tc>
          <w:tcPr>
            <w:tcW w:w="1250" w:type="pct"/>
          </w:tcPr>
          <w:p w14:paraId="0073828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Tamworth</w:t>
            </w:r>
          </w:p>
        </w:tc>
        <w:tc>
          <w:tcPr>
            <w:tcW w:w="1250" w:type="pct"/>
          </w:tcPr>
          <w:p w14:paraId="6A6346D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Yarriambiack</w:t>
            </w:r>
            <w:proofErr w:type="spellEnd"/>
          </w:p>
        </w:tc>
        <w:tc>
          <w:tcPr>
            <w:tcW w:w="1250" w:type="pct"/>
          </w:tcPr>
          <w:p w14:paraId="7DA2739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Pingelly</w:t>
            </w:r>
          </w:p>
        </w:tc>
        <w:tc>
          <w:tcPr>
            <w:tcW w:w="1250" w:type="pct"/>
          </w:tcPr>
          <w:p w14:paraId="5C3A1F7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4991EBB" w14:textId="77777777" w:rsidTr="00893639">
        <w:tc>
          <w:tcPr>
            <w:tcW w:w="1250" w:type="pct"/>
          </w:tcPr>
          <w:p w14:paraId="1042C7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Temora</w:t>
            </w:r>
          </w:p>
        </w:tc>
        <w:tc>
          <w:tcPr>
            <w:tcW w:w="1250" w:type="pct"/>
          </w:tcPr>
          <w:p w14:paraId="6CFA56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C8137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Plantagenet</w:t>
            </w:r>
          </w:p>
        </w:tc>
        <w:tc>
          <w:tcPr>
            <w:tcW w:w="1250" w:type="pct"/>
          </w:tcPr>
          <w:p w14:paraId="489EF13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25DFC34" w14:textId="77777777" w:rsidTr="00893639">
        <w:tc>
          <w:tcPr>
            <w:tcW w:w="1250" w:type="pct"/>
          </w:tcPr>
          <w:p w14:paraId="513CAB8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Upper Hunter</w:t>
            </w:r>
          </w:p>
        </w:tc>
        <w:tc>
          <w:tcPr>
            <w:tcW w:w="1250" w:type="pct"/>
          </w:tcPr>
          <w:p w14:paraId="1F8DFB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5043D9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Quairading</w:t>
            </w:r>
          </w:p>
        </w:tc>
        <w:tc>
          <w:tcPr>
            <w:tcW w:w="1250" w:type="pct"/>
          </w:tcPr>
          <w:p w14:paraId="2EBC218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029E466" w14:textId="77777777" w:rsidTr="00893639">
        <w:tc>
          <w:tcPr>
            <w:tcW w:w="1250" w:type="pct"/>
          </w:tcPr>
          <w:p w14:paraId="6AA0FC0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Wagga Wagga</w:t>
            </w:r>
          </w:p>
        </w:tc>
        <w:tc>
          <w:tcPr>
            <w:tcW w:w="1250" w:type="pct"/>
          </w:tcPr>
          <w:p w14:paraId="3CF2828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E862C9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Ravensthorpe</w:t>
            </w:r>
          </w:p>
        </w:tc>
        <w:tc>
          <w:tcPr>
            <w:tcW w:w="1250" w:type="pct"/>
          </w:tcPr>
          <w:p w14:paraId="3C6881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641052A" w14:textId="77777777" w:rsidTr="00893639">
        <w:tc>
          <w:tcPr>
            <w:tcW w:w="1250" w:type="pct"/>
          </w:tcPr>
          <w:p w14:paraId="322BD92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Walgett</w:t>
            </w:r>
          </w:p>
        </w:tc>
        <w:tc>
          <w:tcPr>
            <w:tcW w:w="1250" w:type="pct"/>
          </w:tcPr>
          <w:p w14:paraId="5736543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49411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Tammim</w:t>
            </w:r>
            <w:proofErr w:type="spellEnd"/>
          </w:p>
        </w:tc>
        <w:tc>
          <w:tcPr>
            <w:tcW w:w="1250" w:type="pct"/>
          </w:tcPr>
          <w:p w14:paraId="4752959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0E8C1C0" w14:textId="77777777" w:rsidTr="00893639">
        <w:tc>
          <w:tcPr>
            <w:tcW w:w="1250" w:type="pct"/>
          </w:tcPr>
          <w:p w14:paraId="476FF1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Warren</w:t>
            </w:r>
          </w:p>
        </w:tc>
        <w:tc>
          <w:tcPr>
            <w:tcW w:w="1250" w:type="pct"/>
          </w:tcPr>
          <w:p w14:paraId="2C83374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0ECEEB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Three Springs</w:t>
            </w:r>
          </w:p>
        </w:tc>
        <w:tc>
          <w:tcPr>
            <w:tcW w:w="1250" w:type="pct"/>
          </w:tcPr>
          <w:p w14:paraId="5C8EE4B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2109F96" w14:textId="77777777" w:rsidTr="00893639">
        <w:tc>
          <w:tcPr>
            <w:tcW w:w="1250" w:type="pct"/>
          </w:tcPr>
          <w:p w14:paraId="2C5DE65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Warrumbungle</w:t>
            </w:r>
          </w:p>
        </w:tc>
        <w:tc>
          <w:tcPr>
            <w:tcW w:w="1250" w:type="pct"/>
          </w:tcPr>
          <w:p w14:paraId="2959D67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6867F8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Toodyay</w:t>
            </w:r>
          </w:p>
        </w:tc>
        <w:tc>
          <w:tcPr>
            <w:tcW w:w="1250" w:type="pct"/>
          </w:tcPr>
          <w:p w14:paraId="20D763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6AD368D" w14:textId="77777777" w:rsidTr="00893639">
        <w:tc>
          <w:tcPr>
            <w:tcW w:w="1250" w:type="pct"/>
          </w:tcPr>
          <w:p w14:paraId="52C6E38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Weddin</w:t>
            </w:r>
            <w:proofErr w:type="spellEnd"/>
          </w:p>
        </w:tc>
        <w:tc>
          <w:tcPr>
            <w:tcW w:w="1250" w:type="pct"/>
          </w:tcPr>
          <w:p w14:paraId="3314A2E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9BAE42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Victoria Plains</w:t>
            </w:r>
          </w:p>
        </w:tc>
        <w:tc>
          <w:tcPr>
            <w:tcW w:w="1250" w:type="pct"/>
          </w:tcPr>
          <w:p w14:paraId="51D0147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619A410" w14:textId="77777777" w:rsidTr="00893639">
        <w:tc>
          <w:tcPr>
            <w:tcW w:w="1250" w:type="pct"/>
          </w:tcPr>
          <w:p w14:paraId="2E12909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1941FB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134ACCC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Wagin</w:t>
            </w:r>
          </w:p>
        </w:tc>
        <w:tc>
          <w:tcPr>
            <w:tcW w:w="1250" w:type="pct"/>
          </w:tcPr>
          <w:p w14:paraId="379F520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70B9FF8" w14:textId="77777777" w:rsidTr="00893639">
        <w:tc>
          <w:tcPr>
            <w:tcW w:w="1250" w:type="pct"/>
          </w:tcPr>
          <w:p w14:paraId="50B7E06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928296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4CA374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Wandering</w:t>
            </w:r>
          </w:p>
        </w:tc>
        <w:tc>
          <w:tcPr>
            <w:tcW w:w="1250" w:type="pct"/>
          </w:tcPr>
          <w:p w14:paraId="6CB7823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41CE64E" w14:textId="77777777" w:rsidTr="00893639">
        <w:tc>
          <w:tcPr>
            <w:tcW w:w="1250" w:type="pct"/>
          </w:tcPr>
          <w:p w14:paraId="7404D03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7B5007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5DF7C1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West Arthur</w:t>
            </w:r>
          </w:p>
        </w:tc>
        <w:tc>
          <w:tcPr>
            <w:tcW w:w="1250" w:type="pct"/>
          </w:tcPr>
          <w:p w14:paraId="19A96F3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927C73B" w14:textId="77777777" w:rsidTr="00893639">
        <w:tc>
          <w:tcPr>
            <w:tcW w:w="1250" w:type="pct"/>
          </w:tcPr>
          <w:p w14:paraId="33BBF6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CF9219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C89AFD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Wickepin</w:t>
            </w:r>
          </w:p>
        </w:tc>
        <w:tc>
          <w:tcPr>
            <w:tcW w:w="1250" w:type="pct"/>
          </w:tcPr>
          <w:p w14:paraId="192C724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AED6B3D" w14:textId="77777777" w:rsidTr="00893639">
        <w:tc>
          <w:tcPr>
            <w:tcW w:w="1250" w:type="pct"/>
          </w:tcPr>
          <w:p w14:paraId="6613154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524EFE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514755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Williams</w:t>
            </w:r>
          </w:p>
        </w:tc>
        <w:tc>
          <w:tcPr>
            <w:tcW w:w="1250" w:type="pct"/>
          </w:tcPr>
          <w:p w14:paraId="2CE57CB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E90CC13" w14:textId="77777777" w:rsidTr="00893639">
        <w:tc>
          <w:tcPr>
            <w:tcW w:w="1250" w:type="pct"/>
          </w:tcPr>
          <w:p w14:paraId="0137F44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A4129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636A759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Wongan</w:t>
            </w:r>
            <w:proofErr w:type="spellEnd"/>
            <w:r w:rsidRPr="00B01A2F">
              <w:rPr>
                <w:rFonts w:asciiTheme="minorHAnsi" w:hAnsiTheme="minorHAnsi" w:cstheme="minorHAnsi"/>
                <w:color w:val="000000"/>
                <w:sz w:val="20"/>
                <w:szCs w:val="20"/>
              </w:rPr>
              <w:t>-Ballidu</w:t>
            </w:r>
          </w:p>
        </w:tc>
        <w:tc>
          <w:tcPr>
            <w:tcW w:w="1250" w:type="pct"/>
          </w:tcPr>
          <w:p w14:paraId="062EDAE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0C348C3" w14:textId="77777777" w:rsidTr="00893639">
        <w:tc>
          <w:tcPr>
            <w:tcW w:w="1250" w:type="pct"/>
          </w:tcPr>
          <w:p w14:paraId="23F1CDE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E75821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D0D994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Woodanilling</w:t>
            </w:r>
          </w:p>
        </w:tc>
        <w:tc>
          <w:tcPr>
            <w:tcW w:w="1250" w:type="pct"/>
          </w:tcPr>
          <w:p w14:paraId="1DBD431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A3E9790" w14:textId="77777777" w:rsidTr="00893639">
        <w:tc>
          <w:tcPr>
            <w:tcW w:w="1250" w:type="pct"/>
          </w:tcPr>
          <w:p w14:paraId="5ECB02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D3C57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EE6624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Wyalkatchem</w:t>
            </w:r>
          </w:p>
        </w:tc>
        <w:tc>
          <w:tcPr>
            <w:tcW w:w="1250" w:type="pct"/>
          </w:tcPr>
          <w:p w14:paraId="6756065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46C0FF7" w14:textId="77777777" w:rsidTr="00893639">
        <w:tc>
          <w:tcPr>
            <w:tcW w:w="1250" w:type="pct"/>
          </w:tcPr>
          <w:p w14:paraId="7E496C9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61D7D1A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F936D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York</w:t>
            </w:r>
          </w:p>
        </w:tc>
        <w:tc>
          <w:tcPr>
            <w:tcW w:w="1250" w:type="pct"/>
          </w:tcPr>
          <w:p w14:paraId="45EA31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bl>
    <w:p w14:paraId="2D067CD5" w14:textId="6D7E69C0" w:rsidR="00470802" w:rsidRPr="00D452D9" w:rsidRDefault="00441B82" w:rsidP="00141CB2">
      <w:pPr>
        <w:pStyle w:val="RARMPPara"/>
        <w:rPr>
          <w:color w:val="000000"/>
        </w:rPr>
      </w:pPr>
      <w:r w:rsidRPr="00D452D9">
        <w:rPr>
          <w:color w:val="000000"/>
        </w:rPr>
        <w:t xml:space="preserve">Only trained and authorised </w:t>
      </w:r>
      <w:r w:rsidR="002D1694" w:rsidRPr="00D452D9">
        <w:rPr>
          <w:color w:val="000000"/>
        </w:rPr>
        <w:t>persons</w:t>
      </w:r>
      <w:r w:rsidRPr="00D452D9">
        <w:rPr>
          <w:color w:val="000000"/>
        </w:rPr>
        <w:t xml:space="preserve"> would be permitted to deal with the GM</w:t>
      </w:r>
      <w:r w:rsidR="007D61C8" w:rsidRPr="00D452D9">
        <w:rPr>
          <w:color w:val="000000"/>
        </w:rPr>
        <w:t xml:space="preserve"> </w:t>
      </w:r>
      <w:r w:rsidR="00D452D9">
        <w:rPr>
          <w:color w:val="000000"/>
        </w:rPr>
        <w:t>canola</w:t>
      </w:r>
      <w:r w:rsidRPr="00D452D9">
        <w:rPr>
          <w:color w:val="000000"/>
        </w:rPr>
        <w:t>.</w:t>
      </w:r>
    </w:p>
    <w:p w14:paraId="1FCF3E73" w14:textId="625F5168" w:rsidR="00441B82" w:rsidRPr="00807441" w:rsidRDefault="00CA6134" w:rsidP="0076060C">
      <w:pPr>
        <w:pStyle w:val="Style3"/>
      </w:pPr>
      <w:bookmarkStart w:id="49" w:name="_Ref191268900"/>
      <w:bookmarkStart w:id="50" w:name="_Ref191280081"/>
      <w:bookmarkStart w:id="51" w:name="_Ref191284324"/>
      <w:bookmarkStart w:id="52" w:name="_Toc209859570"/>
      <w:bookmarkStart w:id="53" w:name="_Toc274904748"/>
      <w:bookmarkStart w:id="54" w:name="_Toc291151798"/>
      <w:bookmarkStart w:id="55" w:name="_Toc309054002"/>
      <w:bookmarkStart w:id="56" w:name="_Toc309833694"/>
      <w:bookmarkStart w:id="57" w:name="_Toc311188355"/>
      <w:bookmarkStart w:id="58" w:name="_Toc355008006"/>
      <w:bookmarkStart w:id="59" w:name="_Toc191914265"/>
      <w:r w:rsidRPr="00807441">
        <w:t>The proposed controls to restrict the spread and persistence of the GMOs in the environment</w:t>
      </w:r>
      <w:bookmarkEnd w:id="49"/>
      <w:bookmarkEnd w:id="50"/>
      <w:bookmarkEnd w:id="51"/>
      <w:bookmarkEnd w:id="52"/>
      <w:bookmarkEnd w:id="53"/>
      <w:bookmarkEnd w:id="54"/>
      <w:bookmarkEnd w:id="55"/>
      <w:bookmarkEnd w:id="56"/>
      <w:bookmarkEnd w:id="57"/>
      <w:bookmarkEnd w:id="58"/>
      <w:bookmarkEnd w:id="59"/>
    </w:p>
    <w:p w14:paraId="6C9B982B" w14:textId="63C0F98D" w:rsidR="00441B82" w:rsidRPr="00CA15DE" w:rsidRDefault="00441B82" w:rsidP="00141CB2">
      <w:pPr>
        <w:pStyle w:val="RARMPPara"/>
        <w:rPr>
          <w:color w:val="000000"/>
        </w:rPr>
      </w:pPr>
      <w:bookmarkStart w:id="60" w:name="_Ref335735315"/>
      <w:bookmarkStart w:id="61" w:name="_Toc209859571"/>
      <w:bookmarkStart w:id="62" w:name="_Ref220920009"/>
      <w:r w:rsidRPr="00CA15DE">
        <w:rPr>
          <w:color w:val="000000"/>
        </w:rPr>
        <w:t xml:space="preserve">The applicant has proposed </w:t>
      </w:r>
      <w:proofErr w:type="gramStart"/>
      <w:r w:rsidRPr="00CA15DE">
        <w:rPr>
          <w:color w:val="000000"/>
        </w:rPr>
        <w:t>a number of</w:t>
      </w:r>
      <w:proofErr w:type="gramEnd"/>
      <w:r w:rsidRPr="00CA15DE">
        <w:rPr>
          <w:color w:val="000000"/>
        </w:rPr>
        <w:t xml:space="preserve"> </w:t>
      </w:r>
      <w:r w:rsidR="00C7759D" w:rsidRPr="00CA15DE">
        <w:rPr>
          <w:color w:val="000000"/>
        </w:rPr>
        <w:t>controls</w:t>
      </w:r>
      <w:r w:rsidRPr="00CA15DE">
        <w:rPr>
          <w:color w:val="000000"/>
        </w:rPr>
        <w:t xml:space="preserve"> to restrict the spread and persistence of the </w:t>
      </w:r>
      <w:r w:rsidR="00C7759D" w:rsidRPr="00CA15DE">
        <w:rPr>
          <w:color w:val="000000"/>
        </w:rPr>
        <w:t xml:space="preserve">GM </w:t>
      </w:r>
      <w:r w:rsidR="00D452D9" w:rsidRPr="00CA15DE">
        <w:rPr>
          <w:color w:val="000000"/>
        </w:rPr>
        <w:t>canola</w:t>
      </w:r>
      <w:r w:rsidR="00C7759D" w:rsidRPr="00CA15DE">
        <w:rPr>
          <w:color w:val="000000"/>
        </w:rPr>
        <w:t xml:space="preserve"> </w:t>
      </w:r>
      <w:r w:rsidRPr="00CA15DE">
        <w:rPr>
          <w:color w:val="000000"/>
        </w:rPr>
        <w:t>and the introduced genetic material</w:t>
      </w:r>
      <w:r w:rsidR="00C7759D" w:rsidRPr="00CA15DE">
        <w:rPr>
          <w:color w:val="000000"/>
        </w:rPr>
        <w:t xml:space="preserve"> in the environment.</w:t>
      </w:r>
      <w:r w:rsidRPr="00CA15DE">
        <w:rPr>
          <w:color w:val="000000"/>
        </w:rPr>
        <w:t xml:space="preserve"> These include:</w:t>
      </w:r>
    </w:p>
    <w:p w14:paraId="0A11D215" w14:textId="77777777" w:rsidR="005F7832" w:rsidRPr="00E06304" w:rsidRDefault="005F7832" w:rsidP="005F7832">
      <w:pPr>
        <w:pStyle w:val="BulletedRARMP"/>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locating each trial site at least 50 m away from the nearest natural waterway</w:t>
      </w:r>
    </w:p>
    <w:p w14:paraId="40539EAD" w14:textId="23976867" w:rsidR="000669BC"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s</w:t>
      </w:r>
      <w:r w:rsidR="00727CEA" w:rsidRPr="000669BC">
        <w:rPr>
          <w:rFonts w:asciiTheme="minorHAnsi" w:hAnsiTheme="minorHAnsi"/>
          <w:color w:val="000000"/>
          <w:szCs w:val="22"/>
        </w:rPr>
        <w:t>urrounding each planting area with</w:t>
      </w:r>
      <w:r w:rsidR="000669BC" w:rsidRPr="000669BC">
        <w:rPr>
          <w:rFonts w:asciiTheme="minorHAnsi" w:hAnsiTheme="minorHAnsi"/>
          <w:color w:val="000000"/>
          <w:szCs w:val="22"/>
        </w:rPr>
        <w:t xml:space="preserve"> either a 50 m monitoring zone, </w:t>
      </w:r>
      <w:r w:rsidR="0037659D">
        <w:rPr>
          <w:rFonts w:asciiTheme="minorHAnsi" w:hAnsiTheme="minorHAnsi"/>
          <w:color w:val="000000"/>
          <w:szCs w:val="22"/>
        </w:rPr>
        <w:t xml:space="preserve">a </w:t>
      </w:r>
      <w:r w:rsidR="000669BC" w:rsidRPr="000669BC">
        <w:rPr>
          <w:rFonts w:asciiTheme="minorHAnsi" w:hAnsiTheme="minorHAnsi"/>
          <w:color w:val="000000"/>
          <w:szCs w:val="22"/>
        </w:rPr>
        <w:t>35 m monitoring zone and 15 m pollen trap, or a 10 m monitoring zone and covering the planting area with an insect-proof tent</w:t>
      </w:r>
      <w:r w:rsidR="0037659D">
        <w:rPr>
          <w:rFonts w:asciiTheme="minorHAnsi" w:hAnsiTheme="minorHAnsi"/>
          <w:color w:val="000000"/>
          <w:szCs w:val="22"/>
        </w:rPr>
        <w:t xml:space="preserve"> (see Figure 2)</w:t>
      </w:r>
    </w:p>
    <w:p w14:paraId="44B4241B" w14:textId="4185BAA4" w:rsidR="000669BC" w:rsidRPr="000669BC" w:rsidRDefault="000669BC"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 xml:space="preserve">inspecting monitoring zones from 14 days prior to flowering until harvest, to identify and destroy volunteer canola or related species  </w:t>
      </w:r>
    </w:p>
    <w:p w14:paraId="71B341F5" w14:textId="0BA14E98" w:rsidR="00727CE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s</w:t>
      </w:r>
      <w:r w:rsidR="00727CEA" w:rsidRPr="000669BC">
        <w:rPr>
          <w:rFonts w:asciiTheme="minorHAnsi" w:hAnsiTheme="minorHAnsi"/>
          <w:color w:val="000000"/>
          <w:szCs w:val="22"/>
        </w:rPr>
        <w:t xml:space="preserve">urrounding each </w:t>
      </w:r>
      <w:r w:rsidR="000669BC" w:rsidRPr="000669BC">
        <w:rPr>
          <w:rFonts w:asciiTheme="minorHAnsi" w:hAnsiTheme="minorHAnsi"/>
          <w:color w:val="000000"/>
          <w:szCs w:val="22"/>
        </w:rPr>
        <w:t>monitoring</w:t>
      </w:r>
      <w:r w:rsidR="00727CEA" w:rsidRPr="000669BC">
        <w:rPr>
          <w:rFonts w:asciiTheme="minorHAnsi" w:hAnsiTheme="minorHAnsi"/>
          <w:color w:val="000000"/>
          <w:szCs w:val="22"/>
        </w:rPr>
        <w:t xml:space="preserve"> zone with a</w:t>
      </w:r>
      <w:r w:rsidR="000669BC" w:rsidRPr="000669BC">
        <w:rPr>
          <w:rFonts w:asciiTheme="minorHAnsi" w:hAnsiTheme="minorHAnsi"/>
          <w:color w:val="000000"/>
          <w:szCs w:val="22"/>
        </w:rPr>
        <w:t xml:space="preserve">n isolation zone of 950 m, </w:t>
      </w:r>
      <w:r w:rsidR="00994539">
        <w:rPr>
          <w:rFonts w:asciiTheme="minorHAnsi" w:hAnsiTheme="minorHAnsi"/>
          <w:color w:val="000000"/>
          <w:szCs w:val="22"/>
        </w:rPr>
        <w:t xml:space="preserve">or </w:t>
      </w:r>
      <w:r w:rsidR="000669BC" w:rsidRPr="000669BC">
        <w:rPr>
          <w:rFonts w:asciiTheme="minorHAnsi" w:hAnsiTheme="minorHAnsi"/>
          <w:color w:val="000000"/>
          <w:szCs w:val="22"/>
        </w:rPr>
        <w:t>350 m with use of a pollen trap, or 390 m with use of an insect-proof tent,</w:t>
      </w:r>
      <w:r w:rsidR="00727CEA" w:rsidRPr="000669BC">
        <w:rPr>
          <w:rFonts w:asciiTheme="minorHAnsi" w:hAnsiTheme="minorHAnsi"/>
          <w:color w:val="000000"/>
          <w:szCs w:val="22"/>
        </w:rPr>
        <w:t xml:space="preserve"> where no </w:t>
      </w:r>
      <w:r w:rsidR="000669BC" w:rsidRPr="000669BC">
        <w:rPr>
          <w:rFonts w:asciiTheme="minorHAnsi" w:hAnsiTheme="minorHAnsi"/>
          <w:color w:val="000000"/>
          <w:szCs w:val="22"/>
        </w:rPr>
        <w:t>canola</w:t>
      </w:r>
      <w:r w:rsidR="00727CEA" w:rsidRPr="000669BC">
        <w:rPr>
          <w:rFonts w:asciiTheme="minorHAnsi" w:hAnsiTheme="minorHAnsi"/>
          <w:color w:val="000000"/>
          <w:szCs w:val="22"/>
        </w:rPr>
        <w:t xml:space="preserve"> or sexually compatible species are grown</w:t>
      </w:r>
      <w:r w:rsidR="0037659D">
        <w:rPr>
          <w:rFonts w:asciiTheme="minorHAnsi" w:hAnsiTheme="minorHAnsi"/>
          <w:color w:val="000000"/>
          <w:szCs w:val="22"/>
        </w:rPr>
        <w:t xml:space="preserve"> (see Figure 2)</w:t>
      </w:r>
    </w:p>
    <w:p w14:paraId="6271A817" w14:textId="39316676" w:rsidR="001B0FC6"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t</w:t>
      </w:r>
      <w:r w:rsidR="00441B82" w:rsidRPr="000669BC">
        <w:rPr>
          <w:rFonts w:asciiTheme="minorHAnsi" w:hAnsiTheme="minorHAnsi"/>
          <w:color w:val="000000"/>
          <w:szCs w:val="22"/>
        </w:rPr>
        <w:t xml:space="preserve">reating non-GM </w:t>
      </w:r>
      <w:r w:rsidR="000669BC" w:rsidRPr="000669BC">
        <w:rPr>
          <w:rFonts w:asciiTheme="minorHAnsi" w:hAnsiTheme="minorHAnsi"/>
          <w:color w:val="000000"/>
          <w:szCs w:val="22"/>
        </w:rPr>
        <w:t>canola</w:t>
      </w:r>
      <w:r w:rsidR="00535169" w:rsidRPr="000669BC">
        <w:rPr>
          <w:rFonts w:asciiTheme="minorHAnsi" w:hAnsiTheme="minorHAnsi"/>
          <w:color w:val="000000"/>
          <w:szCs w:val="22"/>
        </w:rPr>
        <w:t xml:space="preserve"> plants </w:t>
      </w:r>
      <w:r w:rsidR="001B0FC6" w:rsidRPr="000669BC">
        <w:rPr>
          <w:rFonts w:asciiTheme="minorHAnsi" w:hAnsiTheme="minorHAnsi"/>
          <w:color w:val="000000"/>
          <w:szCs w:val="22"/>
        </w:rPr>
        <w:t>grown</w:t>
      </w:r>
      <w:r w:rsidR="00441B82" w:rsidRPr="000669BC">
        <w:rPr>
          <w:rFonts w:asciiTheme="minorHAnsi" w:hAnsiTheme="minorHAnsi"/>
          <w:color w:val="000000"/>
          <w:szCs w:val="22"/>
        </w:rPr>
        <w:t xml:space="preserve"> </w:t>
      </w:r>
      <w:r w:rsidR="00E16A07">
        <w:rPr>
          <w:rFonts w:asciiTheme="minorHAnsi" w:hAnsiTheme="minorHAnsi"/>
          <w:color w:val="000000"/>
          <w:szCs w:val="22"/>
        </w:rPr>
        <w:t>in planting areas and pollen traps</w:t>
      </w:r>
      <w:r w:rsidR="00545288" w:rsidRPr="000669BC">
        <w:rPr>
          <w:rFonts w:asciiTheme="minorHAnsi" w:hAnsiTheme="minorHAnsi"/>
          <w:color w:val="000000"/>
          <w:szCs w:val="22"/>
        </w:rPr>
        <w:t xml:space="preserve"> </w:t>
      </w:r>
      <w:r w:rsidR="0019592B" w:rsidRPr="000669BC">
        <w:rPr>
          <w:rFonts w:asciiTheme="minorHAnsi" w:hAnsiTheme="minorHAnsi"/>
          <w:color w:val="000000"/>
          <w:szCs w:val="22"/>
        </w:rPr>
        <w:t>as if they are</w:t>
      </w:r>
      <w:r w:rsidR="00441B82" w:rsidRPr="000669BC">
        <w:rPr>
          <w:rFonts w:asciiTheme="minorHAnsi" w:hAnsiTheme="minorHAnsi"/>
          <w:color w:val="000000"/>
          <w:szCs w:val="22"/>
        </w:rPr>
        <w:t xml:space="preserve"> GM</w:t>
      </w:r>
      <w:r w:rsidR="005B71ED" w:rsidRPr="000669BC">
        <w:rPr>
          <w:rFonts w:asciiTheme="minorHAnsi" w:hAnsiTheme="minorHAnsi"/>
          <w:color w:val="000000"/>
          <w:szCs w:val="22"/>
        </w:rPr>
        <w:t>Os</w:t>
      </w:r>
    </w:p>
    <w:p w14:paraId="7D42B451" w14:textId="2C3D9D01" w:rsidR="007858B1"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w:t>
      </w:r>
      <w:r w:rsidR="007858B1" w:rsidRPr="000669BC">
        <w:rPr>
          <w:rFonts w:asciiTheme="minorHAnsi" w:hAnsiTheme="minorHAnsi"/>
          <w:color w:val="000000"/>
          <w:szCs w:val="22"/>
        </w:rPr>
        <w:t>leaning equipment and clothing after use on trial sites</w:t>
      </w:r>
    </w:p>
    <w:p w14:paraId="470E49F0" w14:textId="5CDE183D" w:rsidR="007858B1"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b</w:t>
      </w:r>
      <w:r w:rsidR="007858B1" w:rsidRPr="000669BC">
        <w:rPr>
          <w:rFonts w:asciiTheme="minorHAnsi" w:hAnsiTheme="minorHAnsi"/>
          <w:color w:val="000000"/>
          <w:szCs w:val="22"/>
        </w:rPr>
        <w:t xml:space="preserve">agging or tenting GM </w:t>
      </w:r>
      <w:r w:rsidR="000669BC" w:rsidRPr="000669BC">
        <w:rPr>
          <w:rFonts w:asciiTheme="minorHAnsi" w:hAnsiTheme="minorHAnsi"/>
          <w:color w:val="000000"/>
          <w:szCs w:val="22"/>
        </w:rPr>
        <w:t>canola</w:t>
      </w:r>
    </w:p>
    <w:p w14:paraId="2EC30C82" w14:textId="71994272" w:rsidR="00C12CFB"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u</w:t>
      </w:r>
      <w:r w:rsidR="00C12CFB" w:rsidRPr="000669BC">
        <w:rPr>
          <w:rFonts w:asciiTheme="minorHAnsi" w:hAnsiTheme="minorHAnsi"/>
          <w:color w:val="000000"/>
          <w:szCs w:val="22"/>
        </w:rPr>
        <w:t xml:space="preserve">sing seeding or harvesting methods or equipment </w:t>
      </w:r>
      <w:r w:rsidR="00994539">
        <w:rPr>
          <w:rFonts w:asciiTheme="minorHAnsi" w:hAnsiTheme="minorHAnsi"/>
          <w:color w:val="000000"/>
          <w:szCs w:val="22"/>
        </w:rPr>
        <w:t>that</w:t>
      </w:r>
      <w:r w:rsidR="00994539" w:rsidRPr="000669BC">
        <w:rPr>
          <w:rFonts w:asciiTheme="minorHAnsi" w:hAnsiTheme="minorHAnsi"/>
          <w:color w:val="000000"/>
          <w:szCs w:val="22"/>
        </w:rPr>
        <w:t xml:space="preserve"> </w:t>
      </w:r>
      <w:r w:rsidR="00C12CFB" w:rsidRPr="000669BC">
        <w:rPr>
          <w:rFonts w:asciiTheme="minorHAnsi" w:hAnsiTheme="minorHAnsi"/>
          <w:color w:val="000000"/>
          <w:szCs w:val="22"/>
        </w:rPr>
        <w:t>minimise dispersal of GM plant material</w:t>
      </w:r>
    </w:p>
    <w:p w14:paraId="0BB37BF3" w14:textId="5EC08033" w:rsidR="00C12CFB"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controlling rodents on trial sites</w:t>
      </w:r>
    </w:p>
    <w:p w14:paraId="307DC597" w14:textId="5CD7D995" w:rsidR="003C694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r</w:t>
      </w:r>
      <w:r w:rsidR="003C694A" w:rsidRPr="000669BC">
        <w:rPr>
          <w:rFonts w:asciiTheme="minorHAnsi" w:hAnsiTheme="minorHAnsi"/>
          <w:color w:val="000000"/>
          <w:szCs w:val="22"/>
        </w:rPr>
        <w:t>estricting access to trial sites to authorised persons</w:t>
      </w:r>
    </w:p>
    <w:p w14:paraId="6FE6B7CE" w14:textId="11F8AFAA" w:rsidR="003C694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w:t>
      </w:r>
      <w:r w:rsidR="002E38D1" w:rsidRPr="000669BC">
        <w:rPr>
          <w:rFonts w:asciiTheme="minorHAnsi" w:hAnsiTheme="minorHAnsi"/>
          <w:color w:val="000000"/>
          <w:szCs w:val="22"/>
        </w:rPr>
        <w:t>leaning of planting areas post-harvest</w:t>
      </w:r>
    </w:p>
    <w:p w14:paraId="6543D11C" w14:textId="156ED396" w:rsidR="002E38D1" w:rsidRPr="00E16A07"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E16A07">
        <w:rPr>
          <w:rFonts w:asciiTheme="minorHAnsi" w:hAnsiTheme="minorHAnsi"/>
          <w:color w:val="000000"/>
          <w:szCs w:val="22"/>
        </w:rPr>
        <w:t>t</w:t>
      </w:r>
      <w:r w:rsidR="002E38D1" w:rsidRPr="00E16A07">
        <w:rPr>
          <w:rFonts w:asciiTheme="minorHAnsi" w:hAnsiTheme="minorHAnsi"/>
          <w:color w:val="000000"/>
          <w:szCs w:val="22"/>
        </w:rPr>
        <w:t>illing and irrigating each planting area during the post-harvest monitoring period</w:t>
      </w:r>
    </w:p>
    <w:p w14:paraId="20024EDB" w14:textId="48482E65" w:rsidR="002D1694" w:rsidRPr="00E16A07" w:rsidRDefault="00A42481" w:rsidP="002D1694">
      <w:pPr>
        <w:pStyle w:val="BulletedRARMP"/>
        <w:widowControl w:val="0"/>
        <w:numPr>
          <w:ilvl w:val="0"/>
          <w:numId w:val="9"/>
        </w:numPr>
        <w:tabs>
          <w:tab w:val="clear" w:pos="567"/>
          <w:tab w:val="num" w:pos="426"/>
        </w:tabs>
        <w:spacing w:after="120"/>
        <w:ind w:left="426" w:hanging="426"/>
        <w:rPr>
          <w:color w:val="000000"/>
        </w:rPr>
      </w:pPr>
      <w:r w:rsidRPr="00E16A07">
        <w:rPr>
          <w:rFonts w:asciiTheme="minorHAnsi" w:hAnsiTheme="minorHAnsi"/>
          <w:color w:val="000000"/>
          <w:szCs w:val="22"/>
        </w:rPr>
        <w:t>p</w:t>
      </w:r>
      <w:r w:rsidR="00A06B5A" w:rsidRPr="00E16A07">
        <w:rPr>
          <w:rFonts w:asciiTheme="minorHAnsi" w:hAnsiTheme="minorHAnsi"/>
          <w:color w:val="000000"/>
          <w:szCs w:val="22"/>
        </w:rPr>
        <w:t xml:space="preserve">ost-harvest monitoring </w:t>
      </w:r>
      <w:r w:rsidRPr="00E16A07">
        <w:rPr>
          <w:rFonts w:asciiTheme="minorHAnsi" w:hAnsiTheme="minorHAnsi"/>
          <w:color w:val="000000"/>
          <w:szCs w:val="22"/>
        </w:rPr>
        <w:t xml:space="preserve">of the trial sites for </w:t>
      </w:r>
      <w:r w:rsidR="0033629D" w:rsidRPr="00E16A07">
        <w:rPr>
          <w:rFonts w:asciiTheme="minorHAnsi" w:hAnsiTheme="minorHAnsi"/>
          <w:color w:val="000000"/>
          <w:szCs w:val="22"/>
        </w:rPr>
        <w:t>24</w:t>
      </w:r>
      <w:r w:rsidRPr="00E16A07">
        <w:rPr>
          <w:rFonts w:asciiTheme="minorHAnsi" w:hAnsiTheme="minorHAnsi"/>
          <w:color w:val="000000"/>
          <w:szCs w:val="22"/>
        </w:rPr>
        <w:t xml:space="preserve"> months to identify any volunteer </w:t>
      </w:r>
      <w:r w:rsidR="00E16A07" w:rsidRPr="00E16A07">
        <w:rPr>
          <w:rFonts w:asciiTheme="minorHAnsi" w:hAnsiTheme="minorHAnsi"/>
          <w:color w:val="000000"/>
          <w:szCs w:val="22"/>
        </w:rPr>
        <w:t>canola</w:t>
      </w:r>
      <w:r w:rsidRPr="00E16A07">
        <w:rPr>
          <w:rFonts w:asciiTheme="minorHAnsi" w:hAnsiTheme="minorHAnsi"/>
          <w:color w:val="000000"/>
          <w:szCs w:val="22"/>
        </w:rPr>
        <w:t>, and destroy volunteers before they reach flowering</w:t>
      </w:r>
      <w:r w:rsidR="002D1694" w:rsidRPr="00E16A07">
        <w:rPr>
          <w:color w:val="000000"/>
        </w:rPr>
        <w:t xml:space="preserve"> </w:t>
      </w:r>
    </w:p>
    <w:p w14:paraId="780D5C6A" w14:textId="692F1B92" w:rsidR="00A06B5A" w:rsidRPr="00E16A07" w:rsidRDefault="002D1694" w:rsidP="002D1694">
      <w:pPr>
        <w:pStyle w:val="BulletedRARMP"/>
        <w:widowControl w:val="0"/>
        <w:numPr>
          <w:ilvl w:val="0"/>
          <w:numId w:val="9"/>
        </w:numPr>
        <w:tabs>
          <w:tab w:val="clear" w:pos="567"/>
          <w:tab w:val="num" w:pos="426"/>
        </w:tabs>
        <w:spacing w:after="120"/>
        <w:ind w:left="426" w:hanging="426"/>
        <w:rPr>
          <w:color w:val="000000"/>
        </w:rPr>
      </w:pPr>
      <w:r w:rsidRPr="00E16A07">
        <w:rPr>
          <w:color w:val="000000"/>
        </w:rPr>
        <w:t>destroying all GMOs not required for further experimentation</w:t>
      </w:r>
    </w:p>
    <w:p w14:paraId="2B1898B9" w14:textId="77777777" w:rsidR="00A42481" w:rsidRPr="00E16A07" w:rsidRDefault="00A42481" w:rsidP="00A42481">
      <w:pPr>
        <w:pStyle w:val="BulletedRARMP"/>
        <w:widowControl w:val="0"/>
        <w:numPr>
          <w:ilvl w:val="0"/>
          <w:numId w:val="9"/>
        </w:numPr>
        <w:tabs>
          <w:tab w:val="clear" w:pos="567"/>
          <w:tab w:val="num" w:pos="426"/>
          <w:tab w:val="num" w:pos="851"/>
        </w:tabs>
        <w:spacing w:after="120"/>
        <w:ind w:left="426" w:hanging="426"/>
        <w:rPr>
          <w:rFonts w:asciiTheme="minorHAnsi" w:hAnsiTheme="minorHAnsi"/>
          <w:color w:val="000000"/>
          <w:szCs w:val="22"/>
        </w:rPr>
      </w:pPr>
      <w:bookmarkStart w:id="63" w:name="_Hlk95909254"/>
      <w:r w:rsidRPr="00E16A07">
        <w:rPr>
          <w:rFonts w:asciiTheme="minorHAnsi" w:hAnsiTheme="minorHAnsi"/>
          <w:color w:val="000000"/>
          <w:szCs w:val="22"/>
        </w:rPr>
        <w:t xml:space="preserve">transporting and storing GMOs in accordance with the current Regulator’s </w:t>
      </w:r>
      <w:hyperlink r:id="rId20" w:history="1">
        <w:r w:rsidRPr="00E16A07">
          <w:rPr>
            <w:rStyle w:val="Hyperlink"/>
            <w:rFonts w:asciiTheme="minorHAnsi" w:hAnsiTheme="minorHAnsi"/>
            <w:color w:val="000000"/>
            <w:szCs w:val="22"/>
          </w:rPr>
          <w:t xml:space="preserve">Guidelines for the </w:t>
        </w:r>
        <w:r w:rsidRPr="00E16A07">
          <w:rPr>
            <w:rStyle w:val="Hyperlink"/>
            <w:rFonts w:asciiTheme="minorHAnsi" w:hAnsiTheme="minorHAnsi"/>
            <w:color w:val="000000"/>
            <w:szCs w:val="22"/>
          </w:rPr>
          <w:lastRenderedPageBreak/>
          <w:t>Transport, Storage and Disposal of GMOs</w:t>
        </w:r>
      </w:hyperlink>
    </w:p>
    <w:bookmarkEnd w:id="63"/>
    <w:p w14:paraId="099FE667" w14:textId="73BA6682" w:rsidR="00A42481" w:rsidRPr="00E16A07" w:rsidRDefault="00A42481" w:rsidP="00535169">
      <w:pPr>
        <w:pStyle w:val="BulletedRARMP"/>
        <w:widowControl w:val="0"/>
        <w:numPr>
          <w:ilvl w:val="0"/>
          <w:numId w:val="9"/>
        </w:numPr>
        <w:tabs>
          <w:tab w:val="clear" w:pos="567"/>
          <w:tab w:val="num" w:pos="426"/>
        </w:tabs>
        <w:spacing w:after="120"/>
        <w:ind w:left="426" w:hanging="426"/>
        <w:rPr>
          <w:color w:val="000000"/>
        </w:rPr>
      </w:pPr>
      <w:r w:rsidRPr="00E16A07">
        <w:rPr>
          <w:color w:val="000000"/>
        </w:rPr>
        <w:t>not allowing the GMOs or GM products to be used for commercial human food or animal feed.</w:t>
      </w:r>
    </w:p>
    <w:p w14:paraId="52174010" w14:textId="0653AFC8" w:rsidR="00876A94" w:rsidRPr="00807441" w:rsidRDefault="00150109" w:rsidP="00876A94">
      <w:pPr>
        <w:pStyle w:val="BulletedRARMP"/>
        <w:widowControl w:val="0"/>
        <w:numPr>
          <w:ilvl w:val="0"/>
          <w:numId w:val="0"/>
        </w:numPr>
        <w:tabs>
          <w:tab w:val="num" w:pos="851"/>
        </w:tabs>
        <w:spacing w:after="120"/>
        <w:ind w:left="426"/>
        <w:rPr>
          <w:rFonts w:asciiTheme="minorHAnsi" w:hAnsiTheme="minorHAnsi"/>
          <w:color w:val="FF0000"/>
          <w:szCs w:val="22"/>
        </w:rPr>
      </w:pPr>
      <w:r>
        <w:rPr>
          <w:noProof/>
        </w:rPr>
        <mc:AlternateContent>
          <mc:Choice Requires="wps">
            <w:drawing>
              <wp:anchor distT="0" distB="0" distL="114300" distR="114300" simplePos="0" relativeHeight="251661312" behindDoc="0" locked="0" layoutInCell="1" allowOverlap="1" wp14:anchorId="63ED265A" wp14:editId="47128908">
                <wp:simplePos x="0" y="0"/>
                <wp:positionH relativeFrom="column">
                  <wp:posOffset>3123574</wp:posOffset>
                </wp:positionH>
                <wp:positionV relativeFrom="paragraph">
                  <wp:posOffset>240665</wp:posOffset>
                </wp:positionV>
                <wp:extent cx="409536" cy="317737"/>
                <wp:effectExtent l="0" t="0" r="0" b="6350"/>
                <wp:wrapNone/>
                <wp:docPr id="11275988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36" cy="317737"/>
                        </a:xfrm>
                        <a:prstGeom prst="rect">
                          <a:avLst/>
                        </a:prstGeom>
                        <a:noFill/>
                        <a:ln>
                          <a:noFill/>
                        </a:ln>
                        <a:effectLst/>
                      </wps:spPr>
                      <wps:txbx>
                        <w:txbxContent>
                          <w:p w14:paraId="631D07B5" w14:textId="57E76FCA" w:rsidR="00150109" w:rsidRPr="002B6EBC" w:rsidRDefault="00150109" w:rsidP="00150109">
                            <w:pPr>
                              <w:spacing w:before="0"/>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anchor>
            </w:drawing>
          </mc:Choice>
          <mc:Fallback>
            <w:pict>
              <v:shapetype w14:anchorId="63ED265A" id="_x0000_t202" coordsize="21600,21600" o:spt="202" path="m,l,21600r21600,l21600,xe">
                <v:stroke joinstyle="miter"/>
                <v:path gradientshapeok="t" o:connecttype="rect"/>
              </v:shapetype>
              <v:shape id="Text Box 5" o:spid="_x0000_s1026" type="#_x0000_t202" style="position:absolute;left:0;text-align:left;margin-left:245.95pt;margin-top:18.95pt;width:32.25pt;height: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" filled="f" stroked="f">
                <v:textbox>
                  <w:txbxContent>
                    <w:p w14:paraId="631D07B5" w14:textId="57E76FCA" w:rsidR="00150109" w:rsidRPr="002B6EBC" w:rsidRDefault="00150109" w:rsidP="00150109">
                      <w:pPr>
                        <w:spacing w:before="0"/>
                        <w:jc w:val="center"/>
                        <w:rPr>
                          <w:rFonts w:ascii="Arial" w:hAnsi="Arial" w:cs="Arial"/>
                          <w:b/>
                        </w:rPr>
                      </w:pPr>
                      <w:r>
                        <w:rPr>
                          <w:rFonts w:ascii="Arial" w:hAnsi="Arial" w:cs="Arial"/>
                          <w:b/>
                        </w:rPr>
                        <w:t>(b)</w:t>
                      </w:r>
                    </w:p>
                  </w:txbxContent>
                </v:textbox>
              </v:shape>
            </w:pict>
          </mc:Fallback>
        </mc:AlternateContent>
      </w:r>
    </w:p>
    <w:p w14:paraId="3C2B641F" w14:textId="7551D72B" w:rsidR="006E515B" w:rsidRPr="00807441" w:rsidRDefault="00150109" w:rsidP="00D41F17">
      <w:pPr>
        <w:pStyle w:val="BulletedRARMP"/>
        <w:widowControl w:val="0"/>
        <w:numPr>
          <w:ilvl w:val="0"/>
          <w:numId w:val="0"/>
        </w:numPr>
        <w:tabs>
          <w:tab w:val="num" w:pos="851"/>
        </w:tabs>
        <w:spacing w:after="120"/>
        <w:jc w:val="center"/>
        <w:rPr>
          <w:rFonts w:asciiTheme="minorHAnsi" w:hAnsiTheme="minorHAnsi"/>
          <w:color w:val="FF0000"/>
          <w:szCs w:val="22"/>
        </w:rPr>
      </w:pPr>
      <w:r>
        <w:rPr>
          <w:noProof/>
        </w:rPr>
        <mc:AlternateContent>
          <mc:Choice Requires="wps">
            <w:drawing>
              <wp:anchor distT="0" distB="0" distL="114300" distR="114300" simplePos="0" relativeHeight="251663360" behindDoc="0" locked="0" layoutInCell="1" allowOverlap="1" wp14:anchorId="5FB87FB6" wp14:editId="50DBE491">
                <wp:simplePos x="0" y="0"/>
                <wp:positionH relativeFrom="column">
                  <wp:posOffset>1533525</wp:posOffset>
                </wp:positionH>
                <wp:positionV relativeFrom="paragraph">
                  <wp:posOffset>2896870</wp:posOffset>
                </wp:positionV>
                <wp:extent cx="409536" cy="317737"/>
                <wp:effectExtent l="0" t="0" r="0" b="6350"/>
                <wp:wrapNone/>
                <wp:docPr id="14607435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36" cy="317737"/>
                        </a:xfrm>
                        <a:prstGeom prst="rect">
                          <a:avLst/>
                        </a:prstGeom>
                        <a:noFill/>
                        <a:ln>
                          <a:noFill/>
                        </a:ln>
                        <a:effectLst/>
                      </wps:spPr>
                      <wps:txbx>
                        <w:txbxContent>
                          <w:p w14:paraId="189DB5BD" w14:textId="4F25AB70" w:rsidR="00150109" w:rsidRPr="002B6EBC" w:rsidRDefault="00150109" w:rsidP="00150109">
                            <w:pPr>
                              <w:spacing w:before="0"/>
                              <w:jc w:val="cente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a:graphicData>
                </a:graphic>
              </wp:anchor>
            </w:drawing>
          </mc:Choice>
          <mc:Fallback>
            <w:pict>
              <v:shape w14:anchorId="5FB87FB6" id="_x0000_s1027" type="#_x0000_t202" style="position:absolute;left:0;text-align:left;margin-left:120.75pt;margin-top:228.1pt;width:32.25pt;height: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" filled="f" stroked="f">
                <v:textbox>
                  <w:txbxContent>
                    <w:p w14:paraId="189DB5BD" w14:textId="4F25AB70" w:rsidR="00150109" w:rsidRPr="002B6EBC" w:rsidRDefault="00150109" w:rsidP="00150109">
                      <w:pPr>
                        <w:spacing w:before="0"/>
                        <w:jc w:val="center"/>
                        <w:rPr>
                          <w:rFonts w:ascii="Arial" w:hAnsi="Arial" w:cs="Arial"/>
                          <w:b/>
                        </w:rPr>
                      </w:pPr>
                      <w:r>
                        <w:rPr>
                          <w:rFonts w:ascii="Arial" w:hAnsi="Arial" w:cs="Arial"/>
                          <w:b/>
                        </w:rPr>
                        <w:t>(c)</w:t>
                      </w:r>
                    </w:p>
                  </w:txbxContent>
                </v:textbox>
              </v:shape>
            </w:pict>
          </mc:Fallback>
        </mc:AlternateContent>
      </w:r>
      <w:r w:rsidR="00A20348" w:rsidRPr="000B675C">
        <w:rPr>
          <w:noProof/>
        </w:rPr>
        <mc:AlternateContent>
          <mc:Choice Requires="wpg">
            <w:drawing>
              <wp:inline distT="0" distB="0" distL="0" distR="0" wp14:anchorId="45F83C0A" wp14:editId="2ABE5231">
                <wp:extent cx="5652032" cy="5658887"/>
                <wp:effectExtent l="0" t="0" r="0" b="0"/>
                <wp:docPr id="121" name="Group 121" descr="Diagrams of trial site layouts"/>
                <wp:cNvGraphicFramePr/>
                <a:graphic xmlns:a="http://schemas.openxmlformats.org/drawingml/2006/main">
                  <a:graphicData uri="http://schemas.microsoft.com/office/word/2010/wordprocessingGroup">
                    <wpg:wgp>
                      <wpg:cNvGrpSpPr/>
                      <wpg:grpSpPr>
                        <a:xfrm>
                          <a:off x="0" y="0"/>
                          <a:ext cx="5652032" cy="5658887"/>
                          <a:chOff x="-284377" y="-10071"/>
                          <a:chExt cx="5652032" cy="5658887"/>
                        </a:xfrm>
                      </wpg:grpSpPr>
                      <wpg:grpSp>
                        <wpg:cNvPr id="122" name="Group 122"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1337094" y="2872596"/>
                            <a:ext cx="2583180" cy="2776220"/>
                            <a:chOff x="-31635" y="420029"/>
                            <a:chExt cx="2583601" cy="2776302"/>
                          </a:xfrm>
                        </wpg:grpSpPr>
                        <wps:wsp>
                          <wps:cNvPr id="123" name="Text Box 123"/>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4504B" w14:textId="77777777" w:rsidR="00A20348" w:rsidRPr="0087097D" w:rsidRDefault="00A20348" w:rsidP="00A20348">
                                <w:pPr>
                                  <w:spacing w:before="0"/>
                                  <w:rPr>
                                    <w:rFonts w:ascii="Arial" w:hAnsi="Arial" w:cs="Arial"/>
                                    <w:sz w:val="18"/>
                                    <w:szCs w:val="18"/>
                                  </w:rPr>
                                </w:pPr>
                                <w:r>
                                  <w:rPr>
                                    <w:rFonts w:ascii="Arial" w:hAnsi="Arial" w:cs="Arial"/>
                                    <w:sz w:val="18"/>
                                    <w:szCs w:val="18"/>
                                  </w:rPr>
                                  <w:t>950 m Isolation Zone</w:t>
                                </w:r>
                              </w:p>
                              <w:p w14:paraId="13D92F55"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24" name="Text Box 124"/>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F97A71"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25" name="Rounded Rectangle 125"/>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36DAFB1F"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E0A556" w14:textId="77777777" w:rsidR="00A20348" w:rsidRPr="00DD5C0D" w:rsidRDefault="00A20348" w:rsidP="00A20348">
                                <w:pPr>
                                  <w:spacing w:before="0"/>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g:grpSp>
                      <wpg:grpSp>
                        <wpg:cNvPr id="133" name="Group 133"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284377" y="-10071"/>
                            <a:ext cx="5652032" cy="2804072"/>
                            <a:chOff x="-316030" y="391758"/>
                            <a:chExt cx="5652402" cy="2804573"/>
                          </a:xfrm>
                        </wpg:grpSpPr>
                        <wps:wsp>
                          <wps:cNvPr id="134" name="Text Box 134"/>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FE0C14" w14:textId="77777777" w:rsidR="00A20348" w:rsidRPr="0087097D" w:rsidRDefault="00A20348" w:rsidP="00A20348">
                                <w:pPr>
                                  <w:spacing w:before="0"/>
                                  <w:rPr>
                                    <w:rFonts w:ascii="Arial" w:hAnsi="Arial" w:cs="Arial"/>
                                    <w:sz w:val="18"/>
                                    <w:szCs w:val="18"/>
                                  </w:rPr>
                                </w:pPr>
                                <w:r>
                                  <w:rPr>
                                    <w:rFonts w:ascii="Arial" w:hAnsi="Arial" w:cs="Arial"/>
                                    <w:sz w:val="18"/>
                                    <w:szCs w:val="18"/>
                                  </w:rPr>
                                  <w:t>390 m Isolation Zone</w:t>
                                </w:r>
                              </w:p>
                              <w:p w14:paraId="45224A62"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35" name="Text Box 135"/>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C79D4"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36"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5B2A86E4"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Text Box 4"/>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85C09C" w14:textId="77777777" w:rsidR="00A20348" w:rsidRPr="00F9330F" w:rsidRDefault="00A20348" w:rsidP="00A20348">
                                <w:pPr>
                                  <w:spacing w:before="0"/>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43"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3AC3BC" w14:textId="77777777" w:rsidR="00A20348" w:rsidRPr="00DD5C0D" w:rsidRDefault="00A20348" w:rsidP="00A20348">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44"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7403CC"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45"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5C296BB"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Text Box 8"/>
                          <wps:cNvSpPr txBox="1">
                            <a:spLocks noChangeArrowheads="1"/>
                          </wps:cNvSpPr>
                          <wps:spPr bwMode="auto">
                            <a:xfrm>
                              <a:off x="14632"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D53CF" w14:textId="77777777" w:rsidR="00A20348" w:rsidRPr="00DD5C0D" w:rsidRDefault="00A20348" w:rsidP="00A20348">
                                <w:pPr>
                                  <w:spacing w:before="0"/>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153" name="Text Box 4"/>
                          <wps:cNvSpPr txBox="1">
                            <a:spLocks noChangeArrowheads="1"/>
                          </wps:cNvSpPr>
                          <wps:spPr bwMode="auto">
                            <a:xfrm>
                              <a:off x="4040372"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4F7CD" w14:textId="77777777" w:rsidR="00A20348" w:rsidRPr="00F9330F" w:rsidRDefault="00A20348" w:rsidP="00A20348">
                                <w:pPr>
                                  <w:spacing w:before="0"/>
                                  <w:rPr>
                                    <w:szCs w:val="18"/>
                                  </w:rPr>
                                </w:pPr>
                                <w:r>
                                  <w:rPr>
                                    <w:rFonts w:ascii="Arial" w:hAnsi="Arial" w:cs="Arial"/>
                                    <w:sz w:val="18"/>
                                    <w:szCs w:val="18"/>
                                  </w:rPr>
                                  <w:t xml:space="preserve">35 m Monitoring Zone </w:t>
                                </w:r>
                              </w:p>
                              <w:p w14:paraId="424357E0"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54" name="Text Box 5"/>
                          <wps:cNvSpPr txBox="1">
                            <a:spLocks noChangeArrowheads="1"/>
                          </wps:cNvSpPr>
                          <wps:spPr bwMode="auto">
                            <a:xfrm>
                              <a:off x="-316030" y="391758"/>
                              <a:ext cx="409602" cy="317817"/>
                            </a:xfrm>
                            <a:prstGeom prst="rect">
                              <a:avLst/>
                            </a:prstGeom>
                            <a:noFill/>
                            <a:ln>
                              <a:noFill/>
                            </a:ln>
                            <a:effectLst/>
                          </wps:spPr>
                          <wps:txbx>
                            <w:txbxContent>
                              <w:p w14:paraId="2C8F1580" w14:textId="32D695EE" w:rsidR="00A20348" w:rsidRPr="002B6EBC" w:rsidRDefault="00150109" w:rsidP="00A20348">
                                <w:pPr>
                                  <w:spacing w:before="0"/>
                                  <w:jc w:val="center"/>
                                  <w:rPr>
                                    <w:rFonts w:ascii="Arial" w:hAnsi="Arial" w:cs="Arial"/>
                                    <w:b/>
                                  </w:rPr>
                                </w:pPr>
                                <w:r>
                                  <w:rPr>
                                    <w:rFonts w:ascii="Arial" w:hAnsi="Arial" w:cs="Arial"/>
                                    <w:b/>
                                  </w:rPr>
                                  <w:t>(</w:t>
                                </w:r>
                                <w:r w:rsidR="00A20348">
                                  <w:rPr>
                                    <w:rFonts w:ascii="Arial" w:hAnsi="Arial" w:cs="Arial"/>
                                    <w:b/>
                                  </w:rPr>
                                  <w:t>a</w:t>
                                </w:r>
                                <w:r>
                                  <w:rPr>
                                    <w:rFonts w:ascii="Arial" w:hAnsi="Arial" w:cs="Arial"/>
                                    <w:b/>
                                  </w:rPr>
                                  <w:t>)</w:t>
                                </w:r>
                              </w:p>
                            </w:txbxContent>
                          </wps:txbx>
                          <wps:bodyPr rot="0" vert="horz" wrap="square" lIns="91440" tIns="45720" rIns="91440" bIns="45720" anchor="t" anchorCtr="0" upright="1">
                            <a:noAutofit/>
                          </wps:bodyPr>
                        </wps:wsp>
                      </wpg:grpSp>
                    </wpg:wgp>
                  </a:graphicData>
                </a:graphic>
              </wp:inline>
            </w:drawing>
          </mc:Choice>
          <mc:Fallback>
            <w:pict>
              <v:group w14:anchorId="45F83C0A" id="Group 121" o:spid="_x0000_s1028" alt="Diagrams of trial site layouts" style="width:445.05pt;height:445.6pt;mso-position-horizontal-relative:char;mso-position-vertical-relative:line" coordorigin="-2843,-100" coordsize="56520,5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">
                <v:group id="Group 122" o:spid="_x0000_s102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3370;top:28725;width:25832;height:27763" coordorigin="-316,4200"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123" o:spid="_x0000_s103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B94504B" w14:textId="77777777" w:rsidR="00A20348" w:rsidRPr="0087097D" w:rsidRDefault="00A20348" w:rsidP="00A20348">
                          <w:pPr>
                            <w:spacing w:before="0"/>
                            <w:rPr>
                              <w:rFonts w:ascii="Arial" w:hAnsi="Arial" w:cs="Arial"/>
                              <w:sz w:val="18"/>
                              <w:szCs w:val="18"/>
                            </w:rPr>
                          </w:pPr>
                          <w:r>
                            <w:rPr>
                              <w:rFonts w:ascii="Arial" w:hAnsi="Arial" w:cs="Arial"/>
                              <w:sz w:val="18"/>
                              <w:szCs w:val="18"/>
                            </w:rPr>
                            <w:t>950 m Isolation Zone</w:t>
                          </w:r>
                        </w:p>
                        <w:p w14:paraId="13D92F55" w14:textId="77777777" w:rsidR="00A20348" w:rsidRPr="00F9330F" w:rsidRDefault="00A20348" w:rsidP="00A20348">
                          <w:pPr>
                            <w:rPr>
                              <w:szCs w:val="18"/>
                            </w:rPr>
                          </w:pPr>
                        </w:p>
                      </w:txbxContent>
                    </v:textbox>
                  </v:shape>
                  <v:shape id="Text Box 124" o:spid="_x0000_s103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DF97A71"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25" o:spid="_x0000_s103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" fillcolor="windowText" strokecolor="windowText" strokeweight=".5pt">
                    <v:fill r:id="rId21" o:title="" color2="#cfc" type="pattern"/>
                    <v:textbox>
                      <w:txbxContent>
                        <w:p w14:paraId="36DAFB1F" w14:textId="77777777" w:rsidR="00A20348" w:rsidRDefault="00A20348" w:rsidP="00A20348">
                          <w:pPr>
                            <w:jc w:val="center"/>
                          </w:pPr>
                          <w:r>
                            <w:t>00</w:t>
                          </w:r>
                        </w:p>
                      </w:txbxContent>
                    </v:textbox>
                  </v:roundrect>
                  <v:rect id="Rectangle 126" o:spid="_x0000_s103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" fillcolor="#fcd5b5" stroked="f" strokeweight="6.25pt">
                    <v:fill r:id="rId22" o:title="" color2="#393" type="pattern"/>
                    <v:shadow on="t" color="black" offset="0,1pt"/>
                  </v:rect>
                  <v:rect id="Rectangle 127" o:spid="_x0000_s103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" filled="f" strokecolor="yellow" strokeweight="10.5pt"/>
                  <v:line id="Line 14" o:spid="_x0000_s103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" strokeweight=".25pt">
                    <v:stroke dashstyle="dash" startarrow="block" startarrowwidth="narrow"/>
                  </v:line>
                  <v:line id="Line 12" o:spid="_x0000_s103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" strokeweight=".25pt">
                    <v:stroke dashstyle="dash" endarrow="block" endarrowwidth="narrow"/>
                  </v:line>
                  <v:line id="Line 14" o:spid="_x0000_s103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u0xQAAANwAAAAPAAAAZHJzL2Rvd25yZXYueG1sRI9Bb8Iw&#10;DIXvk/YfIk/abaRlE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AySXu0xQAAANwAAAAP&#10;AAAAAAAAAAAAAAAAAAcCAABkcnMvZG93bnJldi54bWxQSwUGAAAAAAMAAwC3AAAA+QIAAAAA&#10;" strokeweight=".25pt">
                    <v:stroke dashstyle="dash" startarrow="block" startarrowwidth="narrow"/>
                  </v:line>
                  <v:shape id="Text Box 8" o:spid="_x0000_s103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09E0A556" w14:textId="77777777" w:rsidR="00A20348" w:rsidRPr="00DD5C0D" w:rsidRDefault="00A20348" w:rsidP="00A20348">
                          <w:pPr>
                            <w:spacing w:before="0"/>
                            <w:jc w:val="center"/>
                            <w:rPr>
                              <w:rFonts w:ascii="Arial" w:hAnsi="Arial" w:cs="Arial"/>
                              <w:sz w:val="18"/>
                              <w:szCs w:val="18"/>
                            </w:rPr>
                          </w:pPr>
                          <w:r>
                            <w:rPr>
                              <w:rFonts w:ascii="Arial" w:hAnsi="Arial" w:cs="Arial"/>
                              <w:sz w:val="18"/>
                              <w:szCs w:val="18"/>
                            </w:rPr>
                            <w:t>Planting Area</w:t>
                          </w:r>
                        </w:p>
                      </w:txbxContent>
                    </v:textbox>
                  </v:shape>
                </v:group>
                <v:group id="Group 133" o:spid="_x0000_s103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2843;top:-100;width:56519;height:28040" coordorigin="-3160,3917" coordsize="56524,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34" o:spid="_x0000_s104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78FE0C14" w14:textId="77777777" w:rsidR="00A20348" w:rsidRPr="0087097D" w:rsidRDefault="00A20348" w:rsidP="00A20348">
                          <w:pPr>
                            <w:spacing w:before="0"/>
                            <w:rPr>
                              <w:rFonts w:ascii="Arial" w:hAnsi="Arial" w:cs="Arial"/>
                              <w:sz w:val="18"/>
                              <w:szCs w:val="18"/>
                            </w:rPr>
                          </w:pPr>
                          <w:r>
                            <w:rPr>
                              <w:rFonts w:ascii="Arial" w:hAnsi="Arial" w:cs="Arial"/>
                              <w:sz w:val="18"/>
                              <w:szCs w:val="18"/>
                            </w:rPr>
                            <w:t>390 m Isolation Zone</w:t>
                          </w:r>
                        </w:p>
                        <w:p w14:paraId="45224A62" w14:textId="77777777" w:rsidR="00A20348" w:rsidRPr="00F9330F" w:rsidRDefault="00A20348" w:rsidP="00A20348">
                          <w:pPr>
                            <w:rPr>
                              <w:szCs w:val="18"/>
                            </w:rPr>
                          </w:pPr>
                        </w:p>
                      </w:txbxContent>
                    </v:textbox>
                  </v:shape>
                  <v:shape id="Text Box 135" o:spid="_x0000_s104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F8C79D4"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4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" fillcolor="windowText" strokecolor="windowText" strokeweight=".5pt">
                    <v:fill r:id="rId21" o:title="" color2="#cfc" type="pattern"/>
                    <v:textbox>
                      <w:txbxContent>
                        <w:p w14:paraId="5B2A86E4" w14:textId="77777777" w:rsidR="00A20348" w:rsidRDefault="00A20348" w:rsidP="00A20348">
                          <w:pPr>
                            <w:jc w:val="center"/>
                          </w:pPr>
                          <w:r>
                            <w:t>00</w:t>
                          </w:r>
                        </w:p>
                      </w:txbxContent>
                    </v:textbox>
                  </v:roundrect>
                  <v:rect id="Rectangle 137" o:spid="_x0000_s104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" fillcolor="#fcd5b5" stroked="f" strokeweight="6.25pt">
                    <v:fill r:id="rId22" o:title="" color2="#393" type="pattern"/>
                    <v:shadow on="t" color="black" offset="0,1pt"/>
                  </v:rect>
                  <v:rect id="Rectangle 138" o:spid="_x0000_s104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" filled="f" strokecolor="yellow" strokeweight="10.5pt"/>
                  <v:line id="Line 14" o:spid="_x0000_s104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" strokeweight=".25pt">
                    <v:stroke dashstyle="dash" startarrow="block" startarrowwidth="narrow"/>
                  </v:line>
                  <v:line id="Line 12" o:spid="_x0000_s104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" strokeweight=".25pt">
                    <v:stroke dashstyle="dash" endarrow="block" endarrowwidth="narrow"/>
                  </v:line>
                  <v:line id="Line 14" o:spid="_x0000_s104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" strokeweight=".25pt">
                    <v:stroke dashstyle="dash" startarrow="block" startarrowwidth="narrow"/>
                  </v:line>
                  <v:shape id="Text Box 4" o:spid="_x0000_s1048" type="#_x0000_t202"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985C09C" w14:textId="77777777" w:rsidR="00A20348" w:rsidRPr="00F9330F" w:rsidRDefault="00A20348" w:rsidP="00A20348">
                          <w:pPr>
                            <w:spacing w:before="0"/>
                            <w:rPr>
                              <w:szCs w:val="18"/>
                            </w:rPr>
                          </w:pPr>
                          <w:r>
                            <w:rPr>
                              <w:rFonts w:ascii="Arial" w:hAnsi="Arial" w:cs="Arial"/>
                              <w:sz w:val="18"/>
                              <w:szCs w:val="18"/>
                            </w:rPr>
                            <w:t xml:space="preserve">350 m Isolation Zone </w:t>
                          </w:r>
                        </w:p>
                      </w:txbxContent>
                    </v:textbox>
                  </v:shape>
                  <v:shape id="_x0000_s1049"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B3AC3BC" w14:textId="77777777" w:rsidR="00A20348" w:rsidRPr="00DD5C0D" w:rsidRDefault="00A20348" w:rsidP="00A20348">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50"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487403CC"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51"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" fillcolor="windowText" strokecolor="windowText" strokeweight=".5pt">
                    <v:fill r:id="rId21" o:title="" color2="#cfc" type="pattern"/>
                    <v:textbox>
                      <w:txbxContent>
                        <w:p w14:paraId="25C296BB" w14:textId="77777777" w:rsidR="00A20348" w:rsidRDefault="00A20348" w:rsidP="00A20348">
                          <w:pPr>
                            <w:jc w:val="center"/>
                          </w:pPr>
                          <w:r>
                            <w:t>00</w:t>
                          </w:r>
                        </w:p>
                      </w:txbxContent>
                    </v:textbox>
                  </v:roundrect>
                  <v:rect id="Rectangle 146" o:spid="_x0000_s1052"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" fillcolor="#fcd5b5" strokecolor="#060" strokeweight="6pt">
                    <v:fill r:id="rId22" o:title="" color2="#393" type="pattern"/>
                  </v:rect>
                  <v:rect id="Rectangle 147" o:spid="_x0000_s1053"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" filled="f" strokecolor="yellow" strokeweight="10.5pt"/>
                  <v:line id="Line 14" o:spid="_x0000_s1054"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" strokeweight=".25pt">
                    <v:stroke dashstyle="dash" startarrow="block" startarrowwidth="narrow"/>
                  </v:line>
                  <v:line id="Line 12" o:spid="_x0000_s1055"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" strokeweight=".25pt">
                    <v:stroke dashstyle="dash" endarrow="block" endarrowwidth="narrow"/>
                  </v:line>
                  <v:line id="Line 14" o:spid="_x0000_s1056"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4UxQAAANwAAAAPAAAAZHJzL2Rvd25yZXYueG1sRI9Bb8Iw&#10;DIXvk/YfIk/abaRFG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Dvlp4UxQAAANwAAAAP&#10;AAAAAAAAAAAAAAAAAAcCAABkcnMvZG93bnJldi54bWxQSwUGAAAAAAMAAwC3AAAA+QIAAAAA&#10;" strokeweight=".25pt">
                    <v:stroke dashstyle="dash" startarrow="block" startarrowwidth="narrow"/>
                  </v:line>
                  <v:line id="Line 12" o:spid="_x0000_s1057"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" strokeweight=".25pt">
                    <v:stroke dashstyle="dash" endarrow="block" endarrowwidth="narrow"/>
                  </v:line>
                  <v:shape id="Text Box 8" o:spid="_x0000_s105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351D53CF" w14:textId="77777777" w:rsidR="00A20348" w:rsidRPr="00DD5C0D" w:rsidRDefault="00A20348" w:rsidP="00A20348">
                          <w:pPr>
                            <w:spacing w:before="0"/>
                            <w:rPr>
                              <w:rFonts w:ascii="Arial" w:hAnsi="Arial" w:cs="Arial"/>
                              <w:sz w:val="18"/>
                              <w:szCs w:val="18"/>
                            </w:rPr>
                          </w:pPr>
                          <w:r>
                            <w:rPr>
                              <w:rFonts w:ascii="Arial" w:hAnsi="Arial" w:cs="Arial"/>
                              <w:sz w:val="18"/>
                              <w:szCs w:val="18"/>
                            </w:rPr>
                            <w:t>Planting Area covered with Insect-proof tent</w:t>
                          </w:r>
                        </w:p>
                      </w:txbxContent>
                    </v:textbox>
                  </v:shape>
                  <v:shape id="Text Box 4" o:spid="_x0000_s1059" type="#_x0000_t202" style="position:absolute;left:40403;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4124F7CD" w14:textId="77777777" w:rsidR="00A20348" w:rsidRPr="00F9330F" w:rsidRDefault="00A20348" w:rsidP="00A20348">
                          <w:pPr>
                            <w:spacing w:before="0"/>
                            <w:rPr>
                              <w:szCs w:val="18"/>
                            </w:rPr>
                          </w:pPr>
                          <w:r>
                            <w:rPr>
                              <w:rFonts w:ascii="Arial" w:hAnsi="Arial" w:cs="Arial"/>
                              <w:sz w:val="18"/>
                              <w:szCs w:val="18"/>
                            </w:rPr>
                            <w:t xml:space="preserve">35 m Monitoring Zone </w:t>
                          </w:r>
                        </w:p>
                        <w:p w14:paraId="424357E0" w14:textId="77777777" w:rsidR="00A20348" w:rsidRPr="00F9330F" w:rsidRDefault="00A20348" w:rsidP="00A20348">
                          <w:pPr>
                            <w:rPr>
                              <w:szCs w:val="18"/>
                            </w:rPr>
                          </w:pPr>
                        </w:p>
                      </w:txbxContent>
                    </v:textbox>
                  </v:shape>
                  <v:shape id="_x0000_s1060" type="#_x0000_t202" style="position:absolute;left:-3160;top:3917;width:4095;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C8F1580" w14:textId="32D695EE" w:rsidR="00A20348" w:rsidRPr="002B6EBC" w:rsidRDefault="00150109" w:rsidP="00A20348">
                          <w:pPr>
                            <w:spacing w:before="0"/>
                            <w:jc w:val="center"/>
                            <w:rPr>
                              <w:rFonts w:ascii="Arial" w:hAnsi="Arial" w:cs="Arial"/>
                              <w:b/>
                            </w:rPr>
                          </w:pPr>
                          <w:r>
                            <w:rPr>
                              <w:rFonts w:ascii="Arial" w:hAnsi="Arial" w:cs="Arial"/>
                              <w:b/>
                            </w:rPr>
                            <w:t>(</w:t>
                          </w:r>
                          <w:r w:rsidR="00A20348">
                            <w:rPr>
                              <w:rFonts w:ascii="Arial" w:hAnsi="Arial" w:cs="Arial"/>
                              <w:b/>
                            </w:rPr>
                            <w:t>a</w:t>
                          </w:r>
                          <w:r>
                            <w:rPr>
                              <w:rFonts w:ascii="Arial" w:hAnsi="Arial" w:cs="Arial"/>
                              <w:b/>
                            </w:rPr>
                            <w:t>)</w:t>
                          </w:r>
                        </w:p>
                      </w:txbxContent>
                    </v:textbox>
                  </v:shape>
                </v:group>
                <w10:anchorlock/>
              </v:group>
            </w:pict>
          </mc:Fallback>
        </mc:AlternateContent>
      </w:r>
    </w:p>
    <w:p w14:paraId="6F5387B5" w14:textId="65324B14" w:rsidR="003474EF" w:rsidRPr="009368CB" w:rsidRDefault="003474EF" w:rsidP="006F63DB">
      <w:pPr>
        <w:keepNext/>
        <w:tabs>
          <w:tab w:val="left" w:pos="1276"/>
        </w:tabs>
        <w:spacing w:before="240"/>
        <w:ind w:left="284"/>
        <w:rPr>
          <w:rFonts w:asciiTheme="minorHAnsi" w:hAnsiTheme="minorHAnsi"/>
          <w:b/>
          <w:color w:val="000000"/>
          <w:szCs w:val="22"/>
        </w:rPr>
      </w:pPr>
      <w:r w:rsidRPr="009368CB">
        <w:rPr>
          <w:rFonts w:asciiTheme="minorHAnsi" w:hAnsiTheme="minorHAnsi"/>
          <w:b/>
          <w:color w:val="000000"/>
          <w:szCs w:val="22"/>
        </w:rPr>
        <w:t xml:space="preserve">Figure </w:t>
      </w:r>
      <w:r w:rsidR="009E2511" w:rsidRPr="009368CB">
        <w:rPr>
          <w:rFonts w:asciiTheme="minorHAnsi" w:hAnsiTheme="minorHAnsi"/>
          <w:b/>
          <w:color w:val="000000"/>
          <w:szCs w:val="22"/>
        </w:rPr>
        <w:t>2</w:t>
      </w:r>
      <w:r w:rsidRPr="009368CB">
        <w:rPr>
          <w:rFonts w:asciiTheme="minorHAnsi" w:hAnsiTheme="minorHAnsi"/>
          <w:b/>
          <w:color w:val="000000"/>
          <w:szCs w:val="22"/>
        </w:rPr>
        <w:t>.</w:t>
      </w:r>
      <w:r w:rsidR="00802ABA" w:rsidRPr="009368CB">
        <w:rPr>
          <w:rFonts w:asciiTheme="minorHAnsi" w:hAnsiTheme="minorHAnsi"/>
          <w:b/>
          <w:color w:val="000000"/>
          <w:szCs w:val="22"/>
        </w:rPr>
        <w:tab/>
      </w:r>
      <w:r w:rsidR="00A20348" w:rsidRPr="009368CB">
        <w:rPr>
          <w:rFonts w:asciiTheme="minorHAnsi" w:hAnsiTheme="minorHAnsi"/>
          <w:b/>
          <w:bCs/>
          <w:color w:val="000000"/>
          <w:szCs w:val="22"/>
        </w:rPr>
        <w:t xml:space="preserve">Diagrams (not to scale) showing the relationships between </w:t>
      </w:r>
      <w:r w:rsidR="00994539">
        <w:rPr>
          <w:rFonts w:asciiTheme="minorHAnsi" w:hAnsiTheme="minorHAnsi"/>
          <w:b/>
          <w:bCs/>
          <w:color w:val="000000"/>
          <w:szCs w:val="22"/>
        </w:rPr>
        <w:t>p</w:t>
      </w:r>
      <w:r w:rsidR="00994539" w:rsidRPr="009368CB">
        <w:rPr>
          <w:rFonts w:asciiTheme="minorHAnsi" w:hAnsiTheme="minorHAnsi"/>
          <w:b/>
          <w:bCs/>
          <w:color w:val="000000"/>
          <w:szCs w:val="22"/>
        </w:rPr>
        <w:t xml:space="preserve">lanting </w:t>
      </w:r>
      <w:r w:rsidR="00994539">
        <w:rPr>
          <w:rFonts w:asciiTheme="minorHAnsi" w:hAnsiTheme="minorHAnsi"/>
          <w:b/>
          <w:bCs/>
          <w:color w:val="000000"/>
          <w:szCs w:val="22"/>
        </w:rPr>
        <w:t>a</w:t>
      </w:r>
      <w:r w:rsidR="00994539" w:rsidRPr="009368CB">
        <w:rPr>
          <w:rFonts w:asciiTheme="minorHAnsi" w:hAnsiTheme="minorHAnsi"/>
          <w:b/>
          <w:bCs/>
          <w:color w:val="000000"/>
          <w:szCs w:val="22"/>
        </w:rPr>
        <w:t>rea</w:t>
      </w:r>
      <w:r w:rsidR="00A20348" w:rsidRPr="009368CB">
        <w:rPr>
          <w:rFonts w:asciiTheme="minorHAnsi" w:hAnsiTheme="minorHAnsi"/>
          <w:b/>
          <w:bCs/>
          <w:color w:val="000000"/>
          <w:szCs w:val="22"/>
        </w:rPr>
        <w:t xml:space="preserve">, </w:t>
      </w:r>
      <w:r w:rsidR="00994539">
        <w:rPr>
          <w:rFonts w:asciiTheme="minorHAnsi" w:hAnsiTheme="minorHAnsi"/>
          <w:b/>
          <w:bCs/>
          <w:color w:val="000000"/>
          <w:szCs w:val="22"/>
        </w:rPr>
        <w:t>p</w:t>
      </w:r>
      <w:r w:rsidR="00994539" w:rsidRPr="009368CB">
        <w:rPr>
          <w:rFonts w:asciiTheme="minorHAnsi" w:hAnsiTheme="minorHAnsi"/>
          <w:b/>
          <w:bCs/>
          <w:color w:val="000000"/>
          <w:szCs w:val="22"/>
        </w:rPr>
        <w:t xml:space="preserve">ollen </w:t>
      </w:r>
      <w:r w:rsidR="00994539">
        <w:rPr>
          <w:rFonts w:asciiTheme="minorHAnsi" w:hAnsiTheme="minorHAnsi"/>
          <w:b/>
          <w:bCs/>
          <w:color w:val="000000"/>
          <w:szCs w:val="22"/>
        </w:rPr>
        <w:t>t</w:t>
      </w:r>
      <w:r w:rsidR="00994539" w:rsidRPr="009368CB">
        <w:rPr>
          <w:rFonts w:asciiTheme="minorHAnsi" w:hAnsiTheme="minorHAnsi"/>
          <w:b/>
          <w:bCs/>
          <w:color w:val="000000"/>
          <w:szCs w:val="22"/>
        </w:rPr>
        <w:t>rap</w:t>
      </w:r>
      <w:r w:rsidR="00A20348" w:rsidRPr="009368CB">
        <w:rPr>
          <w:rFonts w:asciiTheme="minorHAnsi" w:hAnsiTheme="minorHAnsi"/>
          <w:b/>
          <w:bCs/>
          <w:color w:val="000000"/>
          <w:szCs w:val="22"/>
        </w:rPr>
        <w:t xml:space="preserve">, </w:t>
      </w:r>
      <w:r w:rsidR="00994539">
        <w:rPr>
          <w:rFonts w:asciiTheme="minorHAnsi" w:hAnsiTheme="minorHAnsi"/>
          <w:b/>
          <w:bCs/>
          <w:color w:val="000000"/>
          <w:szCs w:val="22"/>
        </w:rPr>
        <w:t>m</w:t>
      </w:r>
      <w:r w:rsidR="00994539" w:rsidRPr="009368CB">
        <w:rPr>
          <w:rFonts w:asciiTheme="minorHAnsi" w:hAnsiTheme="minorHAnsi"/>
          <w:b/>
          <w:bCs/>
          <w:color w:val="000000"/>
          <w:szCs w:val="22"/>
        </w:rPr>
        <w:t xml:space="preserve">onitoring </w:t>
      </w:r>
      <w:r w:rsidR="00994539">
        <w:rPr>
          <w:rFonts w:asciiTheme="minorHAnsi" w:hAnsiTheme="minorHAnsi"/>
          <w:b/>
          <w:bCs/>
          <w:color w:val="000000"/>
          <w:szCs w:val="22"/>
        </w:rPr>
        <w:t>z</w:t>
      </w:r>
      <w:r w:rsidR="00994539" w:rsidRPr="009368CB">
        <w:rPr>
          <w:rFonts w:asciiTheme="minorHAnsi" w:hAnsiTheme="minorHAnsi"/>
          <w:b/>
          <w:bCs/>
          <w:color w:val="000000"/>
          <w:szCs w:val="22"/>
        </w:rPr>
        <w:t xml:space="preserve">one </w:t>
      </w:r>
      <w:r w:rsidR="00A20348" w:rsidRPr="009368CB">
        <w:rPr>
          <w:rFonts w:asciiTheme="minorHAnsi" w:hAnsiTheme="minorHAnsi"/>
          <w:b/>
          <w:bCs/>
          <w:color w:val="000000"/>
          <w:szCs w:val="22"/>
        </w:rPr>
        <w:t xml:space="preserve">and </w:t>
      </w:r>
      <w:r w:rsidR="00994539">
        <w:rPr>
          <w:rFonts w:asciiTheme="minorHAnsi" w:hAnsiTheme="minorHAnsi"/>
          <w:b/>
          <w:bCs/>
          <w:color w:val="000000"/>
          <w:szCs w:val="22"/>
        </w:rPr>
        <w:t>i</w:t>
      </w:r>
      <w:r w:rsidR="00994539" w:rsidRPr="009368CB">
        <w:rPr>
          <w:rFonts w:asciiTheme="minorHAnsi" w:hAnsiTheme="minorHAnsi"/>
          <w:b/>
          <w:bCs/>
          <w:color w:val="000000"/>
          <w:szCs w:val="22"/>
        </w:rPr>
        <w:t xml:space="preserve">solation </w:t>
      </w:r>
      <w:r w:rsidR="00994539">
        <w:rPr>
          <w:rFonts w:asciiTheme="minorHAnsi" w:hAnsiTheme="minorHAnsi"/>
          <w:b/>
          <w:bCs/>
          <w:color w:val="000000"/>
          <w:szCs w:val="22"/>
        </w:rPr>
        <w:t>z</w:t>
      </w:r>
      <w:r w:rsidR="00994539" w:rsidRPr="009368CB">
        <w:rPr>
          <w:rFonts w:asciiTheme="minorHAnsi" w:hAnsiTheme="minorHAnsi"/>
          <w:b/>
          <w:bCs/>
          <w:color w:val="000000"/>
          <w:szCs w:val="22"/>
        </w:rPr>
        <w:t>one</w:t>
      </w:r>
      <w:r w:rsidR="00A20348" w:rsidRPr="009368CB">
        <w:rPr>
          <w:rFonts w:asciiTheme="minorHAnsi" w:hAnsiTheme="minorHAnsi"/>
          <w:b/>
          <w:bCs/>
          <w:color w:val="000000"/>
          <w:szCs w:val="22"/>
        </w:rPr>
        <w:t>. Site layout (a) with insect-proof tent, (b) without insect-proof tent and with pollen trap, and (c) without insect-proof tent or pollen trap.</w:t>
      </w:r>
    </w:p>
    <w:p w14:paraId="151AEAA8" w14:textId="42AFA827" w:rsidR="00C7759D" w:rsidRPr="009368CB" w:rsidRDefault="00C7759D" w:rsidP="00802ABA">
      <w:pPr>
        <w:pStyle w:val="RARMPPara"/>
        <w:rPr>
          <w:color w:val="000000"/>
        </w:rPr>
      </w:pPr>
      <w:bookmarkStart w:id="64" w:name="_Ref187748173"/>
      <w:r w:rsidRPr="009368CB">
        <w:rPr>
          <w:color w:val="000000"/>
        </w:rPr>
        <w:t xml:space="preserve">The proposed limits and controls are </w:t>
      </w:r>
      <w:proofErr w:type="gramStart"/>
      <w:r w:rsidRPr="009368CB">
        <w:rPr>
          <w:color w:val="000000"/>
        </w:rPr>
        <w:t>taken into account</w:t>
      </w:r>
      <w:proofErr w:type="gramEnd"/>
      <w:r w:rsidRPr="009368CB">
        <w:rPr>
          <w:color w:val="000000"/>
        </w:rPr>
        <w:t xml:space="preserve"> in the risk assessment (Chapter 2) and their suitability for containing the release will be evaluated in the risk management plan (Chapter 3).</w:t>
      </w:r>
      <w:bookmarkEnd w:id="64"/>
    </w:p>
    <w:p w14:paraId="728A1500" w14:textId="77777777" w:rsidR="00441B82" w:rsidRPr="009368CB" w:rsidRDefault="00441B82" w:rsidP="004A582A">
      <w:pPr>
        <w:pStyle w:val="Style2"/>
        <w:rPr>
          <w:i/>
        </w:rPr>
      </w:pPr>
      <w:bookmarkStart w:id="65" w:name="Section_4"/>
      <w:bookmarkStart w:id="66" w:name="_Ref256776860"/>
      <w:bookmarkStart w:id="67" w:name="_Toc274904749"/>
      <w:bookmarkStart w:id="68" w:name="_Toc291151799"/>
      <w:bookmarkStart w:id="69" w:name="_Toc309054003"/>
      <w:bookmarkStart w:id="70" w:name="_Toc309833695"/>
      <w:bookmarkStart w:id="71" w:name="_Toc311188356"/>
      <w:bookmarkStart w:id="72" w:name="_Toc355008007"/>
      <w:bookmarkStart w:id="73" w:name="_Toc191914266"/>
      <w:bookmarkEnd w:id="60"/>
      <w:bookmarkEnd w:id="65"/>
      <w:r w:rsidRPr="009368CB">
        <w:t>The parent organism</w:t>
      </w:r>
      <w:bookmarkEnd w:id="61"/>
      <w:bookmarkEnd w:id="62"/>
      <w:bookmarkEnd w:id="66"/>
      <w:bookmarkEnd w:id="67"/>
      <w:bookmarkEnd w:id="68"/>
      <w:bookmarkEnd w:id="69"/>
      <w:bookmarkEnd w:id="70"/>
      <w:bookmarkEnd w:id="71"/>
      <w:bookmarkEnd w:id="72"/>
      <w:bookmarkEnd w:id="73"/>
    </w:p>
    <w:p w14:paraId="3FBA874D" w14:textId="1F96F94A" w:rsidR="0062554F" w:rsidRDefault="0062554F" w:rsidP="0062554F">
      <w:pPr>
        <w:pStyle w:val="RARMPPara"/>
      </w:pPr>
      <w:r w:rsidRPr="00E06304">
        <w:t>The parent organism</w:t>
      </w:r>
      <w:r>
        <w:t xml:space="preserve"> is</w:t>
      </w:r>
      <w:r w:rsidRPr="00E06304">
        <w:t xml:space="preserve"> </w:t>
      </w:r>
      <w:r w:rsidRPr="00E06304">
        <w:rPr>
          <w:i/>
          <w:iCs/>
        </w:rPr>
        <w:t xml:space="preserve">Brassica napus </w:t>
      </w:r>
      <w:r w:rsidRPr="00E06304">
        <w:rPr>
          <w:iCs/>
        </w:rPr>
        <w:t>L.</w:t>
      </w:r>
      <w:r w:rsidRPr="00E06304">
        <w:t>, commonly known as canola, rapeseed or oilseed rape</w:t>
      </w:r>
      <w:r>
        <w:t>.</w:t>
      </w:r>
      <w:r w:rsidRPr="00E06304">
        <w:t xml:space="preserve"> </w:t>
      </w:r>
      <w:r w:rsidRPr="006F5563">
        <w:rPr>
          <w:i/>
          <w:iCs/>
        </w:rPr>
        <w:t xml:space="preserve">B. napus </w:t>
      </w:r>
      <w:r>
        <w:t xml:space="preserve">is </w:t>
      </w:r>
      <w:r w:rsidRPr="00E06304">
        <w:t>exotic to Australia</w:t>
      </w:r>
      <w:r>
        <w:t>.</w:t>
      </w:r>
    </w:p>
    <w:p w14:paraId="71E56D76" w14:textId="748B8812" w:rsidR="0062554F" w:rsidRDefault="0062554F" w:rsidP="0062554F">
      <w:pPr>
        <w:pStyle w:val="RARMPPara"/>
      </w:pPr>
      <w:r w:rsidRPr="005E378A">
        <w:t>Canola is the third-most widely grown crop in Australia. It is grown mainly in WA, NSW, Vic and SA</w:t>
      </w:r>
      <w:r>
        <w:t xml:space="preserve"> </w:t>
      </w:r>
      <w:r>
        <w:fldChar w:fldCharType="begin"/>
      </w:r>
      <w:r w:rsidR="00CE38AB">
        <w:instrText xml:space="preserve"> ADDIN EN.CITE &lt;EndNote&gt;&lt;Cite&gt;&lt;Author&gt;ABARES&lt;/Author&gt;&lt;Year&gt;2024&lt;/Year&gt;&lt;RecNum&gt;190&lt;/RecNum&gt;&lt;DisplayText&gt;(ABARES, 2024a)&lt;/DisplayText&gt;&lt;record&gt;&lt;rec-number&gt;190&lt;/rec-number&gt;&lt;foreign-keys&gt;&lt;key app="EN" db-id="awd5w0r2pdfr94e5taw5p02y2ap9x9ressx2" timestamp="1737432208"&gt;190&lt;/key&gt;&lt;/foreign-keys&gt;&lt;ref-type name="Report"&gt;27&lt;/ref-type&gt;&lt;contributors&gt;&lt;authors&gt;&lt;author&gt;ABARES&lt;/author&gt;&lt;/authors&gt;&lt;/contributors&gt;&lt;titles&gt;&lt;title&gt;Australian Crop Report, No. 210&lt;/title&gt;&lt;/titles&gt;&lt;dates&gt;&lt;year&gt;2024&lt;/year&gt;&lt;/dates&gt;&lt;pub-location&gt;Canberra&lt;/pub-location&gt;&lt;publisher&gt;Australian Bureau of Agricultural and Resource Economics and Sciences&lt;/publisher&gt;&lt;urls&gt;&lt;/urls&gt;&lt;/record&gt;&lt;/Cite&gt;&lt;/EndNote&gt;</w:instrText>
      </w:r>
      <w:r>
        <w:fldChar w:fldCharType="separate"/>
      </w:r>
      <w:r w:rsidR="003C2CB5">
        <w:rPr>
          <w:noProof/>
        </w:rPr>
        <w:t>(ABARES, 2024a)</w:t>
      </w:r>
      <w:r>
        <w:fldChar w:fldCharType="end"/>
      </w:r>
      <w:r w:rsidRPr="005E378A">
        <w:t>. Canola oil is used as food and the canola meal remaining after oil extraction is used as animal feed.</w:t>
      </w:r>
    </w:p>
    <w:p w14:paraId="09A53591" w14:textId="41A237CF" w:rsidR="0062554F" w:rsidRDefault="0062554F" w:rsidP="0062554F">
      <w:pPr>
        <w:pStyle w:val="RARMPPara"/>
      </w:pPr>
      <w:r w:rsidRPr="005E378A">
        <w:rPr>
          <w:i/>
          <w:iCs/>
        </w:rPr>
        <w:lastRenderedPageBreak/>
        <w:t>B. napus</w:t>
      </w:r>
      <w:r w:rsidRPr="005E378A">
        <w:t xml:space="preserve"> is naturalised in Australia. In </w:t>
      </w:r>
      <w:r w:rsidR="00994539" w:rsidRPr="005E378A">
        <w:t xml:space="preserve">agricultural </w:t>
      </w:r>
      <w:r w:rsidRPr="005E378A">
        <w:t xml:space="preserve">areas where it is grown, it can be a weed in subsequent crops. There are isolated reports of </w:t>
      </w:r>
      <w:r w:rsidRPr="00E35C41">
        <w:rPr>
          <w:i/>
          <w:iCs/>
        </w:rPr>
        <w:t>B. napus</w:t>
      </w:r>
      <w:r w:rsidRPr="005E378A">
        <w:t xml:space="preserve"> as an environmental weed in WA and Vic </w:t>
      </w:r>
      <w:r>
        <w:fldChar w:fldCharType="begin"/>
      </w:r>
      <w:r w:rsidR="00CE38AB">
        <w:instrText xml:space="preserve"> ADDIN EN.CITE &lt;EndNote&gt;&lt;Cite&gt;&lt;Author&gt;Randall&lt;/Author&gt;&lt;Year&gt;2017&lt;/Year&gt;&lt;RecNum&gt;39&lt;/RecNum&gt;&lt;DisplayText&gt;(Randall, 2017)&lt;/DisplayText&gt;&lt;record&gt;&lt;rec-number&gt;39&lt;/rec-number&gt;&lt;foreign-keys&gt;&lt;key app="EN" db-id="awd5w0r2pdfr94e5taw5p02y2ap9x9ressx2" timestamp="1731293924"&gt;39&lt;/key&gt;&lt;/foreign-keys&gt;&lt;ref-type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fldChar w:fldCharType="separate"/>
      </w:r>
      <w:r>
        <w:rPr>
          <w:noProof/>
        </w:rPr>
        <w:t>(Randall, 2017)</w:t>
      </w:r>
      <w:r>
        <w:fldChar w:fldCharType="end"/>
      </w:r>
      <w:r w:rsidRPr="005E378A">
        <w:t xml:space="preserve">. However, the most recent Western Australian state government environmental weed risk assessment gives </w:t>
      </w:r>
      <w:r w:rsidRPr="005E378A">
        <w:rPr>
          <w:i/>
          <w:iCs/>
        </w:rPr>
        <w:t>B. napus</w:t>
      </w:r>
      <w:r w:rsidRPr="005E378A">
        <w:t xml:space="preserve"> a weed risk rating of negligible to low</w:t>
      </w:r>
      <w:r>
        <w:t xml:space="preserve"> </w:t>
      </w:r>
      <w:r>
        <w:fldChar w:fldCharType="begin"/>
      </w:r>
      <w:r w:rsidR="00CE38AB">
        <w:instrText xml:space="preserve"> ADDIN EN.CITE &lt;EndNote&gt;&lt;Cite&gt;&lt;Author&gt;Moore&lt;/Author&gt;&lt;Year&gt;2022&lt;/Year&gt;&lt;RecNum&gt;191&lt;/RecNum&gt;&lt;DisplayText&gt;(Moore and Nazeri, 2022)&lt;/DisplayText&gt;&lt;record&gt;&lt;rec-number&gt;191&lt;/rec-number&gt;&lt;foreign-keys&gt;&lt;key app="EN" db-id="awd5w0r2pdfr94e5taw5p02y2ap9x9ressx2" timestamp="1737432208"&gt;191&lt;/key&gt;&lt;/foreign-keys&gt;&lt;ref-type name="Report"&gt;27&lt;/ref-type&gt;&lt;contributors&gt;&lt;authors&gt;&lt;author&gt;Moore, G.&lt;/author&gt;&lt;author&gt;Nazeri, N.&lt;/author&gt;&lt;/authors&gt;&lt;/contributors&gt;&lt;titles&gt;&lt;title&gt;&lt;style face="normal" font="default" size="100%"&gt;Environmental weed risk assessment: Canola - oilseed rape (&lt;/style&gt;&lt;style face="italic" font="default" size="100%"&gt;Brassica napus&lt;/style&gt;&lt;style face="normal" font="default" size="100%"&gt;)&lt;/style&gt;&lt;/title&gt;&lt;/titles&gt;&lt;dates&gt;&lt;year&gt;2022&lt;/year&gt;&lt;/dates&gt;&lt;pub-location&gt;Western Australia, Australia&lt;/pub-location&gt;&lt;publisher&gt;Department of Primary Industries and Regional Development&lt;/publisher&gt;&lt;urls&gt;&lt;/urls&gt;&lt;/record&gt;&lt;/Cite&gt;&lt;/EndNote&gt;</w:instrText>
      </w:r>
      <w:r>
        <w:fldChar w:fldCharType="separate"/>
      </w:r>
      <w:r>
        <w:rPr>
          <w:noProof/>
        </w:rPr>
        <w:t>(Moore and Nazeri, 2022)</w:t>
      </w:r>
      <w:r>
        <w:fldChar w:fldCharType="end"/>
      </w:r>
      <w:r w:rsidRPr="005E378A">
        <w:t xml:space="preserve">, and the most recent Victorian state government environmental weed list gives </w:t>
      </w:r>
      <w:r w:rsidRPr="005E378A">
        <w:rPr>
          <w:i/>
          <w:iCs/>
        </w:rPr>
        <w:t>B. napus</w:t>
      </w:r>
      <w:r w:rsidRPr="005E378A">
        <w:t xml:space="preserve"> a risk ranking score of zero and classified as ‘lower risk’</w:t>
      </w:r>
      <w:r>
        <w:t xml:space="preserve"> </w:t>
      </w:r>
      <w:r>
        <w:fldChar w:fldCharType="begin"/>
      </w:r>
      <w:r w:rsidR="00CE38AB">
        <w:instrText xml:space="preserve"> ADDIN EN.CITE &lt;EndNote&gt;&lt;Cite&gt;&lt;Author&gt;White&lt;/Author&gt;&lt;Year&gt;2022&lt;/Year&gt;&lt;RecNum&gt;46&lt;/RecNum&gt;&lt;DisplayText&gt;(White et al., 2022)&lt;/DisplayText&gt;&lt;record&gt;&lt;rec-number&gt;46&lt;/rec-number&gt;&lt;foreign-keys&gt;&lt;key app="EN" db-id="awd5w0r2pdfr94e5taw5p02y2ap9x9ressx2" timestamp="1731293925"&gt;46&lt;/key&gt;&lt;/foreign-keys&gt;&lt;ref-type name="Report"&gt;27&lt;/ref-type&gt;&lt;contributors&gt;&lt;authors&gt;&lt;author&gt;White, M.&lt;/author&gt;&lt;author&gt;Cheal, D.&lt;/author&gt;&lt;author&gt;Carr, G.W.&lt;/author&gt;&lt;author&gt;Adair, R.&lt;/author&gt;&lt;author&gt;Blood, K.&lt;/author&gt;&lt;author&gt;Muir, A.&lt;/author&gt;&lt;author&gt;Meagher, D.&lt;/author&gt;&lt;/authors&gt;&lt;/contributors&gt;&lt;titles&gt;&lt;title&gt;Advisory list of environmental weeds in Victoria 2022&lt;/title&gt;&lt;/titles&gt;&lt;dates&gt;&lt;year&gt;2022&lt;/year&gt;&lt;/dates&gt;&lt;pub-location&gt;Heidelberg, Victoria&lt;/pub-location&gt;&lt;publisher&gt;Department of Environment, Land, Water and Planning&lt;/publisher&gt;&lt;urls&gt;&lt;/urls&gt;&lt;/record&gt;&lt;/Cite&gt;&lt;/EndNote&gt;</w:instrText>
      </w:r>
      <w:r>
        <w:fldChar w:fldCharType="separate"/>
      </w:r>
      <w:r>
        <w:rPr>
          <w:noProof/>
        </w:rPr>
        <w:t>(White et al., 2022)</w:t>
      </w:r>
      <w:r>
        <w:fldChar w:fldCharType="end"/>
      </w:r>
      <w:r w:rsidRPr="005E378A">
        <w:t>.</w:t>
      </w:r>
    </w:p>
    <w:p w14:paraId="2204AC28" w14:textId="320E89DE" w:rsidR="0062554F" w:rsidRDefault="0062554F" w:rsidP="0062554F">
      <w:pPr>
        <w:pStyle w:val="RARMPPara"/>
      </w:pPr>
      <w:r w:rsidRPr="005E378A">
        <w:t xml:space="preserve">Detailed information about the parent organism is contained in the document </w:t>
      </w:r>
      <w:r w:rsidRPr="005E378A">
        <w:rPr>
          <w:i/>
          <w:iCs/>
        </w:rPr>
        <w:t xml:space="preserve">The Biology of </w:t>
      </w:r>
      <w:r w:rsidRPr="005E378A">
        <w:t xml:space="preserve">Brassica napus </w:t>
      </w:r>
      <w:r w:rsidRPr="005E378A">
        <w:rPr>
          <w:i/>
          <w:iCs/>
        </w:rPr>
        <w:t xml:space="preserve">L. (canola) </w:t>
      </w:r>
      <w:r w:rsidRPr="005E378A">
        <w:t xml:space="preserve">and Brassica juncea </w:t>
      </w:r>
      <w:r w:rsidRPr="005E378A">
        <w:rPr>
          <w:i/>
          <w:iCs/>
        </w:rPr>
        <w:t xml:space="preserve">(L.) </w:t>
      </w:r>
      <w:proofErr w:type="spellStart"/>
      <w:r w:rsidRPr="005E378A">
        <w:rPr>
          <w:i/>
          <w:iCs/>
        </w:rPr>
        <w:t>Czern</w:t>
      </w:r>
      <w:proofErr w:type="spellEnd"/>
      <w:r w:rsidRPr="005E378A">
        <w:rPr>
          <w:i/>
          <w:iCs/>
        </w:rPr>
        <w:t xml:space="preserve">. &amp; Coss. (Indian mustard) </w:t>
      </w:r>
      <w:r w:rsidRPr="00C137F5">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Pr="00C137F5">
        <w:fldChar w:fldCharType="separate"/>
      </w:r>
      <w:r w:rsidR="00565A41">
        <w:rPr>
          <w:noProof/>
        </w:rPr>
        <w:t>(OGTR, 2024)</w:t>
      </w:r>
      <w:r w:rsidRPr="00C137F5">
        <w:fldChar w:fldCharType="end"/>
      </w:r>
      <w:r w:rsidRPr="005E378A">
        <w:t xml:space="preserve">, which was produced to inform the risk analysis process and is available from the </w:t>
      </w:r>
      <w:hyperlink r:id="rId23" w:history="1">
        <w:r w:rsidRPr="0074288E">
          <w:rPr>
            <w:rStyle w:val="Hyperlink"/>
            <w:color w:val="000000"/>
          </w:rPr>
          <w:t>Resources page</w:t>
        </w:r>
      </w:hyperlink>
      <w:r w:rsidRPr="0074288E">
        <w:rPr>
          <w:color w:val="000000"/>
        </w:rPr>
        <w:t xml:space="preserve"> on the OGTR</w:t>
      </w:r>
      <w:r w:rsidRPr="005E378A">
        <w:t xml:space="preserve"> website. Baseline information from this document will be used and referred to throughout the RARMP.</w:t>
      </w:r>
    </w:p>
    <w:p w14:paraId="284D4204" w14:textId="204DE9F5" w:rsidR="0062554F" w:rsidRDefault="0062554F" w:rsidP="0062554F">
      <w:pPr>
        <w:pStyle w:val="RARMPPara"/>
      </w:pPr>
      <w:r w:rsidRPr="005E378A">
        <w:t xml:space="preserve">While non-GM canola is not generally regarded as allergenic or toxic to humans or animals, it does produce some toxins and anti-nutritional factors such as erucic acid and glucosinolates, and some cases of canola food, pollen and dust allergies have also been reported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565A41">
        <w:rPr>
          <w:noProof/>
        </w:rPr>
        <w:t>(OGTR, 2024)</w:t>
      </w:r>
      <w:r>
        <w:fldChar w:fldCharType="end"/>
      </w:r>
      <w:r w:rsidRPr="005E378A">
        <w:t>.</w:t>
      </w:r>
    </w:p>
    <w:p w14:paraId="6A527EE5" w14:textId="77777777" w:rsidR="00441B82" w:rsidRPr="00E015AE" w:rsidRDefault="00441B82" w:rsidP="004A582A">
      <w:pPr>
        <w:pStyle w:val="Style2"/>
        <w:rPr>
          <w:i/>
        </w:rPr>
      </w:pPr>
      <w:bookmarkStart w:id="74" w:name="_Toc209859572"/>
      <w:bookmarkStart w:id="75" w:name="_Ref220914220"/>
      <w:bookmarkStart w:id="76" w:name="_Ref220920025"/>
      <w:bookmarkStart w:id="77" w:name="_Ref256776892"/>
      <w:bookmarkStart w:id="78" w:name="_Toc274904750"/>
      <w:bookmarkStart w:id="79" w:name="_Toc291151800"/>
      <w:bookmarkStart w:id="80" w:name="_Toc309054004"/>
      <w:bookmarkStart w:id="81" w:name="_Toc309833696"/>
      <w:bookmarkStart w:id="82" w:name="_Toc311188357"/>
      <w:bookmarkStart w:id="83" w:name="_Toc355008008"/>
      <w:bookmarkStart w:id="84" w:name="_Ref419242708"/>
      <w:bookmarkStart w:id="85" w:name="_Toc191914267"/>
      <w:r w:rsidRPr="00E015AE">
        <w:t>The GMOs, nature and effect of the genetic modification</w:t>
      </w:r>
      <w:bookmarkEnd w:id="74"/>
      <w:bookmarkEnd w:id="75"/>
      <w:bookmarkEnd w:id="76"/>
      <w:bookmarkEnd w:id="77"/>
      <w:bookmarkEnd w:id="78"/>
      <w:bookmarkEnd w:id="79"/>
      <w:bookmarkEnd w:id="80"/>
      <w:bookmarkEnd w:id="81"/>
      <w:bookmarkEnd w:id="82"/>
      <w:bookmarkEnd w:id="83"/>
      <w:bookmarkEnd w:id="84"/>
      <w:bookmarkEnd w:id="85"/>
    </w:p>
    <w:p w14:paraId="23E95893" w14:textId="403E6B7B" w:rsidR="00184DBD" w:rsidRPr="00E015AE" w:rsidRDefault="00184DBD" w:rsidP="00141CB2">
      <w:pPr>
        <w:pStyle w:val="RARMPPara"/>
        <w:rPr>
          <w:color w:val="000000"/>
        </w:rPr>
      </w:pPr>
      <w:bookmarkStart w:id="86" w:name="_Ref191112356"/>
      <w:bookmarkStart w:id="87" w:name="_Toc194221361"/>
      <w:bookmarkStart w:id="88" w:name="_Toc195684933"/>
      <w:bookmarkStart w:id="89" w:name="_Toc209859573"/>
      <w:bookmarkStart w:id="90" w:name="_Toc274904751"/>
      <w:bookmarkStart w:id="91" w:name="_Toc291151801"/>
      <w:bookmarkStart w:id="92" w:name="_Toc309054005"/>
      <w:bookmarkStart w:id="93" w:name="_Toc309833697"/>
      <w:bookmarkStart w:id="94" w:name="_Toc311188358"/>
      <w:bookmarkStart w:id="95" w:name="_Toc355008009"/>
      <w:bookmarkStart w:id="96" w:name="_Ref191716974"/>
      <w:r w:rsidRPr="00E015AE">
        <w:rPr>
          <w:color w:val="000000"/>
        </w:rPr>
        <w:t xml:space="preserve">The applicant proposes to release </w:t>
      </w:r>
      <w:r w:rsidR="00E015AE" w:rsidRPr="00E015AE">
        <w:rPr>
          <w:color w:val="000000"/>
        </w:rPr>
        <w:t>5</w:t>
      </w:r>
      <w:r w:rsidRPr="00E015AE">
        <w:rPr>
          <w:color w:val="000000"/>
        </w:rPr>
        <w:t xml:space="preserve"> groups of </w:t>
      </w:r>
      <w:r w:rsidR="005F7832">
        <w:rPr>
          <w:color w:val="000000"/>
        </w:rPr>
        <w:t xml:space="preserve">up to 10 </w:t>
      </w:r>
      <w:r w:rsidR="00E015AE" w:rsidRPr="00E015AE">
        <w:rPr>
          <w:color w:val="000000"/>
        </w:rPr>
        <w:t>canola</w:t>
      </w:r>
      <w:r w:rsidR="005F7832">
        <w:rPr>
          <w:color w:val="000000"/>
        </w:rPr>
        <w:t xml:space="preserve"> lines each,</w:t>
      </w:r>
      <w:r w:rsidRPr="00E015AE">
        <w:rPr>
          <w:color w:val="000000"/>
        </w:rPr>
        <w:t xml:space="preserve"> genetically modified for dairy protein production.</w:t>
      </w:r>
    </w:p>
    <w:p w14:paraId="3FF2A3E6" w14:textId="3C6969F1" w:rsidR="00E65857" w:rsidRPr="00807441" w:rsidRDefault="008328F7" w:rsidP="0076060C">
      <w:pPr>
        <w:pStyle w:val="Style3"/>
      </w:pPr>
      <w:bookmarkStart w:id="97" w:name="_Ref168668816"/>
      <w:bookmarkStart w:id="98" w:name="_Ref169624558"/>
      <w:bookmarkStart w:id="99" w:name="_Toc191914268"/>
      <w:r w:rsidRPr="00807441">
        <w:t>The</w:t>
      </w:r>
      <w:r w:rsidR="00E65857" w:rsidRPr="00807441">
        <w:t xml:space="preserve"> genetic modifications in the GMOs proposed for release</w:t>
      </w:r>
      <w:bookmarkEnd w:id="97"/>
      <w:bookmarkEnd w:id="98"/>
      <w:bookmarkEnd w:id="99"/>
    </w:p>
    <w:p w14:paraId="4839BEBE" w14:textId="401313F6" w:rsidR="005F7832" w:rsidRPr="005E378A" w:rsidRDefault="005F7832" w:rsidP="005F7832">
      <w:pPr>
        <w:pStyle w:val="RARMPPara"/>
      </w:pPr>
      <w:r>
        <w:t xml:space="preserve">The specific parental canola variety </w:t>
      </w:r>
      <w:r w:rsidR="00994539">
        <w:t>for</w:t>
      </w:r>
      <w:r>
        <w:t xml:space="preserve"> the GMOs is ‘Oscar’.</w:t>
      </w:r>
    </w:p>
    <w:p w14:paraId="5E1A6918" w14:textId="3701ECF6" w:rsidR="005F7832" w:rsidRDefault="005F7832" w:rsidP="005F7832">
      <w:pPr>
        <w:pStyle w:val="RARMPPara"/>
      </w:pPr>
      <w:r>
        <w:t>All GM canola lines will contain one of 2 variants (denoted BCN2 and BCN3) of the gene encoding β-casein (</w:t>
      </w:r>
      <w:r>
        <w:rPr>
          <w:i/>
          <w:iCs/>
        </w:rPr>
        <w:t>CSN2</w:t>
      </w:r>
      <w:r>
        <w:t xml:space="preserve">) from domestic cattle, fused to a gene derived from common plant species. </w:t>
      </w:r>
      <w:r w:rsidR="00824D3D">
        <w:t xml:space="preserve">Each line also contains a </w:t>
      </w:r>
      <w:r>
        <w:t>sequence to target the expressed β-casein fusion proteins to the cell wall or vacuoles</w:t>
      </w:r>
      <w:bookmarkStart w:id="100" w:name="_Hlk190871251"/>
      <w:r w:rsidR="00CF2618">
        <w:t xml:space="preserve"> and</w:t>
      </w:r>
      <w:r w:rsidRPr="00134A3B">
        <w:t xml:space="preserve"> </w:t>
      </w:r>
      <w:r w:rsidR="00E5151B">
        <w:t xml:space="preserve">a </w:t>
      </w:r>
      <w:r>
        <w:t xml:space="preserve">glufosinate </w:t>
      </w:r>
      <w:r w:rsidRPr="00134A3B">
        <w:t xml:space="preserve">herbicide </w:t>
      </w:r>
      <w:r>
        <w:t>tolerance</w:t>
      </w:r>
      <w:r w:rsidRPr="00134A3B">
        <w:t xml:space="preserve"> marker gene. </w:t>
      </w:r>
      <w:bookmarkEnd w:id="100"/>
      <w:r>
        <w:t xml:space="preserve">Genes introduced into the GM canola lines are summarised in </w:t>
      </w:r>
      <w:r>
        <w:fldChar w:fldCharType="begin"/>
      </w:r>
      <w:r>
        <w:instrText xml:space="preserve"> REF _Ref185587136 \h </w:instrText>
      </w:r>
      <w:r>
        <w:fldChar w:fldCharType="separate"/>
      </w:r>
      <w:r>
        <w:t xml:space="preserve">Table </w:t>
      </w:r>
      <w:r>
        <w:rPr>
          <w:noProof/>
        </w:rPr>
        <w:t>3</w:t>
      </w:r>
      <w:r>
        <w:fldChar w:fldCharType="end"/>
      </w:r>
      <w:r>
        <w:t xml:space="preserve">. Regulatory and localisation sequences are summarised in </w:t>
      </w:r>
      <w:r>
        <w:fldChar w:fldCharType="begin"/>
      </w:r>
      <w:r>
        <w:instrText xml:space="preserve"> REF _Ref185587206 \h </w:instrText>
      </w:r>
      <w:r>
        <w:fldChar w:fldCharType="separate"/>
      </w:r>
      <w:r>
        <w:t>Table </w:t>
      </w:r>
      <w:r>
        <w:rPr>
          <w:noProof/>
        </w:rPr>
        <w:t>4</w:t>
      </w:r>
      <w:r>
        <w:fldChar w:fldCharType="end"/>
      </w:r>
      <w:r>
        <w:t>. Each GM canola</w:t>
      </w:r>
      <w:r w:rsidRPr="00112F69">
        <w:t xml:space="preserve"> line contains </w:t>
      </w:r>
      <w:r>
        <w:t xml:space="preserve">only a subset of the genetic elements listed in </w:t>
      </w:r>
      <w:r>
        <w:fldChar w:fldCharType="begin"/>
      </w:r>
      <w:r>
        <w:instrText xml:space="preserve"> REF _Ref185587136 \h </w:instrText>
      </w:r>
      <w:r>
        <w:fldChar w:fldCharType="separate"/>
      </w:r>
      <w:r>
        <w:t xml:space="preserve">Table </w:t>
      </w:r>
      <w:r>
        <w:rPr>
          <w:noProof/>
        </w:rPr>
        <w:t>3</w:t>
      </w:r>
      <w:r>
        <w:fldChar w:fldCharType="end"/>
      </w:r>
      <w:r>
        <w:t xml:space="preserve"> and </w:t>
      </w:r>
      <w:r>
        <w:fldChar w:fldCharType="begin"/>
      </w:r>
      <w:r>
        <w:instrText xml:space="preserve"> REF _Ref185587206 \h </w:instrText>
      </w:r>
      <w:r>
        <w:fldChar w:fldCharType="separate"/>
      </w:r>
      <w:r>
        <w:t xml:space="preserve">Table </w:t>
      </w:r>
      <w:r>
        <w:rPr>
          <w:noProof/>
        </w:rPr>
        <w:t>4</w:t>
      </w:r>
      <w:r>
        <w:fldChar w:fldCharType="end"/>
      </w:r>
      <w:r>
        <w:t xml:space="preserve">. </w:t>
      </w:r>
    </w:p>
    <w:p w14:paraId="499EDC65" w14:textId="0A7A478C" w:rsidR="005F7832" w:rsidRPr="00170070" w:rsidRDefault="005F7832" w:rsidP="005F7832">
      <w:pPr>
        <w:pStyle w:val="RARMPPara"/>
      </w:pPr>
      <w:r>
        <w:t>The identities of some the genetic elements, and the arrangement of genetic elements in the vectors introduced into GM canola have been declared Confidential Commercial Information (CCI). Under section 185 of the Act, the confidential information is made available to the prescribed agencies and experts that are consulted on the RARMP for this application.</w:t>
      </w:r>
    </w:p>
    <w:p w14:paraId="6EFE346D" w14:textId="439FFFF7" w:rsidR="00170070" w:rsidRPr="00807441" w:rsidRDefault="00170070" w:rsidP="006E548E">
      <w:pPr>
        <w:pStyle w:val="Caption"/>
      </w:pPr>
      <w:r w:rsidRPr="00807441">
        <w:tab/>
      </w:r>
      <w:bookmarkStart w:id="101" w:name="_Ref185587136"/>
      <w:r w:rsidRPr="00807441">
        <w:t xml:space="preserve">Table </w:t>
      </w:r>
      <w:r>
        <w:fldChar w:fldCharType="begin"/>
      </w:r>
      <w:r>
        <w:instrText xml:space="preserve"> SEQ Table \* ARABIC </w:instrText>
      </w:r>
      <w:r>
        <w:fldChar w:fldCharType="separate"/>
      </w:r>
      <w:r w:rsidRPr="00807441">
        <w:rPr>
          <w:noProof/>
        </w:rPr>
        <w:t>3</w:t>
      </w:r>
      <w:r>
        <w:rPr>
          <w:noProof/>
        </w:rPr>
        <w:fldChar w:fldCharType="end"/>
      </w:r>
      <w:bookmarkEnd w:id="101"/>
      <w:r w:rsidRPr="00807441">
        <w:t xml:space="preserve">. </w:t>
      </w:r>
      <w:r w:rsidRPr="006E548E">
        <w:t>Introduced</w:t>
      </w:r>
      <w:r w:rsidRPr="00807441">
        <w:t xml:space="preserve"> genes</w:t>
      </w:r>
    </w:p>
    <w:tbl>
      <w:tblPr>
        <w:tblStyle w:val="TableGrid"/>
        <w:tblW w:w="950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491"/>
        <w:gridCol w:w="2100"/>
        <w:gridCol w:w="3092"/>
        <w:gridCol w:w="2820"/>
      </w:tblGrid>
      <w:tr w:rsidR="00807441" w:rsidRPr="00807441" w14:paraId="317A01DB" w14:textId="77777777" w:rsidTr="007D0126">
        <w:trPr>
          <w:tblHeader/>
          <w:jc w:val="center"/>
        </w:trPr>
        <w:tc>
          <w:tcPr>
            <w:tcW w:w="1491" w:type="dxa"/>
            <w:shd w:val="clear" w:color="auto" w:fill="BFBFBF" w:themeFill="background1" w:themeFillShade="BF"/>
            <w:vAlign w:val="center"/>
          </w:tcPr>
          <w:p w14:paraId="79FBDF07" w14:textId="77777777" w:rsidR="007D0126" w:rsidRPr="00362688" w:rsidRDefault="007D0126" w:rsidP="0080547B">
            <w:pPr>
              <w:pStyle w:val="1Para"/>
              <w:keepNext/>
              <w:rPr>
                <w:b/>
                <w:color w:val="000000"/>
                <w:sz w:val="20"/>
                <w:szCs w:val="20"/>
              </w:rPr>
            </w:pPr>
            <w:bookmarkStart w:id="102" w:name="_Hlk166855863"/>
            <w:r w:rsidRPr="00362688">
              <w:rPr>
                <w:b/>
                <w:color w:val="000000"/>
                <w:sz w:val="20"/>
                <w:szCs w:val="20"/>
              </w:rPr>
              <w:t>Genetic element</w:t>
            </w:r>
          </w:p>
        </w:tc>
        <w:tc>
          <w:tcPr>
            <w:tcW w:w="2100" w:type="dxa"/>
            <w:shd w:val="clear" w:color="auto" w:fill="BFBFBF" w:themeFill="background1" w:themeFillShade="BF"/>
            <w:vAlign w:val="center"/>
          </w:tcPr>
          <w:p w14:paraId="4EA80E2C" w14:textId="77777777" w:rsidR="007D0126" w:rsidRPr="00362688" w:rsidRDefault="007D0126" w:rsidP="0080547B">
            <w:pPr>
              <w:pStyle w:val="Default"/>
              <w:rPr>
                <w:b/>
                <w:bCs/>
                <w:sz w:val="20"/>
                <w:szCs w:val="20"/>
              </w:rPr>
            </w:pPr>
            <w:r w:rsidRPr="00362688">
              <w:rPr>
                <w:b/>
                <w:bCs/>
                <w:sz w:val="20"/>
                <w:szCs w:val="20"/>
              </w:rPr>
              <w:t>Source organism</w:t>
            </w:r>
          </w:p>
        </w:tc>
        <w:tc>
          <w:tcPr>
            <w:tcW w:w="3092" w:type="dxa"/>
            <w:shd w:val="clear" w:color="auto" w:fill="BFBFBF" w:themeFill="background1" w:themeFillShade="BF"/>
            <w:vAlign w:val="center"/>
          </w:tcPr>
          <w:p w14:paraId="203486ED" w14:textId="77777777" w:rsidR="007D0126" w:rsidRPr="00362688" w:rsidRDefault="007D0126" w:rsidP="0080547B">
            <w:pPr>
              <w:pStyle w:val="Default"/>
              <w:rPr>
                <w:sz w:val="20"/>
                <w:szCs w:val="20"/>
              </w:rPr>
            </w:pPr>
            <w:r w:rsidRPr="00362688">
              <w:rPr>
                <w:b/>
                <w:bCs/>
                <w:sz w:val="20"/>
                <w:szCs w:val="20"/>
              </w:rPr>
              <w:t>Encoded protein</w:t>
            </w:r>
          </w:p>
        </w:tc>
        <w:tc>
          <w:tcPr>
            <w:tcW w:w="2820" w:type="dxa"/>
            <w:shd w:val="clear" w:color="auto" w:fill="BFBFBF" w:themeFill="background1" w:themeFillShade="BF"/>
            <w:vAlign w:val="center"/>
          </w:tcPr>
          <w:p w14:paraId="1A28FCE1" w14:textId="77777777" w:rsidR="007D0126" w:rsidRPr="00362688" w:rsidRDefault="007D0126" w:rsidP="0080547B">
            <w:pPr>
              <w:pStyle w:val="Default"/>
              <w:rPr>
                <w:b/>
                <w:bCs/>
                <w:sz w:val="20"/>
                <w:szCs w:val="20"/>
              </w:rPr>
            </w:pPr>
            <w:r w:rsidRPr="00362688">
              <w:rPr>
                <w:b/>
                <w:bCs/>
                <w:sz w:val="20"/>
                <w:szCs w:val="20"/>
              </w:rPr>
              <w:t>Intended function</w:t>
            </w:r>
          </w:p>
        </w:tc>
      </w:tr>
      <w:tr w:rsidR="00807441" w:rsidRPr="00807441" w14:paraId="63ED53A3" w14:textId="77777777" w:rsidTr="007D0126">
        <w:trPr>
          <w:trHeight w:val="235"/>
          <w:jc w:val="center"/>
        </w:trPr>
        <w:tc>
          <w:tcPr>
            <w:tcW w:w="1491" w:type="dxa"/>
            <w:vAlign w:val="center"/>
          </w:tcPr>
          <w:p w14:paraId="30A5F84A"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bar</w:t>
            </w:r>
          </w:p>
        </w:tc>
        <w:tc>
          <w:tcPr>
            <w:tcW w:w="2100" w:type="dxa"/>
            <w:vAlign w:val="center"/>
          </w:tcPr>
          <w:p w14:paraId="6A32FE88" w14:textId="77777777" w:rsidR="007D0126" w:rsidRPr="00362688" w:rsidRDefault="007D0126" w:rsidP="0080547B">
            <w:pPr>
              <w:pStyle w:val="LEFTLIST"/>
              <w:keepNext w:val="0"/>
              <w:widowControl w:val="0"/>
              <w:spacing w:before="60" w:after="60"/>
              <w:rPr>
                <w:rFonts w:asciiTheme="minorHAnsi" w:hAnsiTheme="minorHAnsi"/>
                <w:b w:val="0"/>
                <w:bCs w:val="0"/>
                <w:i/>
                <w:color w:val="000000"/>
                <w:sz w:val="20"/>
                <w:szCs w:val="20"/>
              </w:rPr>
            </w:pPr>
            <w:r w:rsidRPr="00362688">
              <w:rPr>
                <w:rFonts w:asciiTheme="minorHAnsi" w:hAnsiTheme="minorHAnsi"/>
                <w:b w:val="0"/>
                <w:bCs w:val="0"/>
                <w:i/>
                <w:iCs/>
                <w:color w:val="000000"/>
                <w:sz w:val="20"/>
                <w:szCs w:val="20"/>
              </w:rPr>
              <w:t xml:space="preserve">Streptomyces </w:t>
            </w:r>
            <w:proofErr w:type="spellStart"/>
            <w:r w:rsidRPr="00362688">
              <w:rPr>
                <w:rFonts w:asciiTheme="minorHAnsi" w:hAnsiTheme="minorHAnsi"/>
                <w:b w:val="0"/>
                <w:bCs w:val="0"/>
                <w:i/>
                <w:iCs/>
                <w:color w:val="000000"/>
                <w:sz w:val="20"/>
                <w:szCs w:val="20"/>
              </w:rPr>
              <w:t>hygroscopicus</w:t>
            </w:r>
            <w:proofErr w:type="spellEnd"/>
          </w:p>
        </w:tc>
        <w:tc>
          <w:tcPr>
            <w:tcW w:w="3092" w:type="dxa"/>
            <w:vAlign w:val="center"/>
          </w:tcPr>
          <w:p w14:paraId="415B8478" w14:textId="77777777" w:rsidR="007D0126" w:rsidRPr="00362688" w:rsidRDefault="007D0126" w:rsidP="0080547B">
            <w:pPr>
              <w:pStyle w:val="Default"/>
              <w:spacing w:before="60" w:after="60"/>
              <w:rPr>
                <w:rFonts w:cstheme="minorHAnsi"/>
                <w:sz w:val="20"/>
                <w:szCs w:val="20"/>
              </w:rPr>
            </w:pPr>
            <w:r w:rsidRPr="00362688">
              <w:rPr>
                <w:sz w:val="20"/>
                <w:szCs w:val="20"/>
              </w:rPr>
              <w:t>Phosphinothricin acetyltransferase</w:t>
            </w:r>
          </w:p>
        </w:tc>
        <w:tc>
          <w:tcPr>
            <w:tcW w:w="2820" w:type="dxa"/>
            <w:vAlign w:val="center"/>
          </w:tcPr>
          <w:p w14:paraId="6EF5B9FF" w14:textId="77777777" w:rsidR="007D0126" w:rsidRPr="00362688" w:rsidRDefault="007D0126" w:rsidP="0080547B">
            <w:pPr>
              <w:pStyle w:val="Default"/>
              <w:spacing w:before="60" w:after="60"/>
              <w:rPr>
                <w:rFonts w:cstheme="minorHAnsi"/>
                <w:sz w:val="20"/>
                <w:szCs w:val="20"/>
              </w:rPr>
            </w:pPr>
            <w:r w:rsidRPr="00362688">
              <w:rPr>
                <w:sz w:val="20"/>
                <w:szCs w:val="20"/>
              </w:rPr>
              <w:t>Herbicide resistance</w:t>
            </w:r>
          </w:p>
        </w:tc>
      </w:tr>
      <w:tr w:rsidR="00807441" w:rsidRPr="00807441" w14:paraId="45764444" w14:textId="77777777" w:rsidTr="007D0126">
        <w:trPr>
          <w:trHeight w:val="235"/>
          <w:jc w:val="center"/>
        </w:trPr>
        <w:tc>
          <w:tcPr>
            <w:tcW w:w="1491" w:type="dxa"/>
            <w:vAlign w:val="center"/>
          </w:tcPr>
          <w:p w14:paraId="22AE728D"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BCN2</w:t>
            </w:r>
          </w:p>
        </w:tc>
        <w:tc>
          <w:tcPr>
            <w:tcW w:w="2100" w:type="dxa"/>
            <w:vAlign w:val="center"/>
          </w:tcPr>
          <w:p w14:paraId="196D5900" w14:textId="77777777" w:rsidR="007D0126" w:rsidRPr="00362688" w:rsidRDefault="007D0126" w:rsidP="0080547B">
            <w:pPr>
              <w:pStyle w:val="LEFTLIST"/>
              <w:keepNext w:val="0"/>
              <w:widowControl w:val="0"/>
              <w:spacing w:before="60" w:after="60"/>
              <w:rPr>
                <w:rFonts w:asciiTheme="minorHAnsi" w:hAnsiTheme="minorHAnsi"/>
                <w:b w:val="0"/>
                <w:i/>
                <w:color w:val="000000"/>
                <w:sz w:val="20"/>
                <w:szCs w:val="20"/>
              </w:rPr>
            </w:pPr>
            <w:r w:rsidRPr="00362688">
              <w:rPr>
                <w:rFonts w:asciiTheme="minorHAnsi" w:hAnsiTheme="minorHAnsi"/>
                <w:b w:val="0"/>
                <w:i/>
                <w:color w:val="000000"/>
                <w:sz w:val="20"/>
                <w:szCs w:val="20"/>
              </w:rPr>
              <w:t>Bos taurus</w:t>
            </w:r>
          </w:p>
        </w:tc>
        <w:tc>
          <w:tcPr>
            <w:tcW w:w="3092" w:type="dxa"/>
            <w:vAlign w:val="center"/>
          </w:tcPr>
          <w:p w14:paraId="12FC1D4F" w14:textId="77777777" w:rsidR="007D0126" w:rsidRPr="00362688" w:rsidRDefault="007D0126" w:rsidP="0080547B">
            <w:pPr>
              <w:pStyle w:val="Default"/>
              <w:spacing w:before="60" w:after="60"/>
              <w:rPr>
                <w:sz w:val="20"/>
                <w:szCs w:val="20"/>
              </w:rPr>
            </w:pPr>
            <w:r w:rsidRPr="00362688">
              <w:rPr>
                <w:rFonts w:cstheme="minorHAnsi"/>
                <w:sz w:val="20"/>
                <w:szCs w:val="20"/>
              </w:rPr>
              <w:t>Miruku β-casein (CSN2) variant 2</w:t>
            </w:r>
          </w:p>
        </w:tc>
        <w:tc>
          <w:tcPr>
            <w:tcW w:w="2820" w:type="dxa"/>
            <w:vAlign w:val="center"/>
          </w:tcPr>
          <w:p w14:paraId="6CFD1E0A" w14:textId="77777777" w:rsidR="007D0126" w:rsidRPr="00362688" w:rsidRDefault="007D0126" w:rsidP="0080547B">
            <w:pPr>
              <w:pStyle w:val="Default"/>
              <w:spacing w:before="60" w:after="60"/>
              <w:rPr>
                <w:sz w:val="20"/>
                <w:szCs w:val="20"/>
              </w:rPr>
            </w:pPr>
            <w:bookmarkStart w:id="103" w:name="_Hlk182556584"/>
            <w:r w:rsidRPr="00362688">
              <w:rPr>
                <w:rFonts w:cstheme="minorHAnsi"/>
                <w:sz w:val="20"/>
                <w:szCs w:val="20"/>
              </w:rPr>
              <w:t xml:space="preserve">β-casein </w:t>
            </w:r>
            <w:bookmarkEnd w:id="103"/>
            <w:r w:rsidRPr="00362688">
              <w:rPr>
                <w:rFonts w:cstheme="minorHAnsi"/>
                <w:sz w:val="20"/>
                <w:szCs w:val="20"/>
              </w:rPr>
              <w:t>production</w:t>
            </w:r>
          </w:p>
        </w:tc>
      </w:tr>
      <w:tr w:rsidR="00807441" w:rsidRPr="00807441" w14:paraId="7FE40546" w14:textId="77777777" w:rsidTr="007D0126">
        <w:trPr>
          <w:trHeight w:val="235"/>
          <w:jc w:val="center"/>
        </w:trPr>
        <w:tc>
          <w:tcPr>
            <w:tcW w:w="1491" w:type="dxa"/>
            <w:vAlign w:val="center"/>
          </w:tcPr>
          <w:p w14:paraId="6525CE6D"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BCN3</w:t>
            </w:r>
          </w:p>
        </w:tc>
        <w:tc>
          <w:tcPr>
            <w:tcW w:w="2100" w:type="dxa"/>
            <w:vAlign w:val="center"/>
          </w:tcPr>
          <w:p w14:paraId="766D10BF" w14:textId="10176987" w:rsidR="007D0126" w:rsidRPr="00362688" w:rsidRDefault="00CF2618" w:rsidP="0080547B">
            <w:pPr>
              <w:pStyle w:val="LEFTLIST"/>
              <w:keepNext w:val="0"/>
              <w:widowControl w:val="0"/>
              <w:spacing w:before="60" w:after="60"/>
              <w:rPr>
                <w:rFonts w:asciiTheme="minorHAnsi" w:hAnsiTheme="minorHAnsi"/>
                <w:b w:val="0"/>
                <w:i/>
                <w:color w:val="000000"/>
                <w:sz w:val="20"/>
                <w:szCs w:val="20"/>
              </w:rPr>
            </w:pPr>
            <w:r w:rsidRPr="00362688">
              <w:rPr>
                <w:rFonts w:asciiTheme="minorHAnsi" w:hAnsiTheme="minorHAnsi"/>
                <w:b w:val="0"/>
                <w:i/>
                <w:color w:val="000000"/>
                <w:sz w:val="20"/>
                <w:szCs w:val="20"/>
              </w:rPr>
              <w:t>B</w:t>
            </w:r>
            <w:r>
              <w:rPr>
                <w:rFonts w:asciiTheme="minorHAnsi" w:hAnsiTheme="minorHAnsi"/>
                <w:b w:val="0"/>
                <w:i/>
                <w:color w:val="000000"/>
                <w:sz w:val="20"/>
                <w:szCs w:val="20"/>
              </w:rPr>
              <w:t>.</w:t>
            </w:r>
            <w:r w:rsidRPr="00362688">
              <w:rPr>
                <w:rFonts w:asciiTheme="minorHAnsi" w:hAnsiTheme="minorHAnsi"/>
                <w:b w:val="0"/>
                <w:i/>
                <w:color w:val="000000"/>
                <w:sz w:val="20"/>
                <w:szCs w:val="20"/>
              </w:rPr>
              <w:t xml:space="preserve"> </w:t>
            </w:r>
            <w:r w:rsidR="007D0126" w:rsidRPr="00362688">
              <w:rPr>
                <w:rFonts w:asciiTheme="minorHAnsi" w:hAnsiTheme="minorHAnsi"/>
                <w:b w:val="0"/>
                <w:i/>
                <w:color w:val="000000"/>
                <w:sz w:val="20"/>
                <w:szCs w:val="20"/>
              </w:rPr>
              <w:t>taurus</w:t>
            </w:r>
          </w:p>
        </w:tc>
        <w:tc>
          <w:tcPr>
            <w:tcW w:w="3092" w:type="dxa"/>
            <w:vAlign w:val="center"/>
          </w:tcPr>
          <w:p w14:paraId="512877D5" w14:textId="77777777" w:rsidR="007D0126" w:rsidRPr="00362688" w:rsidRDefault="007D0126" w:rsidP="0080547B">
            <w:pPr>
              <w:pStyle w:val="Default"/>
              <w:spacing w:before="60" w:after="60"/>
              <w:rPr>
                <w:sz w:val="20"/>
                <w:szCs w:val="20"/>
              </w:rPr>
            </w:pPr>
            <w:r w:rsidRPr="00362688">
              <w:rPr>
                <w:rFonts w:cstheme="minorHAnsi"/>
                <w:sz w:val="20"/>
                <w:szCs w:val="20"/>
              </w:rPr>
              <w:t>Miruku β-casein (CSN2) variant 3</w:t>
            </w:r>
          </w:p>
        </w:tc>
        <w:tc>
          <w:tcPr>
            <w:tcW w:w="2820" w:type="dxa"/>
            <w:vAlign w:val="center"/>
          </w:tcPr>
          <w:p w14:paraId="1889F761" w14:textId="77777777" w:rsidR="007D0126" w:rsidRPr="00362688" w:rsidRDefault="007D0126" w:rsidP="0080547B">
            <w:pPr>
              <w:pStyle w:val="Default"/>
              <w:spacing w:before="60" w:after="60"/>
              <w:rPr>
                <w:sz w:val="20"/>
                <w:szCs w:val="20"/>
              </w:rPr>
            </w:pPr>
            <w:r w:rsidRPr="00362688">
              <w:rPr>
                <w:rFonts w:cstheme="minorHAnsi"/>
                <w:sz w:val="20"/>
                <w:szCs w:val="20"/>
              </w:rPr>
              <w:t>β-casein production</w:t>
            </w:r>
          </w:p>
        </w:tc>
      </w:tr>
      <w:tr w:rsidR="00807441" w:rsidRPr="00807441" w14:paraId="364E4BB1" w14:textId="77777777" w:rsidTr="007D0126">
        <w:trPr>
          <w:trHeight w:val="235"/>
          <w:jc w:val="center"/>
        </w:trPr>
        <w:tc>
          <w:tcPr>
            <w:tcW w:w="1491" w:type="dxa"/>
            <w:vAlign w:val="center"/>
          </w:tcPr>
          <w:p w14:paraId="69AB41BE" w14:textId="1B604A34" w:rsidR="007D0126" w:rsidRPr="00362688" w:rsidRDefault="007D0126" w:rsidP="0080547B">
            <w:pPr>
              <w:pStyle w:val="1Para"/>
              <w:spacing w:before="60" w:after="60"/>
              <w:rPr>
                <w:color w:val="000000"/>
                <w:sz w:val="20"/>
                <w:szCs w:val="20"/>
              </w:rPr>
            </w:pPr>
            <w:r w:rsidRPr="00362688">
              <w:rPr>
                <w:color w:val="000000"/>
                <w:sz w:val="20"/>
                <w:szCs w:val="20"/>
              </w:rPr>
              <w:t>CCI gene</w:t>
            </w:r>
          </w:p>
        </w:tc>
        <w:tc>
          <w:tcPr>
            <w:tcW w:w="2100" w:type="dxa"/>
            <w:vAlign w:val="center"/>
          </w:tcPr>
          <w:p w14:paraId="6A0604D7" w14:textId="57BF6700" w:rsidR="007D0126" w:rsidRPr="00362688" w:rsidRDefault="007D0126" w:rsidP="0080547B">
            <w:pPr>
              <w:pStyle w:val="1Para"/>
              <w:spacing w:before="60" w:after="60"/>
              <w:rPr>
                <w:rFonts w:asciiTheme="minorHAnsi" w:hAnsiTheme="minorHAnsi"/>
                <w:color w:val="000000"/>
                <w:sz w:val="20"/>
                <w:szCs w:val="20"/>
              </w:rPr>
            </w:pPr>
            <w:r w:rsidRPr="00362688">
              <w:rPr>
                <w:rFonts w:asciiTheme="minorHAnsi" w:hAnsiTheme="minorHAnsi"/>
                <w:color w:val="000000"/>
                <w:sz w:val="20"/>
                <w:szCs w:val="20"/>
              </w:rPr>
              <w:t>CCI</w:t>
            </w:r>
            <w:r w:rsidR="00A368BD" w:rsidRPr="00362688">
              <w:rPr>
                <w:rFonts w:asciiTheme="minorHAnsi" w:hAnsiTheme="minorHAnsi"/>
                <w:color w:val="000000"/>
                <w:sz w:val="20"/>
                <w:szCs w:val="20"/>
              </w:rPr>
              <w:t xml:space="preserve"> (</w:t>
            </w:r>
            <w:r w:rsidR="00E015AE" w:rsidRPr="00362688">
              <w:rPr>
                <w:rFonts w:asciiTheme="minorHAnsi" w:hAnsiTheme="minorHAnsi"/>
                <w:color w:val="000000"/>
                <w:sz w:val="20"/>
                <w:szCs w:val="20"/>
              </w:rPr>
              <w:t>common plant species</w:t>
            </w:r>
            <w:r w:rsidR="00A368BD" w:rsidRPr="00362688">
              <w:rPr>
                <w:rFonts w:asciiTheme="minorHAnsi" w:hAnsiTheme="minorHAnsi"/>
                <w:color w:val="000000"/>
                <w:sz w:val="20"/>
                <w:szCs w:val="20"/>
              </w:rPr>
              <w:t>)</w:t>
            </w:r>
          </w:p>
        </w:tc>
        <w:tc>
          <w:tcPr>
            <w:tcW w:w="3092" w:type="dxa"/>
            <w:vAlign w:val="center"/>
          </w:tcPr>
          <w:p w14:paraId="03F49EC0" w14:textId="099DCCCD" w:rsidR="007D0126" w:rsidRPr="00362688" w:rsidRDefault="007D0126" w:rsidP="0080547B">
            <w:pPr>
              <w:pStyle w:val="Default"/>
              <w:spacing w:before="60" w:after="60"/>
              <w:rPr>
                <w:sz w:val="20"/>
                <w:szCs w:val="20"/>
              </w:rPr>
            </w:pPr>
            <w:r w:rsidRPr="00362688">
              <w:rPr>
                <w:sz w:val="20"/>
                <w:szCs w:val="20"/>
              </w:rPr>
              <w:t>CCI</w:t>
            </w:r>
          </w:p>
        </w:tc>
        <w:tc>
          <w:tcPr>
            <w:tcW w:w="2820" w:type="dxa"/>
            <w:vAlign w:val="center"/>
          </w:tcPr>
          <w:p w14:paraId="5A7ADBC7" w14:textId="5D2F056B" w:rsidR="007D0126" w:rsidRPr="00362688" w:rsidRDefault="007D0126" w:rsidP="0080547B">
            <w:pPr>
              <w:pStyle w:val="Default"/>
              <w:spacing w:before="60" w:after="60"/>
              <w:rPr>
                <w:sz w:val="20"/>
                <w:szCs w:val="20"/>
              </w:rPr>
            </w:pPr>
            <w:r w:rsidRPr="00362688">
              <w:rPr>
                <w:sz w:val="20"/>
                <w:szCs w:val="20"/>
              </w:rPr>
              <w:t>CCI</w:t>
            </w:r>
          </w:p>
        </w:tc>
      </w:tr>
    </w:tbl>
    <w:p w14:paraId="04694841" w14:textId="77777777" w:rsidR="007D0126" w:rsidRPr="008220E4" w:rsidRDefault="007D0126" w:rsidP="00EC44F0">
      <w:pPr>
        <w:pStyle w:val="Quote"/>
        <w:rPr>
          <w:color w:val="000000"/>
        </w:rPr>
      </w:pPr>
      <w:bookmarkStart w:id="104" w:name="_Hlk182573236"/>
      <w:bookmarkStart w:id="105" w:name="_Toc166504403"/>
      <w:bookmarkStart w:id="106" w:name="_Toc355008010"/>
      <w:bookmarkStart w:id="107" w:name="_Ref418461496"/>
      <w:bookmarkStart w:id="108" w:name="_Ref422236566"/>
      <w:bookmarkStart w:id="109" w:name="_Toc194221362"/>
      <w:bookmarkStart w:id="110" w:name="_Toc195684934"/>
      <w:bookmarkStart w:id="111" w:name="_Toc209859574"/>
      <w:bookmarkStart w:id="112" w:name="_Ref236199314"/>
      <w:bookmarkStart w:id="113" w:name="_Toc274904753"/>
      <w:bookmarkStart w:id="114" w:name="_Toc291151804"/>
      <w:bookmarkEnd w:id="86"/>
      <w:bookmarkEnd w:id="87"/>
      <w:bookmarkEnd w:id="88"/>
      <w:bookmarkEnd w:id="89"/>
      <w:bookmarkEnd w:id="90"/>
      <w:bookmarkEnd w:id="91"/>
      <w:bookmarkEnd w:id="92"/>
      <w:bookmarkEnd w:id="93"/>
      <w:bookmarkEnd w:id="94"/>
      <w:bookmarkEnd w:id="95"/>
      <w:bookmarkEnd w:id="102"/>
      <w:r w:rsidRPr="008220E4">
        <w:rPr>
          <w:color w:val="000000"/>
        </w:rPr>
        <w:t>BCN2 and BCN3</w:t>
      </w:r>
    </w:p>
    <w:bookmarkEnd w:id="104"/>
    <w:p w14:paraId="2E321B58" w14:textId="1124B37B" w:rsidR="0028162E" w:rsidRPr="007D0126" w:rsidRDefault="0028162E" w:rsidP="0028162E">
      <w:pPr>
        <w:pStyle w:val="RARMPPara"/>
      </w:pPr>
      <w:r w:rsidRPr="007D0126">
        <w:t xml:space="preserve">The introduced </w:t>
      </w:r>
      <w:r w:rsidRPr="007D0126">
        <w:rPr>
          <w:i/>
          <w:iCs/>
        </w:rPr>
        <w:t>BCN2</w:t>
      </w:r>
      <w:r w:rsidRPr="007D0126">
        <w:t xml:space="preserve"> and </w:t>
      </w:r>
      <w:r w:rsidRPr="007D0126">
        <w:rPr>
          <w:i/>
          <w:iCs/>
        </w:rPr>
        <w:t>BCN3</w:t>
      </w:r>
      <w:r w:rsidRPr="007D0126">
        <w:t xml:space="preserve"> constructs encode variants to A2 β-casein from cattle (</w:t>
      </w:r>
      <w:r w:rsidRPr="007D0126">
        <w:rPr>
          <w:i/>
          <w:iCs/>
        </w:rPr>
        <w:t>Bos taurus</w:t>
      </w:r>
      <w:r w:rsidRPr="007D0126">
        <w:t xml:space="preserve">). The purpose of the introduction of </w:t>
      </w:r>
      <w:r w:rsidRPr="007D0126">
        <w:rPr>
          <w:i/>
          <w:iCs/>
        </w:rPr>
        <w:t xml:space="preserve">BCN2 </w:t>
      </w:r>
      <w:r w:rsidRPr="007D0126">
        <w:t xml:space="preserve">and </w:t>
      </w:r>
      <w:r w:rsidRPr="007D0126">
        <w:rPr>
          <w:i/>
          <w:iCs/>
        </w:rPr>
        <w:t>BCN3</w:t>
      </w:r>
      <w:r w:rsidRPr="007D0126">
        <w:t xml:space="preserve"> is to produc</w:t>
      </w:r>
      <w:r>
        <w:t>e</w:t>
      </w:r>
      <w:r w:rsidRPr="007D0126">
        <w:t xml:space="preserve"> the β-casein protein variants in seeds of GM </w:t>
      </w:r>
      <w:r w:rsidR="00DE4D0E">
        <w:t>canola</w:t>
      </w:r>
      <w:r>
        <w:t>.</w:t>
      </w:r>
      <w:r w:rsidRPr="007D0126">
        <w:t xml:space="preserve"> </w:t>
      </w:r>
      <w:r>
        <w:t>Expression is driven by</w:t>
      </w:r>
      <w:r w:rsidRPr="007D0126">
        <w:t xml:space="preserve"> </w:t>
      </w:r>
      <w:r w:rsidR="000B7C75">
        <w:t>a</w:t>
      </w:r>
      <w:r w:rsidRPr="007D0126">
        <w:t xml:space="preserve"> seed-specific promoter</w:t>
      </w:r>
      <w:r>
        <w:t>,</w:t>
      </w:r>
      <w:r w:rsidRPr="007D0126">
        <w:t xml:space="preserve"> either alone</w:t>
      </w:r>
      <w:r>
        <w:t>,</w:t>
      </w:r>
      <w:r w:rsidRPr="007D0126">
        <w:t xml:space="preserve"> or in combination with organelle localisation sequences.</w:t>
      </w:r>
    </w:p>
    <w:p w14:paraId="5AE0CA88" w14:textId="7DF7B368" w:rsidR="0028162E" w:rsidRPr="007D0126" w:rsidRDefault="0028162E" w:rsidP="0028162E">
      <w:pPr>
        <w:pStyle w:val="RARMPPara"/>
      </w:pPr>
      <w:r w:rsidRPr="007D0126">
        <w:t xml:space="preserve">Caseins are the primary proteins in bovine milk, comprising 80% of total protein content </w:t>
      </w:r>
      <w:r w:rsidRPr="007D0126">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38AB">
        <w:instrText xml:space="preserve"> ADDIN EN.CITE </w:instrText>
      </w:r>
      <w:r w:rsidR="00CE38AB">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38AB">
        <w:instrText xml:space="preserve"> ADDIN EN.CITE.DATA </w:instrText>
      </w:r>
      <w:r w:rsidR="00CE38AB">
        <w:fldChar w:fldCharType="end"/>
      </w:r>
      <w:r w:rsidRPr="007D0126">
        <w:fldChar w:fldCharType="separate"/>
      </w:r>
      <w:r w:rsidRPr="007D0126">
        <w:rPr>
          <w:noProof/>
        </w:rPr>
        <w:t>(Hassanin et al., 2022)</w:t>
      </w:r>
      <w:r w:rsidRPr="007D0126">
        <w:fldChar w:fldCharType="end"/>
      </w:r>
      <w:r w:rsidRPr="007D0126">
        <w:t xml:space="preserve">. β-casein accounts for approximately 35% of bovine milk protein </w:t>
      </w:r>
      <w:r w:rsidRPr="007D0126">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instrText xml:space="preserve"> ADDIN EN.CITE </w:instrText>
      </w:r>
      <w:r w:rsidR="00CE38AB">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instrText xml:space="preserve"> ADDIN EN.CITE.DATA </w:instrText>
      </w:r>
      <w:r w:rsidR="00CE38AB">
        <w:fldChar w:fldCharType="end"/>
      </w:r>
      <w:r w:rsidRPr="007D0126">
        <w:fldChar w:fldCharType="separate"/>
      </w:r>
      <w:r w:rsidRPr="007D0126">
        <w:rPr>
          <w:noProof/>
        </w:rPr>
        <w:t>(Daniloski et al., 2022)</w:t>
      </w:r>
      <w:r w:rsidRPr="007D0126">
        <w:fldChar w:fldCharType="end"/>
      </w:r>
      <w:r w:rsidRPr="007D0126">
        <w:t xml:space="preserve">, and is </w:t>
      </w:r>
      <w:r w:rsidRPr="007D0126">
        <w:lastRenderedPageBreak/>
        <w:t xml:space="preserve">highly polymorphic, with at least 15 known variants </w:t>
      </w:r>
      <w:r w:rsidRPr="007D0126">
        <w:fldChar w:fldCharType="begin"/>
      </w:r>
      <w:r w:rsidR="00CE38AB">
        <w:instrText xml:space="preserve"> ADDIN EN.CITE &lt;EndNote&gt;&lt;Cite&gt;&lt;Author&gt;Sebastiani&lt;/Author&gt;&lt;Year&gt;2020&lt;/Year&gt;&lt;RecNum&gt;54&lt;/RecNum&gt;&lt;DisplayText&gt;(Sebastiani et al., 2020)&lt;/DisplayText&gt;&lt;record&gt;&lt;rec-number&gt;54&lt;/rec-number&gt;&lt;foreign-keys&gt;&lt;key app="EN" db-id="awd5w0r2pdfr94e5taw5p02y2ap9x9ressx2" timestamp="1731626552"&gt;54&lt;/key&gt;&lt;/foreign-keys&gt;&lt;ref-type name="Journal Article"&gt;17&lt;/ref-type&gt;&lt;contributors&gt;&lt;authors&gt;&lt;author&gt;Sebastiani, C.&lt;/author&gt;&lt;author&gt;Arcangeli, C.&lt;/author&gt;&lt;author&gt;Ciullo, M.&lt;/author&gt;&lt;author&gt;Torricelli, M.&lt;/author&gt;&lt;author&gt;Cinti, G.&lt;/author&gt;&lt;author&gt;Fisichella, S.&lt;/author&gt;&lt;author&gt;Biagetti, M.&lt;/author&gt;&lt;/authors&gt;&lt;/contributors&gt;&lt;auth-address&gt;Istituto Zooprofilattico Sperimentale dell&amp;apos;Umbria e delle Marche-Togo Rosati (IZSUM), Via Salvemini 1, 06126 Perugia, Italy.&amp;#xD;R&amp;amp;D Cooperlat, Societa Cooperativa Agricola, via Piandelmedico 74, 60035 Jesi (Ancona), Italy.&lt;/auth-address&gt;&lt;titles&gt;&lt;title&gt;Frequencies Evaluation of beta-Casein Gene Polymorphisms in Dairy Cows Reared in Central Italy&lt;/title&gt;&lt;secondary-title&gt;Animals (Basel)&lt;/secondary-title&gt;&lt;/titles&gt;&lt;periodical&gt;&lt;full-title&gt;Animals (Basel)&lt;/full-title&gt;&lt;/periodical&gt;&lt;volume&gt;10&lt;/volume&gt;&lt;number&gt;2&lt;/number&gt;&lt;edition&gt;2020/02/09&lt;/edition&gt;&lt;keywords&gt;&lt;keyword&gt;bovine&lt;/keyword&gt;&lt;keyword&gt;milk&lt;/keyword&gt;&lt;keyword&gt;polymorphisms&lt;/keyword&gt;&lt;keyword&gt;beta-casein&lt;/keyword&gt;&lt;keyword&gt;design of the study&lt;/keyword&gt;&lt;keyword&gt;in the collection, analyses, or interpretation of data&lt;/keyword&gt;&lt;keyword&gt;in&lt;/keyword&gt;&lt;keyword&gt;the writing of the manuscript, or in the decision to publish the results.&lt;/keyword&gt;&lt;/keywords&gt;&lt;dates&gt;&lt;year&gt;2020&lt;/year&gt;&lt;pub-dates&gt;&lt;date&gt;Feb 5&lt;/date&gt;&lt;/pub-dates&gt;&lt;/dates&gt;&lt;isbn&gt;2076-2615 (Print)&amp;#xD;2076-2615 (Electronic)&amp;#xD;2076-2615 (Linking)&lt;/isbn&gt;&lt;accession-num&gt;32033348&lt;/accession-num&gt;&lt;urls&gt;&lt;related-urls&gt;&lt;url&gt;https://www.ncbi.nlm.nih.gov/pubmed/32033348&lt;/url&gt;&lt;/related-urls&gt;&lt;/urls&gt;&lt;custom2&gt;PMC7070732&lt;/custom2&gt;&lt;electronic-resource-num&gt;10.3390/ani10020252&lt;/electronic-resource-num&gt;&lt;/record&gt;&lt;/Cite&gt;&lt;/EndNote&gt;</w:instrText>
      </w:r>
      <w:r w:rsidRPr="007D0126">
        <w:fldChar w:fldCharType="separate"/>
      </w:r>
      <w:r w:rsidRPr="007D0126">
        <w:rPr>
          <w:noProof/>
        </w:rPr>
        <w:t>(Sebastiani et al., 2020)</w:t>
      </w:r>
      <w:r w:rsidRPr="007D0126">
        <w:fldChar w:fldCharType="end"/>
      </w:r>
      <w:r w:rsidRPr="007D0126">
        <w:t xml:space="preserve">. The A1 and A2 variants are the most common, which differ by a single amino acid at residue 67 </w:t>
      </w:r>
      <w:r w:rsidRPr="007D0126">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38AB">
        <w:instrText xml:space="preserve"> ADDIN EN.CITE </w:instrText>
      </w:r>
      <w:r w:rsidR="00CE38AB">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38AB">
        <w:instrText xml:space="preserve"> ADDIN EN.CITE.DATA </w:instrText>
      </w:r>
      <w:r w:rsidR="00CE38AB">
        <w:fldChar w:fldCharType="end"/>
      </w:r>
      <w:r w:rsidRPr="007D0126">
        <w:fldChar w:fldCharType="separate"/>
      </w:r>
      <w:r w:rsidRPr="007D0126">
        <w:rPr>
          <w:noProof/>
        </w:rPr>
        <w:t>(Farrell et al., 2004)</w:t>
      </w:r>
      <w:r w:rsidRPr="007D0126">
        <w:fldChar w:fldCharType="end"/>
      </w:r>
      <w:r w:rsidRPr="007D0126">
        <w:t xml:space="preserve">. β-casein </w:t>
      </w:r>
      <w:r>
        <w:t>has</w:t>
      </w:r>
      <w:r w:rsidRPr="007D0126">
        <w:t xml:space="preserve"> a highly charged and hydrophilic N-terminal region and a primarily hydrophobic C-terminus </w:t>
      </w:r>
      <w:r w:rsidRPr="007D0126">
        <w:fldChar w:fldCharType="begin"/>
      </w:r>
      <w:r w:rsidR="00CE38AB">
        <w:instrText xml:space="preserve"> ADDIN EN.CITE &lt;EndNote&gt;&lt;Cite&gt;&lt;Author&gt;Dauphas&lt;/Author&gt;&lt;Year&gt;2005&lt;/Year&gt;&lt;RecNum&gt;61&lt;/RecNum&gt;&lt;DisplayText&gt;(Dauphas et al., 2005)&lt;/DisplayText&gt;&lt;record&gt;&lt;rec-number&gt;61&lt;/rec-number&gt;&lt;foreign-keys&gt;&lt;key app="EN" db-id="awd5w0r2pdfr94e5taw5p02y2ap9x9ressx2" timestamp="1731644340"&gt;61&lt;/key&gt;&lt;/foreign-keys&gt;&lt;ref-type name="Journal Article"&gt;17&lt;/ref-type&gt;&lt;contributors&gt;&lt;authors&gt;&lt;author&gt;Dauphas, S.&lt;/author&gt;&lt;author&gt;Mouhousriou, N.&lt;/author&gt;&lt;author&gt;Metro, B.&lt;/author&gt;&lt;author&gt;Mackie, A.&lt;/author&gt;&lt;author&gt;Wilde, P.&lt;/author&gt;&lt;author&gt;Anton, M.&lt;/author&gt;&lt;author&gt;Riaublanc, A.&lt;/author&gt;&lt;/authors&gt;&lt;/contributors&gt;&lt;titles&gt;&lt;title&gt;The supramolecular organisation of ?-casein: effect on interfacial properties&lt;/title&gt;&lt;secondary-title&gt;Food Hydrocolloids&lt;/secondary-title&gt;&lt;/titles&gt;&lt;periodical&gt;&lt;full-title&gt;Food Hydrocolloids&lt;/full-title&gt;&lt;/periodical&gt;&lt;pages&gt;387-393&lt;/pages&gt;&lt;volume&gt;19&lt;/volume&gt;&lt;number&gt;3&lt;/number&gt;&lt;section&gt;387&lt;/section&gt;&lt;dates&gt;&lt;year&gt;2005&lt;/year&gt;&lt;/dates&gt;&lt;isbn&gt;0268005X&lt;/isbn&gt;&lt;urls&gt;&lt;/urls&gt;&lt;electronic-resource-num&gt;10.1016/j.foodhyd.2004.10.005&lt;/electronic-resource-num&gt;&lt;/record&gt;&lt;/Cite&gt;&lt;/EndNote&gt;</w:instrText>
      </w:r>
      <w:r w:rsidRPr="007D0126">
        <w:fldChar w:fldCharType="separate"/>
      </w:r>
      <w:r w:rsidRPr="007D0126">
        <w:rPr>
          <w:noProof/>
        </w:rPr>
        <w:t>(Dauphas et al., 2005)</w:t>
      </w:r>
      <w:r w:rsidRPr="007D0126">
        <w:fldChar w:fldCharType="end"/>
      </w:r>
      <w:r>
        <w:t>, which is</w:t>
      </w:r>
      <w:r w:rsidRPr="007D0126">
        <w:t xml:space="preserve"> primarily due to the presence of </w:t>
      </w:r>
      <w:r>
        <w:t>5</w:t>
      </w:r>
      <w:r w:rsidRPr="007D0126">
        <w:t xml:space="preserve"> phosphorylated serine residues </w:t>
      </w:r>
      <w:r w:rsidRPr="007D0126">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38AB">
        <w:instrText xml:space="preserve"> ADDIN EN.CITE </w:instrText>
      </w:r>
      <w:r w:rsidR="00CE38AB">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38AB">
        <w:instrText xml:space="preserve"> ADDIN EN.CITE.DATA </w:instrText>
      </w:r>
      <w:r w:rsidR="00CE38AB">
        <w:fldChar w:fldCharType="end"/>
      </w:r>
      <w:r w:rsidRPr="007D0126">
        <w:fldChar w:fldCharType="separate"/>
      </w:r>
      <w:r w:rsidRPr="007D0126">
        <w:rPr>
          <w:noProof/>
        </w:rPr>
        <w:t>(Creamer et al., 1981; McCarthy et al., 2013)</w:t>
      </w:r>
      <w:r w:rsidRPr="007D0126">
        <w:fldChar w:fldCharType="end"/>
      </w:r>
      <w:r w:rsidRPr="007D0126">
        <w:t xml:space="preserve">. </w:t>
      </w:r>
      <w:r>
        <w:t>This amphiphilic nature enables β-casein to act as an emulsifier</w:t>
      </w:r>
      <w:r w:rsidRPr="007D0126">
        <w:t>,</w:t>
      </w:r>
      <w:r>
        <w:t xml:space="preserve"> and</w:t>
      </w:r>
      <w:r w:rsidRPr="007D0126">
        <w:t xml:space="preserve"> partial dephosphorylation of these serine residues results in reduced ability of β-casein to stabilise emulsions and</w:t>
      </w:r>
      <w:r>
        <w:t xml:space="preserve"> the</w:t>
      </w:r>
      <w:r w:rsidRPr="007D0126">
        <w:t xml:space="preserve"> accumulation of β-casein in larger globules </w:t>
      </w:r>
      <w:r w:rsidRPr="007D0126">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38AB">
        <w:instrText xml:space="preserve"> ADDIN EN.CITE </w:instrText>
      </w:r>
      <w:r w:rsidR="00CE38AB">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38AB">
        <w:instrText xml:space="preserve"> ADDIN EN.CITE.DATA </w:instrText>
      </w:r>
      <w:r w:rsidR="00CE38AB">
        <w:fldChar w:fldCharType="end"/>
      </w:r>
      <w:r w:rsidRPr="007D0126">
        <w:fldChar w:fldCharType="separate"/>
      </w:r>
      <w:r w:rsidRPr="007D0126">
        <w:rPr>
          <w:noProof/>
        </w:rPr>
        <w:t>(Cassiano and Areas, 2003; McCarthy et al., 2013)</w:t>
      </w:r>
      <w:r w:rsidRPr="007D0126">
        <w:fldChar w:fldCharType="end"/>
      </w:r>
      <w:r w:rsidRPr="007D0126">
        <w:t xml:space="preserve">. </w:t>
      </w:r>
    </w:p>
    <w:p w14:paraId="2D72390D" w14:textId="77777777" w:rsidR="0028162E" w:rsidRPr="007D0126" w:rsidRDefault="0028162E" w:rsidP="0028162E">
      <w:pPr>
        <w:pStyle w:val="RARMPPara"/>
      </w:pPr>
      <w:r w:rsidRPr="007D0126">
        <w:t xml:space="preserve">The </w:t>
      </w:r>
      <w:r w:rsidRPr="007D0126">
        <w:rPr>
          <w:i/>
          <w:iCs/>
        </w:rPr>
        <w:t>BCN2</w:t>
      </w:r>
      <w:r w:rsidRPr="007D0126">
        <w:t xml:space="preserve"> and </w:t>
      </w:r>
      <w:r w:rsidRPr="007D0126">
        <w:rPr>
          <w:i/>
          <w:iCs/>
        </w:rPr>
        <w:t>BCN3</w:t>
      </w:r>
      <w:r w:rsidRPr="007D0126">
        <w:t xml:space="preserve"> coding sequences are identical to A2 β-casein sequence, except </w:t>
      </w:r>
      <w:r w:rsidRPr="007D0126">
        <w:rPr>
          <w:i/>
          <w:iCs/>
        </w:rPr>
        <w:t>BCN2</w:t>
      </w:r>
      <w:r w:rsidRPr="007D0126">
        <w:t xml:space="preserve"> replaces serine residues at positions 17, 19 and 35 with aspartic acid, while </w:t>
      </w:r>
      <w:r w:rsidRPr="007D0126">
        <w:rPr>
          <w:i/>
          <w:iCs/>
        </w:rPr>
        <w:t>BCN3</w:t>
      </w:r>
      <w:r w:rsidRPr="007D0126">
        <w:t xml:space="preserve"> replaces serine residues at positions 15, 18 and 35 with aspartic acid and serine residues at positions 17 and 19 with glutamic acid. </w:t>
      </w:r>
      <w:r>
        <w:t>These modifications are expected to result in partial dephosphorylation of β-casein and alter its emulsification properties.</w:t>
      </w:r>
    </w:p>
    <w:p w14:paraId="1DC96DC0" w14:textId="77777777" w:rsidR="0028162E" w:rsidRDefault="0028162E" w:rsidP="0028162E">
      <w:pPr>
        <w:pStyle w:val="RARMPPara"/>
      </w:pPr>
      <w:r w:rsidRPr="007D0126">
        <w:rPr>
          <w:i/>
          <w:iCs/>
        </w:rPr>
        <w:t xml:space="preserve">BCN2 </w:t>
      </w:r>
      <w:r w:rsidRPr="007D0126">
        <w:t xml:space="preserve">and </w:t>
      </w:r>
      <w:r w:rsidRPr="007D0126">
        <w:rPr>
          <w:i/>
          <w:iCs/>
        </w:rPr>
        <w:t xml:space="preserve">BCN3 </w:t>
      </w:r>
      <w:r w:rsidRPr="007D0126">
        <w:t xml:space="preserve">coding sequences are fused </w:t>
      </w:r>
      <w:r>
        <w:t>with</w:t>
      </w:r>
      <w:r w:rsidRPr="007D0126">
        <w:t xml:space="preserve"> </w:t>
      </w:r>
      <w:r>
        <w:t>a gene</w:t>
      </w:r>
      <w:r w:rsidRPr="007D0126">
        <w:t xml:space="preserve"> derived </w:t>
      </w:r>
      <w:r>
        <w:t>from common plant species</w:t>
      </w:r>
      <w:r w:rsidRPr="007D0126">
        <w:t xml:space="preserve"> and are expressed as a chimeric fusion protein</w:t>
      </w:r>
      <w:r>
        <w:t xml:space="preserve"> using a seed-specific promoter</w:t>
      </w:r>
      <w:r w:rsidRPr="007D0126">
        <w:t xml:space="preserve">. </w:t>
      </w:r>
    </w:p>
    <w:p w14:paraId="64A1D971" w14:textId="77777777" w:rsidR="007D0126" w:rsidRPr="008351F9" w:rsidRDefault="007D0126" w:rsidP="00EC44F0">
      <w:pPr>
        <w:pStyle w:val="Quote"/>
        <w:rPr>
          <w:color w:val="000000"/>
        </w:rPr>
      </w:pPr>
      <w:r w:rsidRPr="008351F9">
        <w:rPr>
          <w:color w:val="000000"/>
        </w:rPr>
        <w:t>bar</w:t>
      </w:r>
    </w:p>
    <w:p w14:paraId="0C54E409" w14:textId="673669CC" w:rsidR="009D2383" w:rsidRDefault="009D2383" w:rsidP="009D2383">
      <w:pPr>
        <w:pStyle w:val="RARMPPara"/>
      </w:pPr>
      <w:r>
        <w:t xml:space="preserve">The </w:t>
      </w:r>
      <w:r>
        <w:rPr>
          <w:i/>
          <w:iCs/>
        </w:rPr>
        <w:t>bar</w:t>
      </w:r>
      <w:r>
        <w:t xml:space="preserve"> (</w:t>
      </w:r>
      <w:proofErr w:type="spellStart"/>
      <w:r>
        <w:rPr>
          <w:i/>
          <w:iCs/>
        </w:rPr>
        <w:t>bialaphos</w:t>
      </w:r>
      <w:proofErr w:type="spellEnd"/>
      <w:r>
        <w:rPr>
          <w:i/>
          <w:iCs/>
        </w:rPr>
        <w:t xml:space="preserve"> resistance</w:t>
      </w:r>
      <w:r>
        <w:t xml:space="preserve">) gene is derived from the bacterium </w:t>
      </w:r>
      <w:r>
        <w:rPr>
          <w:i/>
          <w:iCs/>
        </w:rPr>
        <w:t xml:space="preserve">Streptomyces </w:t>
      </w:r>
      <w:proofErr w:type="spellStart"/>
      <w:r>
        <w:rPr>
          <w:i/>
          <w:iCs/>
        </w:rPr>
        <w:t>hygroscopicus</w:t>
      </w:r>
      <w:proofErr w:type="spellEnd"/>
      <w:r>
        <w:t xml:space="preserve"> </w:t>
      </w:r>
      <w:r>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38AB">
        <w:instrText xml:space="preserve"> ADDIN EN.CITE </w:instrText>
      </w:r>
      <w:r w:rsidR="00CE38AB">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38AB">
        <w:instrText xml:space="preserve"> ADDIN EN.CITE.DATA </w:instrText>
      </w:r>
      <w:r w:rsidR="00CE38AB">
        <w:fldChar w:fldCharType="end"/>
      </w:r>
      <w:r>
        <w:fldChar w:fldCharType="separate"/>
      </w:r>
      <w:r>
        <w:rPr>
          <w:noProof/>
        </w:rPr>
        <w:t>(Thompson et al., 1987)</w:t>
      </w:r>
      <w:r>
        <w:fldChar w:fldCharType="end"/>
      </w:r>
      <w:r>
        <w:t xml:space="preserve">. The </w:t>
      </w:r>
      <w:r>
        <w:rPr>
          <w:i/>
          <w:iCs/>
        </w:rPr>
        <w:t xml:space="preserve">bar </w:t>
      </w:r>
      <w:r>
        <w:t xml:space="preserve">gene encodes a phosphinothricin acetyltransferase (PAT) enzyme that confers tolerance to glufosinate herbicide. PAT acetylates glufosinate, converting it to </w:t>
      </w:r>
      <w:r>
        <w:rPr>
          <w:i/>
          <w:iCs/>
        </w:rPr>
        <w:t>N</w:t>
      </w:r>
      <w:r>
        <w:t xml:space="preserve">-acetyl-L-glufosinate, which is not toxic to plants </w:t>
      </w:r>
      <w:r>
        <w:fldChar w:fldCharType="begin"/>
      </w:r>
      <w:r w:rsidR="00CE38AB">
        <w:instrText xml:space="preserve"> ADDIN EN.CITE &lt;EndNote&gt;&lt;Cite&gt;&lt;Author&gt;OECD&lt;/Author&gt;&lt;Year&gt;2002&lt;/Year&gt;&lt;RecNum&gt;89&lt;/RecNum&gt;&lt;DisplayText&gt;(OECD, 2002)&lt;/DisplayText&gt;&lt;record&gt;&lt;rec-number&gt;89&lt;/rec-number&gt;&lt;foreign-keys&gt;&lt;key app="EN" db-id="awd5w0r2pdfr94e5taw5p02y2ap9x9ressx2" timestamp="1731991532"&gt;89&lt;/key&gt;&lt;/foreign-keys&gt;&lt;ref-type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fldChar w:fldCharType="separate"/>
      </w:r>
      <w:r>
        <w:rPr>
          <w:noProof/>
        </w:rPr>
        <w:t>(OECD, 2002)</w:t>
      </w:r>
      <w:r>
        <w:fldChar w:fldCharType="end"/>
      </w:r>
      <w:r>
        <w:t>.</w:t>
      </w:r>
    </w:p>
    <w:p w14:paraId="3F5A54AA" w14:textId="2D743013" w:rsidR="009D2383" w:rsidRDefault="009D2383" w:rsidP="009D2383">
      <w:pPr>
        <w:pStyle w:val="RARMPPara"/>
      </w:pPr>
      <w:r>
        <w:t xml:space="preserve">Expression of </w:t>
      </w:r>
      <w:r>
        <w:rPr>
          <w:i/>
          <w:iCs/>
        </w:rPr>
        <w:t>bar</w:t>
      </w:r>
      <w:r>
        <w:t xml:space="preserve"> is controlled by a 35S promoter from the Cauliflower mosaic virus (</w:t>
      </w:r>
      <w:r w:rsidRPr="004003E3">
        <w:rPr>
          <w:i/>
          <w:iCs/>
        </w:rPr>
        <w:t>CaMV35S</w:t>
      </w:r>
      <w:r>
        <w:t xml:space="preserve">), which drives constitutive expression of </w:t>
      </w:r>
      <w:r>
        <w:rPr>
          <w:i/>
          <w:iCs/>
        </w:rPr>
        <w:t>bar</w:t>
      </w:r>
      <w:r>
        <w:t xml:space="preserve"> in all plant tissues </w:t>
      </w:r>
      <w:r>
        <w:fldChar w:fldCharType="begin"/>
      </w:r>
      <w:r w:rsidR="00CE38AB">
        <w:instrText xml:space="preserve"> ADDIN EN.CITE &lt;EndNote&gt;&lt;Cite&gt;&lt;Author&gt;Kay&lt;/Author&gt;&lt;Year&gt;1987&lt;/Year&gt;&lt;RecNum&gt;93&lt;/RecNum&gt;&lt;DisplayText&gt;(Kay et al., 1987)&lt;/DisplayText&gt;&lt;record&gt;&lt;rec-number&gt;93&lt;/rec-number&gt;&lt;foreign-keys&gt;&lt;key app="EN" db-id="awd5w0r2pdfr94e5taw5p02y2ap9x9ressx2" timestamp="1731995519"&gt;93&lt;/key&gt;&lt;/foreign-keys&gt;&lt;ref-type name="Journal Article"&gt;17&lt;/ref-type&gt;&lt;contributors&gt;&lt;authors&gt;&lt;author&gt;Kay, R.&lt;/author&gt;&lt;author&gt;Chan, A.&lt;/author&gt;&lt;author&gt;Daly, M.&lt;/author&gt;&lt;author&gt;McPherson, J.&lt;/author&gt;&lt;/authors&gt;&lt;/contributors&gt;&lt;titles&gt;&lt;title&gt;Duplication of CaMV 35S promoter sequences creates a strong enhancer for plant genes&lt;/title&gt;&lt;secondary-title&gt;Science&lt;/secondary-title&gt;&lt;/titles&gt;&lt;periodical&gt;&lt;full-title&gt;Science&lt;/full-title&gt;&lt;/periodical&gt;&lt;pages&gt;1299-1302&lt;/pages&gt;&lt;volume&gt;236&lt;/volume&gt;&lt;reprint-edition&gt;In File&lt;/reprint-edition&gt;&lt;keywords&gt;&lt;keyword&gt;GENE&lt;/keyword&gt;&lt;keyword&gt;Genes&lt;/keyword&gt;&lt;keyword&gt;plant&lt;/keyword&gt;&lt;keyword&gt;SEQUENCES&lt;/keyword&gt;&lt;keyword&gt;cottondb&lt;/keyword&gt;&lt;keyword&gt;CaMV 35S&lt;/keyword&gt;&lt;keyword&gt;CaMV 35S promoter&lt;/keyword&gt;&lt;keyword&gt;PROMOTER&lt;/keyword&gt;&lt;keyword&gt;SEQUENCE&lt;/keyword&gt;&lt;/keywords&gt;&lt;dates&gt;&lt;year&gt;1987&lt;/year&gt;&lt;pub-dates&gt;&lt;date&gt;1987 June&lt;/date&gt;&lt;/pub-dates&gt;&lt;/dates&gt;&lt;label&gt;455&lt;/label&gt;&lt;urls&gt;&lt;/urls&gt;&lt;/record&gt;&lt;/Cite&gt;&lt;/EndNote&gt;</w:instrText>
      </w:r>
      <w:r>
        <w:fldChar w:fldCharType="separate"/>
      </w:r>
      <w:r>
        <w:rPr>
          <w:noProof/>
        </w:rPr>
        <w:t>(Kay et al., 1987)</w:t>
      </w:r>
      <w:r>
        <w:fldChar w:fldCharType="end"/>
      </w:r>
      <w:r>
        <w:t>.</w:t>
      </w:r>
    </w:p>
    <w:p w14:paraId="38D5B988" w14:textId="77777777" w:rsidR="009D2383" w:rsidRPr="009C0937" w:rsidRDefault="009D2383" w:rsidP="009D2383">
      <w:pPr>
        <w:pStyle w:val="RARMPPara"/>
      </w:pPr>
      <w:r>
        <w:t xml:space="preserve">The Regulator has </w:t>
      </w:r>
      <w:r w:rsidRPr="009C0937">
        <w:t xml:space="preserve">previously assessed and approved GM crops containing the </w:t>
      </w:r>
      <w:r w:rsidRPr="009C0937">
        <w:rPr>
          <w:i/>
          <w:iCs/>
        </w:rPr>
        <w:t>bar</w:t>
      </w:r>
      <w:r w:rsidRPr="009C0937">
        <w:t xml:space="preserve"> gene for </w:t>
      </w:r>
      <w:r>
        <w:t xml:space="preserve">commercial </w:t>
      </w:r>
      <w:r w:rsidRPr="009C0937">
        <w:t xml:space="preserve">release in Australia, most recently </w:t>
      </w:r>
      <w:r w:rsidRPr="004D6C48">
        <w:t xml:space="preserve">under licence </w:t>
      </w:r>
      <w:hyperlink r:id="rId24" w:history="1">
        <w:r w:rsidRPr="004D6C48">
          <w:rPr>
            <w:rStyle w:val="Hyperlink"/>
            <w:color w:val="auto"/>
          </w:rPr>
          <w:t>DIR-190</w:t>
        </w:r>
      </w:hyperlink>
      <w:r w:rsidRPr="004D6C48">
        <w:t xml:space="preserve">, </w:t>
      </w:r>
      <w:r>
        <w:t>and for field trials, most recently under</w:t>
      </w:r>
      <w:r w:rsidRPr="009C0937">
        <w:t xml:space="preserve"> </w:t>
      </w:r>
      <w:hyperlink r:id="rId25" w:history="1">
        <w:r w:rsidRPr="009C0937">
          <w:rPr>
            <w:rStyle w:val="Hyperlink"/>
            <w:color w:val="auto"/>
          </w:rPr>
          <w:t>DIR 204</w:t>
        </w:r>
      </w:hyperlink>
      <w:r w:rsidRPr="009C0937">
        <w:t>.</w:t>
      </w:r>
    </w:p>
    <w:p w14:paraId="3CE9CF05" w14:textId="6A38BE85" w:rsidR="005126E9" w:rsidRPr="008351F9" w:rsidRDefault="005126E9" w:rsidP="00EC44F0">
      <w:pPr>
        <w:pStyle w:val="Quote"/>
        <w:rPr>
          <w:color w:val="000000"/>
        </w:rPr>
      </w:pPr>
      <w:r w:rsidRPr="008351F9">
        <w:rPr>
          <w:color w:val="000000"/>
        </w:rPr>
        <w:t>Regulatory and localisation sequences</w:t>
      </w:r>
    </w:p>
    <w:p w14:paraId="6D42B9B2" w14:textId="5566BBE5" w:rsidR="009D2383" w:rsidRPr="00EC44F0" w:rsidRDefault="009D2383" w:rsidP="009D2383">
      <w:pPr>
        <w:pStyle w:val="RARMPPara"/>
      </w:pPr>
      <w:bookmarkStart w:id="115" w:name="_Hlk183076581"/>
      <w:r w:rsidRPr="00EC44F0">
        <w:t xml:space="preserve">The GM </w:t>
      </w:r>
      <w:r>
        <w:t>canola</w:t>
      </w:r>
      <w:r w:rsidRPr="00EC44F0">
        <w:t xml:space="preserve"> lines will also contain introduced regulatory sequences and localisation signals to control expression of the inserted genes (</w:t>
      </w:r>
      <w:r w:rsidRPr="00EC44F0">
        <w:fldChar w:fldCharType="begin"/>
      </w:r>
      <w:r w:rsidRPr="00EC44F0">
        <w:instrText xml:space="preserve"> REF _Ref185587206 \h </w:instrText>
      </w:r>
      <w:r>
        <w:instrText xml:space="preserve"> \* MERGEFORMAT </w:instrText>
      </w:r>
      <w:r w:rsidRPr="00EC44F0">
        <w:fldChar w:fldCharType="separate"/>
      </w:r>
      <w:r w:rsidRPr="00EC44F0">
        <w:t>Table 4</w:t>
      </w:r>
      <w:r w:rsidRPr="00EC44F0">
        <w:fldChar w:fldCharType="end"/>
      </w:r>
      <w:r w:rsidRPr="00EC44F0">
        <w:t>). These include promoters to drive gene expression, terminators, and localisation signals to spatially restrict protein localisation</w:t>
      </w:r>
      <w:r w:rsidR="00456F47">
        <w:t xml:space="preserve">. The identities of some of the promoters and 3’UTR sequences introduced into GM canola have been declared CCI </w:t>
      </w:r>
      <w:r w:rsidR="00456F47" w:rsidRPr="00935584">
        <w:t>by the Regulator. Under section 185 of the Act, the CCI has been made available to the prescribed agencies and experts that are consulted on the RARMP for this application</w:t>
      </w:r>
      <w:r w:rsidRPr="00EC44F0">
        <w:t>.</w:t>
      </w:r>
      <w:r w:rsidR="00456F47">
        <w:t xml:space="preserve"> </w:t>
      </w:r>
    </w:p>
    <w:p w14:paraId="7D18ED42" w14:textId="504F3F56" w:rsidR="00170070" w:rsidRPr="00807441" w:rsidRDefault="00170070" w:rsidP="0076060C">
      <w:pPr>
        <w:pStyle w:val="Caption"/>
      </w:pPr>
      <w:r w:rsidRPr="00807441">
        <w:tab/>
      </w:r>
      <w:bookmarkStart w:id="116" w:name="_Ref185587206"/>
      <w:r w:rsidRPr="00807441">
        <w:t xml:space="preserve">Table </w:t>
      </w:r>
      <w:r>
        <w:fldChar w:fldCharType="begin"/>
      </w:r>
      <w:r>
        <w:instrText xml:space="preserve"> SEQ Table \* ARABIC </w:instrText>
      </w:r>
      <w:r>
        <w:fldChar w:fldCharType="separate"/>
      </w:r>
      <w:r w:rsidRPr="00807441">
        <w:rPr>
          <w:noProof/>
        </w:rPr>
        <w:t>4</w:t>
      </w:r>
      <w:r>
        <w:rPr>
          <w:noProof/>
        </w:rPr>
        <w:fldChar w:fldCharType="end"/>
      </w:r>
      <w:bookmarkEnd w:id="116"/>
      <w:r w:rsidRPr="00807441">
        <w:t>. Introduced regulatory elements and localisation sequences</w:t>
      </w:r>
    </w:p>
    <w:tbl>
      <w:tblPr>
        <w:tblStyle w:val="TableGrid"/>
        <w:tblW w:w="949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838"/>
        <w:gridCol w:w="4588"/>
        <w:gridCol w:w="3067"/>
      </w:tblGrid>
      <w:tr w:rsidR="00807441" w:rsidRPr="00807441" w14:paraId="688DB1CA" w14:textId="77777777" w:rsidTr="000349CB">
        <w:trPr>
          <w:tblHeader/>
          <w:jc w:val="center"/>
        </w:trPr>
        <w:tc>
          <w:tcPr>
            <w:tcW w:w="1838" w:type="dxa"/>
            <w:shd w:val="clear" w:color="auto" w:fill="BFBFBF" w:themeFill="background1" w:themeFillShade="BF"/>
            <w:vAlign w:val="center"/>
          </w:tcPr>
          <w:p w14:paraId="32931186" w14:textId="77777777" w:rsidR="007D0126" w:rsidRPr="00A5327F" w:rsidRDefault="007D0126" w:rsidP="000349CB">
            <w:pPr>
              <w:pStyle w:val="1Para"/>
              <w:keepNext/>
              <w:rPr>
                <w:b/>
                <w:color w:val="000000"/>
                <w:sz w:val="20"/>
                <w:szCs w:val="20"/>
              </w:rPr>
            </w:pPr>
            <w:r w:rsidRPr="00A5327F">
              <w:rPr>
                <w:b/>
                <w:color w:val="000000"/>
                <w:sz w:val="20"/>
                <w:szCs w:val="20"/>
              </w:rPr>
              <w:t>Genetic element</w:t>
            </w:r>
          </w:p>
        </w:tc>
        <w:tc>
          <w:tcPr>
            <w:tcW w:w="4588" w:type="dxa"/>
            <w:shd w:val="clear" w:color="auto" w:fill="BFBFBF" w:themeFill="background1" w:themeFillShade="BF"/>
            <w:vAlign w:val="center"/>
          </w:tcPr>
          <w:p w14:paraId="4F140ABC" w14:textId="77777777" w:rsidR="007D0126" w:rsidRPr="00A5327F" w:rsidRDefault="007D0126" w:rsidP="000349CB">
            <w:pPr>
              <w:pStyle w:val="Default"/>
              <w:rPr>
                <w:b/>
                <w:bCs/>
                <w:sz w:val="20"/>
                <w:szCs w:val="20"/>
              </w:rPr>
            </w:pPr>
            <w:r w:rsidRPr="00A5327F">
              <w:rPr>
                <w:b/>
                <w:bCs/>
                <w:sz w:val="20"/>
                <w:szCs w:val="20"/>
              </w:rPr>
              <w:t xml:space="preserve">Source </w:t>
            </w:r>
          </w:p>
        </w:tc>
        <w:tc>
          <w:tcPr>
            <w:tcW w:w="3067" w:type="dxa"/>
            <w:shd w:val="clear" w:color="auto" w:fill="BFBFBF" w:themeFill="background1" w:themeFillShade="BF"/>
            <w:vAlign w:val="center"/>
          </w:tcPr>
          <w:p w14:paraId="4EECABF5" w14:textId="77777777" w:rsidR="007D0126" w:rsidRPr="00A5327F" w:rsidRDefault="007D0126" w:rsidP="000349CB">
            <w:pPr>
              <w:pStyle w:val="Default"/>
              <w:rPr>
                <w:b/>
                <w:bCs/>
                <w:sz w:val="20"/>
                <w:szCs w:val="20"/>
              </w:rPr>
            </w:pPr>
            <w:r w:rsidRPr="00A5327F">
              <w:rPr>
                <w:b/>
                <w:bCs/>
                <w:sz w:val="20"/>
                <w:szCs w:val="20"/>
              </w:rPr>
              <w:t>Intended function</w:t>
            </w:r>
          </w:p>
        </w:tc>
      </w:tr>
      <w:tr w:rsidR="00807441" w:rsidRPr="00807441" w14:paraId="5116A5A2" w14:textId="77777777" w:rsidTr="000349CB">
        <w:trPr>
          <w:trHeight w:val="235"/>
          <w:jc w:val="center"/>
        </w:trPr>
        <w:tc>
          <w:tcPr>
            <w:tcW w:w="1838" w:type="dxa"/>
            <w:vAlign w:val="center"/>
          </w:tcPr>
          <w:p w14:paraId="1EEA7FC8"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AtCel1 </w:t>
            </w:r>
            <w:r w:rsidRPr="00A5327F">
              <w:rPr>
                <w:color w:val="000000"/>
                <w:sz w:val="20"/>
                <w:szCs w:val="20"/>
              </w:rPr>
              <w:t>cell wall signal</w:t>
            </w:r>
          </w:p>
        </w:tc>
        <w:tc>
          <w:tcPr>
            <w:tcW w:w="4588" w:type="dxa"/>
            <w:vAlign w:val="center"/>
          </w:tcPr>
          <w:p w14:paraId="2534D6A0" w14:textId="77777777"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Cell wall signal from</w:t>
            </w:r>
            <w:r w:rsidRPr="00A5327F">
              <w:rPr>
                <w:rFonts w:asciiTheme="minorHAnsi" w:hAnsiTheme="minorHAnsi"/>
                <w:i/>
                <w:iCs/>
                <w:color w:val="000000"/>
                <w:sz w:val="20"/>
                <w:szCs w:val="20"/>
              </w:rPr>
              <w:t xml:space="preserve"> Arabidopsis thaliana CEL1 </w:t>
            </w:r>
            <w:r w:rsidRPr="00A5327F">
              <w:rPr>
                <w:rFonts w:asciiTheme="minorHAnsi" w:hAnsiTheme="minorHAnsi"/>
                <w:color w:val="000000"/>
                <w:sz w:val="20"/>
                <w:szCs w:val="20"/>
              </w:rPr>
              <w:t>gene</w:t>
            </w:r>
          </w:p>
        </w:tc>
        <w:tc>
          <w:tcPr>
            <w:tcW w:w="3067" w:type="dxa"/>
            <w:vAlign w:val="center"/>
          </w:tcPr>
          <w:p w14:paraId="771A9016" w14:textId="77777777" w:rsidR="007D0126" w:rsidRPr="00A5327F" w:rsidRDefault="007D0126" w:rsidP="000349CB">
            <w:pPr>
              <w:pStyle w:val="Default"/>
              <w:spacing w:before="60" w:after="60"/>
              <w:rPr>
                <w:sz w:val="20"/>
                <w:szCs w:val="20"/>
              </w:rPr>
            </w:pPr>
            <w:r w:rsidRPr="00A5327F">
              <w:rPr>
                <w:sz w:val="20"/>
                <w:szCs w:val="20"/>
              </w:rPr>
              <w:t>Cell wall targeting sequence</w:t>
            </w:r>
          </w:p>
        </w:tc>
      </w:tr>
      <w:tr w:rsidR="00807441" w:rsidRPr="00807441" w14:paraId="2F4B46FD" w14:textId="77777777" w:rsidTr="000349CB">
        <w:trPr>
          <w:trHeight w:val="235"/>
          <w:jc w:val="center"/>
        </w:trPr>
        <w:tc>
          <w:tcPr>
            <w:tcW w:w="1838" w:type="dxa"/>
            <w:vAlign w:val="center"/>
          </w:tcPr>
          <w:p w14:paraId="0EF3ECC0"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CaMV35S </w:t>
            </w:r>
            <w:r w:rsidRPr="00A5327F">
              <w:rPr>
                <w:color w:val="000000"/>
                <w:sz w:val="20"/>
                <w:szCs w:val="20"/>
              </w:rPr>
              <w:t>promoter</w:t>
            </w:r>
          </w:p>
        </w:tc>
        <w:tc>
          <w:tcPr>
            <w:tcW w:w="4588" w:type="dxa"/>
            <w:vAlign w:val="center"/>
          </w:tcPr>
          <w:p w14:paraId="3ECE2964"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Cauliflower mosaic virus</w:t>
            </w:r>
          </w:p>
        </w:tc>
        <w:tc>
          <w:tcPr>
            <w:tcW w:w="3067" w:type="dxa"/>
            <w:vAlign w:val="center"/>
          </w:tcPr>
          <w:p w14:paraId="0616AF2F" w14:textId="77777777" w:rsidR="007D0126" w:rsidRPr="00A5327F" w:rsidRDefault="007D0126" w:rsidP="000349CB">
            <w:pPr>
              <w:pStyle w:val="Default"/>
              <w:spacing w:before="60" w:after="60"/>
              <w:rPr>
                <w:sz w:val="20"/>
                <w:szCs w:val="20"/>
              </w:rPr>
            </w:pPr>
            <w:r w:rsidRPr="00A5327F">
              <w:rPr>
                <w:sz w:val="20"/>
                <w:szCs w:val="20"/>
              </w:rPr>
              <w:t>Constitutive promoter</w:t>
            </w:r>
          </w:p>
        </w:tc>
      </w:tr>
      <w:tr w:rsidR="001E6B11" w:rsidRPr="00807441" w14:paraId="3133C5D8" w14:textId="77777777" w:rsidTr="000349CB">
        <w:trPr>
          <w:trHeight w:val="235"/>
          <w:jc w:val="center"/>
        </w:trPr>
        <w:tc>
          <w:tcPr>
            <w:tcW w:w="1838" w:type="dxa"/>
            <w:vAlign w:val="center"/>
          </w:tcPr>
          <w:p w14:paraId="06E66CA0" w14:textId="52436BE5" w:rsidR="001E6B11" w:rsidRPr="0032119A" w:rsidRDefault="001E6B11" w:rsidP="000349CB">
            <w:pPr>
              <w:pStyle w:val="1Para"/>
              <w:spacing w:before="60" w:after="60"/>
              <w:rPr>
                <w:color w:val="000000"/>
                <w:sz w:val="20"/>
                <w:szCs w:val="20"/>
              </w:rPr>
            </w:pPr>
            <w:r>
              <w:rPr>
                <w:color w:val="000000"/>
                <w:sz w:val="20"/>
                <w:szCs w:val="20"/>
              </w:rPr>
              <w:t>CCI 3’UTR</w:t>
            </w:r>
          </w:p>
        </w:tc>
        <w:tc>
          <w:tcPr>
            <w:tcW w:w="4588" w:type="dxa"/>
            <w:vAlign w:val="center"/>
          </w:tcPr>
          <w:p w14:paraId="50E1F537" w14:textId="44671495" w:rsidR="001E6B11" w:rsidRPr="0032119A" w:rsidRDefault="001E6B11" w:rsidP="000349CB">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Glycine max</w:t>
            </w:r>
          </w:p>
        </w:tc>
        <w:tc>
          <w:tcPr>
            <w:tcW w:w="3067" w:type="dxa"/>
            <w:vAlign w:val="center"/>
          </w:tcPr>
          <w:p w14:paraId="07891693" w14:textId="25818164" w:rsidR="001E6B11" w:rsidRPr="00A5327F" w:rsidRDefault="001E6B11" w:rsidP="000349CB">
            <w:pPr>
              <w:pStyle w:val="Default"/>
              <w:spacing w:before="60" w:after="60"/>
              <w:rPr>
                <w:sz w:val="20"/>
                <w:szCs w:val="20"/>
              </w:rPr>
            </w:pPr>
            <w:r w:rsidRPr="00A5327F">
              <w:rPr>
                <w:sz w:val="20"/>
                <w:szCs w:val="20"/>
              </w:rPr>
              <w:t>Terminator and polyadenylation signal</w:t>
            </w:r>
          </w:p>
        </w:tc>
      </w:tr>
      <w:tr w:rsidR="001E6B11" w:rsidRPr="00807441" w14:paraId="0924E144" w14:textId="77777777" w:rsidTr="000349CB">
        <w:trPr>
          <w:trHeight w:val="235"/>
          <w:jc w:val="center"/>
        </w:trPr>
        <w:tc>
          <w:tcPr>
            <w:tcW w:w="1838" w:type="dxa"/>
            <w:vAlign w:val="center"/>
          </w:tcPr>
          <w:p w14:paraId="6928A860" w14:textId="12718583" w:rsidR="001E6B11" w:rsidRPr="0032119A" w:rsidRDefault="001E6B11" w:rsidP="000349CB">
            <w:pPr>
              <w:pStyle w:val="1Para"/>
              <w:spacing w:before="60" w:after="60"/>
              <w:rPr>
                <w:color w:val="000000"/>
                <w:sz w:val="20"/>
                <w:szCs w:val="20"/>
              </w:rPr>
            </w:pPr>
            <w:r>
              <w:rPr>
                <w:color w:val="000000"/>
                <w:sz w:val="20"/>
                <w:szCs w:val="20"/>
              </w:rPr>
              <w:t>CCI promoter</w:t>
            </w:r>
          </w:p>
        </w:tc>
        <w:tc>
          <w:tcPr>
            <w:tcW w:w="4588" w:type="dxa"/>
            <w:vAlign w:val="center"/>
          </w:tcPr>
          <w:p w14:paraId="57D0672E" w14:textId="76B054E3" w:rsidR="001E6B11" w:rsidRPr="0032119A" w:rsidRDefault="001E6B11" w:rsidP="000349CB">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 max</w:t>
            </w:r>
          </w:p>
        </w:tc>
        <w:tc>
          <w:tcPr>
            <w:tcW w:w="3067" w:type="dxa"/>
            <w:vAlign w:val="center"/>
          </w:tcPr>
          <w:p w14:paraId="711336A9" w14:textId="02573A87" w:rsidR="001E6B11" w:rsidRPr="00A5327F" w:rsidRDefault="001E6B11" w:rsidP="000349CB">
            <w:pPr>
              <w:pStyle w:val="Default"/>
              <w:spacing w:before="60" w:after="60"/>
              <w:rPr>
                <w:sz w:val="20"/>
                <w:szCs w:val="20"/>
              </w:rPr>
            </w:pPr>
            <w:r w:rsidRPr="00A5327F">
              <w:rPr>
                <w:sz w:val="20"/>
                <w:szCs w:val="20"/>
              </w:rPr>
              <w:t>Seed-specific promoter</w:t>
            </w:r>
          </w:p>
        </w:tc>
      </w:tr>
      <w:tr w:rsidR="00807441" w:rsidRPr="00807441" w14:paraId="142AFEDC" w14:textId="77777777" w:rsidTr="000349CB">
        <w:trPr>
          <w:trHeight w:val="235"/>
          <w:jc w:val="center"/>
        </w:trPr>
        <w:tc>
          <w:tcPr>
            <w:tcW w:w="1838" w:type="dxa"/>
            <w:vAlign w:val="center"/>
          </w:tcPr>
          <w:p w14:paraId="75EF1220"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CT-CVS </w:t>
            </w:r>
            <w:r w:rsidRPr="00A5327F">
              <w:rPr>
                <w:color w:val="000000"/>
                <w:sz w:val="20"/>
                <w:szCs w:val="20"/>
              </w:rPr>
              <w:t>C-terminus</w:t>
            </w:r>
          </w:p>
        </w:tc>
        <w:tc>
          <w:tcPr>
            <w:tcW w:w="4588" w:type="dxa"/>
            <w:vAlign w:val="center"/>
          </w:tcPr>
          <w:p w14:paraId="6F975AFF"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beta-conglycinin </w:t>
            </w:r>
            <w:proofErr w:type="spellStart"/>
            <w:r w:rsidRPr="00A5327F">
              <w:rPr>
                <w:rFonts w:asciiTheme="minorHAnsi" w:hAnsiTheme="minorHAnsi"/>
                <w:color w:val="000000"/>
                <w:sz w:val="20"/>
                <w:szCs w:val="20"/>
              </w:rPr>
              <w:t>vacuolar</w:t>
            </w:r>
            <w:proofErr w:type="spellEnd"/>
            <w:r w:rsidRPr="00A5327F">
              <w:rPr>
                <w:rFonts w:asciiTheme="minorHAnsi" w:hAnsiTheme="minorHAnsi"/>
                <w:color w:val="000000"/>
                <w:sz w:val="20"/>
                <w:szCs w:val="20"/>
              </w:rPr>
              <w:t xml:space="preserve"> sequence from </w:t>
            </w:r>
            <w:r w:rsidRPr="00A5327F">
              <w:rPr>
                <w:rFonts w:asciiTheme="minorHAnsi" w:hAnsiTheme="minorHAnsi"/>
                <w:i/>
                <w:iCs/>
                <w:color w:val="000000"/>
                <w:sz w:val="20"/>
                <w:szCs w:val="20"/>
              </w:rPr>
              <w:t>Glycine max</w:t>
            </w:r>
          </w:p>
        </w:tc>
        <w:tc>
          <w:tcPr>
            <w:tcW w:w="3067" w:type="dxa"/>
            <w:vAlign w:val="center"/>
          </w:tcPr>
          <w:p w14:paraId="1C8ACEC4" w14:textId="77777777" w:rsidR="007D0126" w:rsidRPr="00A5327F" w:rsidRDefault="007D0126" w:rsidP="000349CB">
            <w:pPr>
              <w:pStyle w:val="Default"/>
              <w:spacing w:before="60" w:after="60"/>
              <w:rPr>
                <w:sz w:val="20"/>
                <w:szCs w:val="20"/>
              </w:rPr>
            </w:pPr>
            <w:r w:rsidRPr="00A5327F">
              <w:rPr>
                <w:sz w:val="20"/>
                <w:szCs w:val="20"/>
              </w:rPr>
              <w:t>Terminator</w:t>
            </w:r>
          </w:p>
        </w:tc>
      </w:tr>
      <w:tr w:rsidR="00807441" w:rsidRPr="00807441" w14:paraId="41B34BFA" w14:textId="77777777" w:rsidTr="000349CB">
        <w:trPr>
          <w:trHeight w:val="235"/>
          <w:jc w:val="center"/>
        </w:trPr>
        <w:tc>
          <w:tcPr>
            <w:tcW w:w="1838" w:type="dxa"/>
            <w:vAlign w:val="center"/>
          </w:tcPr>
          <w:p w14:paraId="5080069A" w14:textId="77777777" w:rsidR="007D0126" w:rsidRPr="00A5327F" w:rsidRDefault="007D0126" w:rsidP="000349CB">
            <w:pPr>
              <w:pStyle w:val="1Para"/>
              <w:spacing w:before="60" w:after="60"/>
              <w:rPr>
                <w:i/>
                <w:iCs/>
                <w:color w:val="000000"/>
                <w:sz w:val="20"/>
                <w:szCs w:val="20"/>
              </w:rPr>
            </w:pPr>
            <w:r w:rsidRPr="00A5327F">
              <w:rPr>
                <w:color w:val="000000"/>
                <w:sz w:val="20"/>
                <w:szCs w:val="20"/>
              </w:rPr>
              <w:t>ER Retention</w:t>
            </w:r>
          </w:p>
        </w:tc>
        <w:tc>
          <w:tcPr>
            <w:tcW w:w="4588" w:type="dxa"/>
            <w:vAlign w:val="center"/>
          </w:tcPr>
          <w:p w14:paraId="5A8A2320" w14:textId="76E00175" w:rsidR="007D0126" w:rsidRPr="00A5327F" w:rsidRDefault="00053C18"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H/KDEL tag sequence from </w:t>
            </w:r>
            <w:r w:rsidR="00CF2618" w:rsidRPr="00A5327F">
              <w:rPr>
                <w:rFonts w:asciiTheme="minorHAnsi" w:hAnsiTheme="minorHAnsi"/>
                <w:i/>
                <w:iCs/>
                <w:color w:val="000000"/>
                <w:sz w:val="20"/>
                <w:szCs w:val="20"/>
              </w:rPr>
              <w:t>A</w:t>
            </w:r>
            <w:r w:rsidR="00CF2618">
              <w:rPr>
                <w:rFonts w:asciiTheme="minorHAnsi" w:hAnsiTheme="minorHAnsi"/>
                <w:i/>
                <w:iCs/>
                <w:color w:val="000000"/>
                <w:sz w:val="20"/>
                <w:szCs w:val="20"/>
              </w:rPr>
              <w:t>.</w:t>
            </w:r>
            <w:r w:rsidR="00CF2618" w:rsidRPr="00A5327F">
              <w:rPr>
                <w:rFonts w:asciiTheme="minorHAnsi" w:hAnsiTheme="minorHAnsi"/>
                <w:i/>
                <w:iCs/>
                <w:color w:val="000000"/>
                <w:sz w:val="20"/>
                <w:szCs w:val="20"/>
              </w:rPr>
              <w:t xml:space="preserve"> </w:t>
            </w:r>
            <w:r w:rsidRPr="00A5327F">
              <w:rPr>
                <w:rFonts w:asciiTheme="minorHAnsi" w:hAnsiTheme="minorHAnsi"/>
                <w:i/>
                <w:iCs/>
                <w:color w:val="000000"/>
                <w:sz w:val="20"/>
                <w:szCs w:val="20"/>
              </w:rPr>
              <w:t>thaliana</w:t>
            </w:r>
          </w:p>
        </w:tc>
        <w:tc>
          <w:tcPr>
            <w:tcW w:w="3067" w:type="dxa"/>
            <w:vAlign w:val="center"/>
          </w:tcPr>
          <w:p w14:paraId="00727306" w14:textId="77777777" w:rsidR="007D0126" w:rsidRPr="00A5327F" w:rsidRDefault="007D0126" w:rsidP="000349CB">
            <w:pPr>
              <w:pStyle w:val="Default"/>
              <w:spacing w:before="60" w:after="60"/>
              <w:rPr>
                <w:sz w:val="20"/>
                <w:szCs w:val="20"/>
              </w:rPr>
            </w:pPr>
            <w:r w:rsidRPr="00A5327F">
              <w:rPr>
                <w:sz w:val="20"/>
                <w:szCs w:val="20"/>
              </w:rPr>
              <w:t>Endoplasmic reticulum retention</w:t>
            </w:r>
          </w:p>
        </w:tc>
      </w:tr>
      <w:tr w:rsidR="00807441" w:rsidRPr="00807441" w14:paraId="75DC37DC" w14:textId="77777777" w:rsidTr="000349CB">
        <w:trPr>
          <w:trHeight w:val="235"/>
          <w:jc w:val="center"/>
        </w:trPr>
        <w:tc>
          <w:tcPr>
            <w:tcW w:w="1838" w:type="dxa"/>
            <w:vAlign w:val="center"/>
          </w:tcPr>
          <w:p w14:paraId="743233FA" w14:textId="77777777" w:rsidR="007D0126" w:rsidRPr="00A5327F" w:rsidRDefault="007D0126" w:rsidP="000349CB">
            <w:pPr>
              <w:pStyle w:val="1Para"/>
              <w:spacing w:before="60" w:after="60"/>
              <w:rPr>
                <w:i/>
                <w:iCs/>
                <w:color w:val="000000"/>
                <w:sz w:val="20"/>
                <w:szCs w:val="20"/>
              </w:rPr>
            </w:pPr>
            <w:proofErr w:type="spellStart"/>
            <w:r w:rsidRPr="00A5327F">
              <w:rPr>
                <w:i/>
                <w:iCs/>
                <w:color w:val="000000"/>
                <w:sz w:val="20"/>
                <w:szCs w:val="20"/>
              </w:rPr>
              <w:t>GmCVS</w:t>
            </w:r>
            <w:proofErr w:type="spellEnd"/>
            <w:r w:rsidRPr="00A5327F">
              <w:rPr>
                <w:i/>
                <w:iCs/>
                <w:color w:val="000000"/>
                <w:sz w:val="20"/>
                <w:szCs w:val="20"/>
              </w:rPr>
              <w:t xml:space="preserve"> </w:t>
            </w:r>
            <w:proofErr w:type="spellStart"/>
            <w:r w:rsidRPr="00A5327F">
              <w:rPr>
                <w:color w:val="000000"/>
                <w:sz w:val="20"/>
                <w:szCs w:val="20"/>
              </w:rPr>
              <w:t>vacuolar</w:t>
            </w:r>
            <w:proofErr w:type="spellEnd"/>
            <w:r w:rsidRPr="00A5327F">
              <w:rPr>
                <w:color w:val="000000"/>
                <w:sz w:val="20"/>
                <w:szCs w:val="20"/>
              </w:rPr>
              <w:t xml:space="preserve"> signal</w:t>
            </w:r>
          </w:p>
        </w:tc>
        <w:tc>
          <w:tcPr>
            <w:tcW w:w="4588" w:type="dxa"/>
            <w:vAlign w:val="center"/>
          </w:tcPr>
          <w:p w14:paraId="4500EA77" w14:textId="3ED47B89"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00CF2618" w:rsidRPr="00A5327F">
              <w:rPr>
                <w:rFonts w:asciiTheme="minorHAnsi" w:hAnsiTheme="minorHAnsi"/>
                <w:i/>
                <w:iCs/>
                <w:color w:val="000000"/>
                <w:sz w:val="20"/>
                <w:szCs w:val="20"/>
              </w:rPr>
              <w:t>G</w:t>
            </w:r>
            <w:r w:rsidR="00CF2618">
              <w:rPr>
                <w:rFonts w:asciiTheme="minorHAnsi" w:hAnsiTheme="minorHAnsi"/>
                <w:i/>
                <w:iCs/>
                <w:color w:val="000000"/>
                <w:sz w:val="20"/>
                <w:szCs w:val="20"/>
              </w:rPr>
              <w:t>.</w:t>
            </w:r>
            <w:r w:rsidR="00CF2618" w:rsidRPr="00A5327F">
              <w:rPr>
                <w:rFonts w:asciiTheme="minorHAnsi" w:hAnsiTheme="minorHAnsi"/>
                <w:i/>
                <w:iCs/>
                <w:color w:val="000000"/>
                <w:sz w:val="20"/>
                <w:szCs w:val="20"/>
              </w:rPr>
              <w:t xml:space="preserve"> </w:t>
            </w:r>
            <w:r w:rsidRPr="00A5327F">
              <w:rPr>
                <w:rFonts w:asciiTheme="minorHAnsi" w:hAnsiTheme="minorHAnsi"/>
                <w:i/>
                <w:iCs/>
                <w:color w:val="000000"/>
                <w:sz w:val="20"/>
                <w:szCs w:val="20"/>
              </w:rPr>
              <w:t xml:space="preserve">max </w:t>
            </w:r>
            <w:r w:rsidRPr="00A5327F">
              <w:rPr>
                <w:rFonts w:asciiTheme="minorHAnsi" w:hAnsiTheme="minorHAnsi"/>
                <w:color w:val="000000"/>
                <w:sz w:val="20"/>
                <w:szCs w:val="20"/>
              </w:rPr>
              <w:t>beta-conglycinin</w:t>
            </w:r>
            <w:r w:rsidRPr="00A5327F">
              <w:rPr>
                <w:rFonts w:asciiTheme="minorHAnsi" w:hAnsiTheme="minorHAnsi"/>
                <w:i/>
                <w:iCs/>
                <w:color w:val="000000"/>
                <w:sz w:val="20"/>
                <w:szCs w:val="20"/>
              </w:rPr>
              <w:t xml:space="preserve"> </w:t>
            </w:r>
            <w:r w:rsidRPr="00A5327F">
              <w:rPr>
                <w:rFonts w:asciiTheme="minorHAnsi" w:hAnsiTheme="minorHAnsi"/>
                <w:color w:val="000000"/>
                <w:sz w:val="20"/>
                <w:szCs w:val="20"/>
              </w:rPr>
              <w:t>gene</w:t>
            </w:r>
          </w:p>
        </w:tc>
        <w:tc>
          <w:tcPr>
            <w:tcW w:w="3067" w:type="dxa"/>
            <w:vAlign w:val="center"/>
          </w:tcPr>
          <w:p w14:paraId="4F2FBFC1" w14:textId="77777777" w:rsidR="007D0126" w:rsidRPr="00A5327F" w:rsidRDefault="007D0126" w:rsidP="000349CB">
            <w:pPr>
              <w:pStyle w:val="Default"/>
              <w:spacing w:before="60" w:after="60"/>
              <w:rPr>
                <w:sz w:val="20"/>
                <w:szCs w:val="20"/>
              </w:rPr>
            </w:pPr>
            <w:r w:rsidRPr="00A5327F">
              <w:rPr>
                <w:sz w:val="20"/>
                <w:szCs w:val="20"/>
              </w:rPr>
              <w:t>Vacuole targeting sequence</w:t>
            </w:r>
          </w:p>
        </w:tc>
      </w:tr>
      <w:tr w:rsidR="00807441" w:rsidRPr="00807441" w14:paraId="60BA9BBB" w14:textId="77777777" w:rsidTr="000349CB">
        <w:trPr>
          <w:trHeight w:val="235"/>
          <w:jc w:val="center"/>
        </w:trPr>
        <w:tc>
          <w:tcPr>
            <w:tcW w:w="1838" w:type="dxa"/>
            <w:vAlign w:val="center"/>
          </w:tcPr>
          <w:p w14:paraId="3CE3617B" w14:textId="77777777" w:rsidR="007D0126" w:rsidRPr="00A5327F" w:rsidRDefault="007D0126" w:rsidP="000349CB">
            <w:pPr>
              <w:pStyle w:val="1Para"/>
              <w:spacing w:before="60" w:after="60"/>
              <w:rPr>
                <w:i/>
                <w:iCs/>
                <w:color w:val="000000"/>
                <w:sz w:val="20"/>
                <w:szCs w:val="20"/>
              </w:rPr>
            </w:pPr>
            <w:proofErr w:type="spellStart"/>
            <w:r w:rsidRPr="00A5327F">
              <w:rPr>
                <w:i/>
                <w:iCs/>
                <w:color w:val="000000"/>
                <w:sz w:val="20"/>
                <w:szCs w:val="20"/>
              </w:rPr>
              <w:lastRenderedPageBreak/>
              <w:t>HvAVSP</w:t>
            </w:r>
            <w:proofErr w:type="spellEnd"/>
            <w:r w:rsidRPr="00A5327F">
              <w:rPr>
                <w:i/>
                <w:iCs/>
                <w:color w:val="000000"/>
                <w:sz w:val="20"/>
                <w:szCs w:val="20"/>
              </w:rPr>
              <w:t xml:space="preserve"> </w:t>
            </w:r>
            <w:proofErr w:type="spellStart"/>
            <w:r w:rsidRPr="00A5327F">
              <w:rPr>
                <w:color w:val="000000"/>
                <w:sz w:val="20"/>
                <w:szCs w:val="20"/>
              </w:rPr>
              <w:t>vacuolar</w:t>
            </w:r>
            <w:proofErr w:type="spellEnd"/>
            <w:r w:rsidRPr="00A5327F">
              <w:rPr>
                <w:color w:val="000000"/>
                <w:sz w:val="20"/>
                <w:szCs w:val="20"/>
              </w:rPr>
              <w:t xml:space="preserve"> signal</w:t>
            </w:r>
          </w:p>
        </w:tc>
        <w:tc>
          <w:tcPr>
            <w:tcW w:w="4588" w:type="dxa"/>
            <w:vAlign w:val="center"/>
          </w:tcPr>
          <w:p w14:paraId="7A1F7E54" w14:textId="77777777"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 xml:space="preserve">Hordeum vulgare </w:t>
            </w:r>
            <w:proofErr w:type="spellStart"/>
            <w:r w:rsidRPr="00A5327F">
              <w:rPr>
                <w:rFonts w:asciiTheme="minorHAnsi" w:hAnsiTheme="minorHAnsi"/>
                <w:color w:val="000000"/>
                <w:sz w:val="20"/>
                <w:szCs w:val="20"/>
              </w:rPr>
              <w:t>aleurain</w:t>
            </w:r>
            <w:proofErr w:type="spellEnd"/>
            <w:r w:rsidRPr="00A5327F">
              <w:rPr>
                <w:rFonts w:asciiTheme="minorHAnsi" w:hAnsiTheme="minorHAnsi"/>
                <w:color w:val="000000"/>
                <w:sz w:val="20"/>
                <w:szCs w:val="20"/>
              </w:rPr>
              <w:t xml:space="preserve"> gene</w:t>
            </w:r>
          </w:p>
        </w:tc>
        <w:tc>
          <w:tcPr>
            <w:tcW w:w="3067" w:type="dxa"/>
            <w:vAlign w:val="center"/>
          </w:tcPr>
          <w:p w14:paraId="253E43C5" w14:textId="77777777" w:rsidR="007D0126" w:rsidRPr="00A5327F" w:rsidRDefault="007D0126" w:rsidP="000349CB">
            <w:pPr>
              <w:pStyle w:val="Default"/>
              <w:spacing w:before="60" w:after="60"/>
              <w:rPr>
                <w:sz w:val="20"/>
                <w:szCs w:val="20"/>
              </w:rPr>
            </w:pPr>
            <w:r w:rsidRPr="00A5327F">
              <w:rPr>
                <w:sz w:val="20"/>
                <w:szCs w:val="20"/>
              </w:rPr>
              <w:t>Vacuole targeting sequence</w:t>
            </w:r>
          </w:p>
        </w:tc>
      </w:tr>
      <w:tr w:rsidR="00807441" w:rsidRPr="00807441" w14:paraId="47FB6A36" w14:textId="77777777" w:rsidTr="000349CB">
        <w:trPr>
          <w:trHeight w:val="235"/>
          <w:jc w:val="center"/>
        </w:trPr>
        <w:tc>
          <w:tcPr>
            <w:tcW w:w="1838" w:type="dxa"/>
            <w:vAlign w:val="center"/>
          </w:tcPr>
          <w:p w14:paraId="0C91D02C" w14:textId="77777777" w:rsidR="007D0126" w:rsidRPr="00A5327F" w:rsidRDefault="007D0126" w:rsidP="000349CB">
            <w:pPr>
              <w:pStyle w:val="1Para"/>
              <w:spacing w:before="60" w:after="60"/>
              <w:rPr>
                <w:color w:val="000000"/>
                <w:sz w:val="20"/>
                <w:szCs w:val="20"/>
              </w:rPr>
            </w:pPr>
            <w:proofErr w:type="spellStart"/>
            <w:r w:rsidRPr="00A5327F">
              <w:rPr>
                <w:i/>
                <w:iCs/>
                <w:color w:val="000000"/>
                <w:sz w:val="20"/>
                <w:szCs w:val="20"/>
              </w:rPr>
              <w:t>Prr</w:t>
            </w:r>
            <w:proofErr w:type="spellEnd"/>
          </w:p>
        </w:tc>
        <w:tc>
          <w:tcPr>
            <w:tcW w:w="4588" w:type="dxa"/>
            <w:vAlign w:val="center"/>
          </w:tcPr>
          <w:p w14:paraId="50EBE127"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Nicotiana tabacum</w:t>
            </w:r>
          </w:p>
        </w:tc>
        <w:tc>
          <w:tcPr>
            <w:tcW w:w="3067" w:type="dxa"/>
            <w:vAlign w:val="center"/>
          </w:tcPr>
          <w:p w14:paraId="042985B7" w14:textId="0B3A1DAC" w:rsidR="007D0126" w:rsidRPr="00A5327F" w:rsidRDefault="00E319CE" w:rsidP="000349CB">
            <w:pPr>
              <w:pStyle w:val="Default"/>
              <w:spacing w:before="60" w:after="60"/>
              <w:rPr>
                <w:sz w:val="20"/>
                <w:szCs w:val="20"/>
              </w:rPr>
            </w:pPr>
            <w:r w:rsidRPr="00A5327F">
              <w:rPr>
                <w:sz w:val="20"/>
                <w:szCs w:val="20"/>
              </w:rPr>
              <w:t>Cell wall targeting sequence</w:t>
            </w:r>
          </w:p>
        </w:tc>
      </w:tr>
      <w:tr w:rsidR="00807441" w:rsidRPr="00807441" w14:paraId="4BA26282" w14:textId="77777777" w:rsidTr="000349CB">
        <w:trPr>
          <w:trHeight w:val="235"/>
          <w:jc w:val="center"/>
        </w:trPr>
        <w:tc>
          <w:tcPr>
            <w:tcW w:w="1838" w:type="dxa"/>
            <w:vAlign w:val="center"/>
          </w:tcPr>
          <w:p w14:paraId="13268451" w14:textId="77777777" w:rsidR="007D0126" w:rsidRPr="00A5327F" w:rsidRDefault="007D0126" w:rsidP="000349CB">
            <w:pPr>
              <w:pStyle w:val="1Para"/>
              <w:spacing w:before="60" w:after="60"/>
              <w:rPr>
                <w:color w:val="000000"/>
                <w:sz w:val="20"/>
                <w:szCs w:val="20"/>
              </w:rPr>
            </w:pPr>
            <w:proofErr w:type="spellStart"/>
            <w:r w:rsidRPr="00A5327F">
              <w:rPr>
                <w:i/>
                <w:iCs/>
                <w:color w:val="000000"/>
                <w:sz w:val="20"/>
                <w:szCs w:val="20"/>
              </w:rPr>
              <w:t>nos</w:t>
            </w:r>
            <w:proofErr w:type="spellEnd"/>
            <w:r w:rsidRPr="00A5327F">
              <w:rPr>
                <w:i/>
                <w:iCs/>
                <w:color w:val="000000"/>
                <w:sz w:val="20"/>
                <w:szCs w:val="20"/>
              </w:rPr>
              <w:t xml:space="preserve"> </w:t>
            </w:r>
            <w:r w:rsidRPr="00A5327F">
              <w:rPr>
                <w:color w:val="000000"/>
                <w:sz w:val="20"/>
                <w:szCs w:val="20"/>
              </w:rPr>
              <w:t>3’UTR</w:t>
            </w:r>
          </w:p>
        </w:tc>
        <w:tc>
          <w:tcPr>
            <w:tcW w:w="4588" w:type="dxa"/>
            <w:vAlign w:val="center"/>
          </w:tcPr>
          <w:p w14:paraId="47AEE414"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Agrobacterium tumefaciens</w:t>
            </w:r>
          </w:p>
        </w:tc>
        <w:tc>
          <w:tcPr>
            <w:tcW w:w="3067" w:type="dxa"/>
            <w:vAlign w:val="center"/>
          </w:tcPr>
          <w:p w14:paraId="1B70A624" w14:textId="77777777" w:rsidR="007D0126" w:rsidRPr="00A5327F" w:rsidRDefault="007D0126" w:rsidP="000349CB">
            <w:pPr>
              <w:pStyle w:val="Default"/>
              <w:spacing w:before="60" w:after="60"/>
              <w:rPr>
                <w:sz w:val="20"/>
                <w:szCs w:val="20"/>
              </w:rPr>
            </w:pPr>
            <w:r w:rsidRPr="00A5327F">
              <w:rPr>
                <w:sz w:val="20"/>
                <w:szCs w:val="20"/>
              </w:rPr>
              <w:t>Terminator and polyadenylation signal</w:t>
            </w:r>
          </w:p>
        </w:tc>
      </w:tr>
    </w:tbl>
    <w:p w14:paraId="1FCB7A95" w14:textId="0470915C" w:rsidR="0082316A" w:rsidRPr="00807441" w:rsidRDefault="0082316A" w:rsidP="0076060C">
      <w:pPr>
        <w:pStyle w:val="Style3"/>
      </w:pPr>
      <w:bookmarkStart w:id="117" w:name="_Toc191914269"/>
      <w:bookmarkEnd w:id="115"/>
      <w:r w:rsidRPr="00807441">
        <w:t>Method of genetic modification</w:t>
      </w:r>
      <w:bookmarkEnd w:id="105"/>
      <w:bookmarkEnd w:id="117"/>
    </w:p>
    <w:p w14:paraId="766C5837" w14:textId="7CBB64E9" w:rsidR="0054741E" w:rsidRPr="006B1713" w:rsidRDefault="00166E5B" w:rsidP="00166E5B">
      <w:pPr>
        <w:pStyle w:val="RARMPPara"/>
        <w:rPr>
          <w:rFonts w:ascii="Calibri" w:eastAsiaTheme="minorEastAsia" w:hAnsi="Calibri" w:cs="Arial"/>
          <w:b/>
          <w:color w:val="000000"/>
          <w:sz w:val="24"/>
          <w:szCs w:val="26"/>
          <w:lang w:eastAsia="en-AU"/>
        </w:rPr>
      </w:pPr>
      <w:r w:rsidRPr="006B1713">
        <w:rPr>
          <w:color w:val="000000"/>
        </w:rPr>
        <w:t xml:space="preserve">The GM </w:t>
      </w:r>
      <w:r w:rsidR="006B1713" w:rsidRPr="006B1713">
        <w:rPr>
          <w:color w:val="000000"/>
        </w:rPr>
        <w:t>canola</w:t>
      </w:r>
      <w:r w:rsidRPr="006B1713">
        <w:rPr>
          <w:color w:val="000000"/>
        </w:rPr>
        <w:t xml:space="preserve"> lines </w:t>
      </w:r>
      <w:r w:rsidR="0042686E" w:rsidRPr="006B1713">
        <w:rPr>
          <w:color w:val="000000"/>
        </w:rPr>
        <w:t>were</w:t>
      </w:r>
      <w:r w:rsidR="00C31500" w:rsidRPr="006B1713">
        <w:rPr>
          <w:color w:val="000000"/>
        </w:rPr>
        <w:t xml:space="preserve"> </w:t>
      </w:r>
      <w:r w:rsidRPr="006B1713">
        <w:rPr>
          <w:color w:val="000000"/>
        </w:rPr>
        <w:t>generat</w:t>
      </w:r>
      <w:r w:rsidR="00C31500" w:rsidRPr="006B1713">
        <w:rPr>
          <w:color w:val="000000"/>
        </w:rPr>
        <w:t xml:space="preserve">ed </w:t>
      </w:r>
      <w:r w:rsidRPr="006B1713">
        <w:rPr>
          <w:color w:val="000000"/>
        </w:rPr>
        <w:t>by</w:t>
      </w:r>
      <w:r w:rsidR="00570BFE" w:rsidRPr="006B1713">
        <w:rPr>
          <w:color w:val="000000"/>
        </w:rPr>
        <w:t xml:space="preserve"> </w:t>
      </w:r>
      <w:r w:rsidR="00570BFE" w:rsidRPr="006B1713">
        <w:rPr>
          <w:i/>
          <w:color w:val="000000"/>
        </w:rPr>
        <w:t>Agrobacterium</w:t>
      </w:r>
      <w:r w:rsidR="00570BFE" w:rsidRPr="006B1713">
        <w:rPr>
          <w:color w:val="000000"/>
        </w:rPr>
        <w:t>–mediated transformation.</w:t>
      </w:r>
      <w:r w:rsidR="005E0E67" w:rsidRPr="006B1713">
        <w:rPr>
          <w:color w:val="000000"/>
        </w:rPr>
        <w:t xml:space="preserve"> This method has been widely used in Australia and overseas for introducing genes into plants.</w:t>
      </w:r>
      <w:r w:rsidR="00570BFE" w:rsidRPr="006B1713">
        <w:rPr>
          <w:color w:val="000000"/>
        </w:rPr>
        <w:t xml:space="preserve"> </w:t>
      </w:r>
      <w:r w:rsidR="0038113A" w:rsidRPr="006B1713">
        <w:rPr>
          <w:color w:val="000000"/>
        </w:rPr>
        <w:t xml:space="preserve">Information about this method can be found in the document </w:t>
      </w:r>
      <w:hyperlink r:id="rId26" w:history="1">
        <w:r w:rsidR="0038113A" w:rsidRPr="006B1713">
          <w:rPr>
            <w:rStyle w:val="Hyperlink"/>
            <w:rFonts w:eastAsiaTheme="minorEastAsia"/>
            <w:color w:val="000000"/>
          </w:rPr>
          <w:t>Methods of plant genetic modification</w:t>
        </w:r>
      </w:hyperlink>
      <w:r w:rsidR="0038113A" w:rsidRPr="006B1713">
        <w:rPr>
          <w:color w:val="000000"/>
        </w:rPr>
        <w:t>, available from the OGTR Risk Assessment References page</w:t>
      </w:r>
      <w:r w:rsidR="00C31500" w:rsidRPr="006B1713">
        <w:rPr>
          <w:color w:val="000000"/>
        </w:rPr>
        <w:t>.</w:t>
      </w:r>
      <w:bookmarkStart w:id="118" w:name="_Ref420507471"/>
      <w:bookmarkEnd w:id="106"/>
      <w:bookmarkEnd w:id="107"/>
      <w:bookmarkEnd w:id="108"/>
      <w:r w:rsidR="00424B37" w:rsidRPr="006B1713">
        <w:rPr>
          <w:color w:val="000000"/>
        </w:rPr>
        <w:t xml:space="preserve"> </w:t>
      </w:r>
    </w:p>
    <w:p w14:paraId="70260BA5" w14:textId="1B71DE30" w:rsidR="005E0E67" w:rsidRPr="00C153F3" w:rsidRDefault="00C53EFF" w:rsidP="00166E5B">
      <w:pPr>
        <w:pStyle w:val="RARMPPara"/>
        <w:rPr>
          <w:rFonts w:ascii="Calibri" w:eastAsiaTheme="minorEastAsia" w:hAnsi="Calibri" w:cs="Arial"/>
          <w:b/>
          <w:color w:val="000000"/>
          <w:sz w:val="24"/>
          <w:szCs w:val="26"/>
          <w:lang w:eastAsia="en-AU"/>
        </w:rPr>
      </w:pPr>
      <w:r w:rsidRPr="00C153F3">
        <w:rPr>
          <w:color w:val="000000"/>
        </w:rPr>
        <w:t>Canola</w:t>
      </w:r>
      <w:r w:rsidR="005E0E67" w:rsidRPr="00C153F3">
        <w:rPr>
          <w:color w:val="000000"/>
        </w:rPr>
        <w:t xml:space="preserve"> breeding line </w:t>
      </w:r>
      <w:r w:rsidRPr="00C153F3">
        <w:rPr>
          <w:color w:val="000000"/>
        </w:rPr>
        <w:t>‘Oscar’</w:t>
      </w:r>
      <w:r w:rsidR="005E0E67" w:rsidRPr="00C153F3">
        <w:rPr>
          <w:color w:val="000000"/>
        </w:rPr>
        <w:t xml:space="preserve"> </w:t>
      </w:r>
      <w:r w:rsidRPr="00C153F3">
        <w:rPr>
          <w:color w:val="000000"/>
        </w:rPr>
        <w:t>was</w:t>
      </w:r>
      <w:r w:rsidR="005E0E67" w:rsidRPr="00C153F3">
        <w:rPr>
          <w:color w:val="000000"/>
        </w:rPr>
        <w:t xml:space="preserve"> transformed using the methodology described by </w:t>
      </w:r>
      <w:r w:rsidR="00565A41" w:rsidRPr="00C153F3">
        <w:rPr>
          <w:color w:val="000000"/>
        </w:rPr>
        <w:fldChar w:fldCharType="begin"/>
      </w:r>
      <w:r w:rsidR="00CE38AB">
        <w:rPr>
          <w:color w:val="000000"/>
        </w:rPr>
        <w:instrText xml:space="preserve"> ADDIN EN.CITE &lt;EndNote&gt;&lt;Cite AuthorYear="1"&gt;&lt;Author&gt;Zhang&lt;/Author&gt;&lt;Year&gt;2005&lt;/Year&gt;&lt;RecNum&gt;189&lt;/RecNum&gt;&lt;DisplayText&gt;Zhang et al. (2005)&lt;/DisplayText&gt;&lt;record&gt;&lt;rec-number&gt;189&lt;/rec-number&gt;&lt;foreign-keys&gt;&lt;key app="EN" db-id="awd5w0r2pdfr94e5taw5p02y2ap9x9ressx2" timestamp="1737430458"&gt;189&lt;/key&gt;&lt;/foreign-keys&gt;&lt;ref-type name="Journal Article"&gt;17&lt;/ref-type&gt;&lt;contributors&gt;&lt;authors&gt;&lt;author&gt;Zhang, Yan&lt;/author&gt;&lt;author&gt;Singh, Mohan B.&lt;/author&gt;&lt;author&gt;Swoboda, Ines&lt;/author&gt;&lt;author&gt;Bhalla, Prem L.&lt;/author&gt;&lt;/authors&gt;&lt;/contributors&gt;&lt;titles&gt;&lt;title&gt;Agrobacterium-mediated transformation and generation of male sterile lines of Australian canola&lt;/title&gt;&lt;secondary-title&gt;Australian Journal of Agricultural Research&lt;/secondary-title&gt;&lt;/titles&gt;&lt;periodical&gt;&lt;full-title&gt;Australian Journal of Agricultural Research&lt;/full-title&gt;&lt;/periodical&gt;&lt;volume&gt;56&lt;/volume&gt;&lt;number&gt;4&lt;/number&gt;&lt;section&gt;353&lt;/section&gt;&lt;dates&gt;&lt;year&gt;2005&lt;/year&gt;&lt;/dates&gt;&lt;isbn&gt;0004-9409&lt;/isbn&gt;&lt;urls&gt;&lt;/urls&gt;&lt;electronic-resource-num&gt;10.1071/ar04175&lt;/electronic-resource-num&gt;&lt;/record&gt;&lt;/Cite&gt;&lt;/EndNote&gt;</w:instrText>
      </w:r>
      <w:r w:rsidR="00565A41" w:rsidRPr="00C153F3">
        <w:rPr>
          <w:color w:val="000000"/>
        </w:rPr>
        <w:fldChar w:fldCharType="separate"/>
      </w:r>
      <w:r w:rsidR="00565A41" w:rsidRPr="00C153F3">
        <w:rPr>
          <w:noProof/>
          <w:color w:val="000000"/>
        </w:rPr>
        <w:t>Zhang et al. (2005)</w:t>
      </w:r>
      <w:r w:rsidR="00565A41" w:rsidRPr="00C153F3">
        <w:rPr>
          <w:color w:val="000000"/>
        </w:rPr>
        <w:fldChar w:fldCharType="end"/>
      </w:r>
      <w:r w:rsidR="005E0E67" w:rsidRPr="00C153F3">
        <w:rPr>
          <w:color w:val="000000"/>
        </w:rPr>
        <w:t xml:space="preserve">. Transformants were selected on media containing the herbicide </w:t>
      </w:r>
      <w:r w:rsidR="00F446B1" w:rsidRPr="00C153F3">
        <w:rPr>
          <w:color w:val="000000"/>
        </w:rPr>
        <w:t>glufosinate</w:t>
      </w:r>
      <w:r w:rsidR="005E0E67" w:rsidRPr="00C153F3">
        <w:rPr>
          <w:color w:val="000000"/>
        </w:rPr>
        <w:t xml:space="preserve">. </w:t>
      </w:r>
      <w:r w:rsidR="001D198A" w:rsidRPr="00C153F3">
        <w:rPr>
          <w:color w:val="000000"/>
        </w:rPr>
        <w:t xml:space="preserve">Selection agents were also used to eliminate </w:t>
      </w:r>
      <w:r w:rsidR="001D198A" w:rsidRPr="00C153F3">
        <w:rPr>
          <w:i/>
          <w:iCs/>
          <w:color w:val="000000"/>
        </w:rPr>
        <w:t>Agrobacterium</w:t>
      </w:r>
      <w:r w:rsidR="001D198A" w:rsidRPr="00C153F3">
        <w:rPr>
          <w:color w:val="000000"/>
        </w:rPr>
        <w:t xml:space="preserve"> during </w:t>
      </w:r>
      <w:r w:rsidR="001D198A" w:rsidRPr="00C153F3">
        <w:rPr>
          <w:i/>
          <w:iCs/>
          <w:color w:val="000000"/>
        </w:rPr>
        <w:t>in vitro</w:t>
      </w:r>
      <w:r w:rsidR="001D198A" w:rsidRPr="00C153F3">
        <w:rPr>
          <w:color w:val="000000"/>
        </w:rPr>
        <w:t xml:space="preserve"> selection of the transformed </w:t>
      </w:r>
      <w:r w:rsidR="00565A41" w:rsidRPr="00C153F3">
        <w:rPr>
          <w:color w:val="000000"/>
        </w:rPr>
        <w:t>canola</w:t>
      </w:r>
      <w:r w:rsidR="001D198A" w:rsidRPr="00C153F3">
        <w:rPr>
          <w:color w:val="000000"/>
        </w:rPr>
        <w:t xml:space="preserve"> plants. </w:t>
      </w:r>
      <w:r w:rsidR="001D198A" w:rsidRPr="00C153F3">
        <w:rPr>
          <w:i/>
          <w:iCs/>
          <w:color w:val="000000"/>
        </w:rPr>
        <w:t>Agrobacterium</w:t>
      </w:r>
      <w:r w:rsidR="001D198A" w:rsidRPr="00C153F3">
        <w:rPr>
          <w:color w:val="000000"/>
        </w:rPr>
        <w:t xml:space="preserve"> is not normally transmitted from one generation to the next via seed, therefore selected GM </w:t>
      </w:r>
      <w:r w:rsidR="00565A41" w:rsidRPr="00C153F3">
        <w:rPr>
          <w:color w:val="000000"/>
        </w:rPr>
        <w:t>canola</w:t>
      </w:r>
      <w:r w:rsidR="001D198A" w:rsidRPr="00C153F3">
        <w:rPr>
          <w:color w:val="000000"/>
        </w:rPr>
        <w:t xml:space="preserve"> plants were propagated by single seed descent.</w:t>
      </w:r>
    </w:p>
    <w:p w14:paraId="6580E77A" w14:textId="5E737825" w:rsidR="00DF443B" w:rsidRPr="00170070" w:rsidRDefault="00DF443B" w:rsidP="00DF443B">
      <w:pPr>
        <w:pStyle w:val="RARMPPara"/>
      </w:pPr>
      <w:bookmarkStart w:id="119" w:name="_Hlk183076510"/>
      <w:r>
        <w:t xml:space="preserve">Parental canola lines were transformed with one of 5 binary plasmid vectors classified into 2 categories, which are described in </w:t>
      </w:r>
      <w:r>
        <w:fldChar w:fldCharType="begin"/>
      </w:r>
      <w:r>
        <w:instrText xml:space="preserve"> REF _Ref185587395 \h </w:instrText>
      </w:r>
      <w:r>
        <w:fldChar w:fldCharType="separate"/>
      </w:r>
      <w:r>
        <w:t xml:space="preserve">Table </w:t>
      </w:r>
      <w:r>
        <w:rPr>
          <w:noProof/>
        </w:rPr>
        <w:t>5</w:t>
      </w:r>
      <w:r>
        <w:fldChar w:fldCharType="end"/>
      </w:r>
      <w:r>
        <w:t xml:space="preserve">. The arrangement of the genetic elements in the 5 vectors introduced into GM canola have been declared CCI. </w:t>
      </w:r>
    </w:p>
    <w:bookmarkEnd w:id="119"/>
    <w:p w14:paraId="514CE147" w14:textId="7A6EB0D0" w:rsidR="00170070" w:rsidRPr="00807441" w:rsidRDefault="00170070" w:rsidP="0076060C">
      <w:pPr>
        <w:pStyle w:val="Caption"/>
      </w:pPr>
      <w:r w:rsidRPr="00807441">
        <w:tab/>
      </w:r>
      <w:bookmarkStart w:id="120" w:name="_Ref185587395"/>
      <w:r w:rsidRPr="00807441">
        <w:t xml:space="preserve">Table </w:t>
      </w:r>
      <w:r>
        <w:fldChar w:fldCharType="begin"/>
      </w:r>
      <w:r>
        <w:instrText xml:space="preserve"> SEQ Table \* ARABIC </w:instrText>
      </w:r>
      <w:r>
        <w:fldChar w:fldCharType="separate"/>
      </w:r>
      <w:r w:rsidRPr="00807441">
        <w:rPr>
          <w:noProof/>
        </w:rPr>
        <w:t>5</w:t>
      </w:r>
      <w:r>
        <w:rPr>
          <w:noProof/>
        </w:rPr>
        <w:fldChar w:fldCharType="end"/>
      </w:r>
      <w:bookmarkEnd w:id="120"/>
      <w:r w:rsidRPr="00807441">
        <w:t xml:space="preserve">. Categories of binary vector transformed into GM </w:t>
      </w:r>
      <w:r w:rsidR="00C153F3">
        <w:t>canola</w:t>
      </w:r>
    </w:p>
    <w:tbl>
      <w:tblPr>
        <w:tblStyle w:val="TableGrid"/>
        <w:tblW w:w="9634"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984"/>
        <w:gridCol w:w="873"/>
        <w:gridCol w:w="7777"/>
      </w:tblGrid>
      <w:tr w:rsidR="00807441" w:rsidRPr="00807441" w14:paraId="3A80F9EF" w14:textId="77777777" w:rsidTr="00CF2618">
        <w:trPr>
          <w:tblHeader/>
          <w:jc w:val="center"/>
        </w:trPr>
        <w:tc>
          <w:tcPr>
            <w:tcW w:w="986" w:type="dxa"/>
            <w:shd w:val="clear" w:color="auto" w:fill="BFBFBF" w:themeFill="background1" w:themeFillShade="BF"/>
            <w:vAlign w:val="center"/>
          </w:tcPr>
          <w:p w14:paraId="2BA02218" w14:textId="77777777" w:rsidR="004623C8" w:rsidRPr="00C153F3" w:rsidRDefault="004623C8" w:rsidP="0080547B">
            <w:pPr>
              <w:pStyle w:val="1Para"/>
              <w:keepNext/>
              <w:rPr>
                <w:b/>
                <w:color w:val="000000"/>
                <w:sz w:val="20"/>
                <w:szCs w:val="20"/>
              </w:rPr>
            </w:pPr>
            <w:r w:rsidRPr="00C153F3">
              <w:rPr>
                <w:b/>
                <w:color w:val="000000"/>
                <w:sz w:val="20"/>
                <w:szCs w:val="20"/>
              </w:rPr>
              <w:t>Category</w:t>
            </w:r>
          </w:p>
        </w:tc>
        <w:tc>
          <w:tcPr>
            <w:tcW w:w="285" w:type="dxa"/>
            <w:shd w:val="clear" w:color="auto" w:fill="BFBFBF" w:themeFill="background1" w:themeFillShade="BF"/>
            <w:vAlign w:val="center"/>
          </w:tcPr>
          <w:p w14:paraId="3948ABD1" w14:textId="10BA4FC6" w:rsidR="004623C8" w:rsidRPr="00C153F3" w:rsidRDefault="004623C8" w:rsidP="0080547B">
            <w:pPr>
              <w:pStyle w:val="Default"/>
              <w:rPr>
                <w:b/>
                <w:bCs/>
                <w:sz w:val="20"/>
                <w:szCs w:val="20"/>
              </w:rPr>
            </w:pPr>
            <w:r w:rsidRPr="00C153F3">
              <w:rPr>
                <w:b/>
                <w:bCs/>
                <w:sz w:val="20"/>
                <w:szCs w:val="20"/>
              </w:rPr>
              <w:t>Vector number</w:t>
            </w:r>
          </w:p>
        </w:tc>
        <w:tc>
          <w:tcPr>
            <w:tcW w:w="8363" w:type="dxa"/>
            <w:shd w:val="clear" w:color="auto" w:fill="BFBFBF" w:themeFill="background1" w:themeFillShade="BF"/>
            <w:vAlign w:val="center"/>
          </w:tcPr>
          <w:p w14:paraId="33F43423" w14:textId="77777777" w:rsidR="004623C8" w:rsidRPr="00C153F3" w:rsidRDefault="004623C8" w:rsidP="0080547B">
            <w:pPr>
              <w:pStyle w:val="Default"/>
              <w:rPr>
                <w:b/>
                <w:bCs/>
                <w:sz w:val="20"/>
                <w:szCs w:val="20"/>
              </w:rPr>
            </w:pPr>
            <w:r w:rsidRPr="00C153F3">
              <w:rPr>
                <w:b/>
                <w:bCs/>
                <w:sz w:val="20"/>
                <w:szCs w:val="20"/>
              </w:rPr>
              <w:t>Description</w:t>
            </w:r>
          </w:p>
        </w:tc>
      </w:tr>
      <w:tr w:rsidR="00807441" w:rsidRPr="00807441" w14:paraId="0A023A38" w14:textId="77777777" w:rsidTr="00CF2618">
        <w:trPr>
          <w:trHeight w:val="235"/>
          <w:jc w:val="center"/>
        </w:trPr>
        <w:tc>
          <w:tcPr>
            <w:tcW w:w="986" w:type="dxa"/>
            <w:vAlign w:val="center"/>
          </w:tcPr>
          <w:p w14:paraId="010109CA" w14:textId="77777777" w:rsidR="004623C8" w:rsidRPr="00C153F3" w:rsidRDefault="004623C8" w:rsidP="0080547B">
            <w:pPr>
              <w:pStyle w:val="1Para"/>
              <w:spacing w:before="60" w:after="60"/>
              <w:rPr>
                <w:color w:val="000000"/>
                <w:sz w:val="20"/>
                <w:szCs w:val="20"/>
              </w:rPr>
            </w:pPr>
            <w:r w:rsidRPr="00C153F3">
              <w:rPr>
                <w:color w:val="000000"/>
                <w:sz w:val="20"/>
                <w:szCs w:val="20"/>
              </w:rPr>
              <w:t>1</w:t>
            </w:r>
          </w:p>
        </w:tc>
        <w:tc>
          <w:tcPr>
            <w:tcW w:w="285" w:type="dxa"/>
            <w:vAlign w:val="center"/>
          </w:tcPr>
          <w:p w14:paraId="1FE13432" w14:textId="0620D2B7" w:rsidR="004623C8" w:rsidRPr="00C153F3" w:rsidRDefault="004623C8" w:rsidP="0080547B">
            <w:pPr>
              <w:pStyle w:val="1Para"/>
              <w:spacing w:before="60" w:after="60"/>
              <w:rPr>
                <w:rFonts w:asciiTheme="minorHAnsi" w:hAnsiTheme="minorHAnsi"/>
                <w:color w:val="000000"/>
                <w:sz w:val="20"/>
                <w:szCs w:val="20"/>
              </w:rPr>
            </w:pPr>
            <w:r w:rsidRPr="00C153F3">
              <w:rPr>
                <w:rFonts w:cstheme="minorHAnsi"/>
                <w:color w:val="000000"/>
                <w:sz w:val="20"/>
                <w:szCs w:val="20"/>
              </w:rPr>
              <w:t>1</w:t>
            </w:r>
          </w:p>
        </w:tc>
        <w:tc>
          <w:tcPr>
            <w:tcW w:w="8363" w:type="dxa"/>
            <w:vAlign w:val="center"/>
          </w:tcPr>
          <w:p w14:paraId="1D9C2348" w14:textId="0ED511E4" w:rsidR="004623C8" w:rsidRPr="008528B2" w:rsidRDefault="004623C8" w:rsidP="0080547B">
            <w:pPr>
              <w:pStyle w:val="Default"/>
              <w:spacing w:before="60" w:after="60"/>
              <w:rPr>
                <w:sz w:val="20"/>
                <w:szCs w:val="20"/>
              </w:rPr>
            </w:pPr>
            <w:r w:rsidRPr="008528B2">
              <w:rPr>
                <w:rFonts w:cstheme="minorHAnsi"/>
                <w:sz w:val="20"/>
                <w:szCs w:val="20"/>
              </w:rPr>
              <w:t xml:space="preserve">β-casein version 2 fusion (BCN2) </w:t>
            </w:r>
            <w:r w:rsidR="008523F2" w:rsidRPr="008528B2">
              <w:rPr>
                <w:rFonts w:cstheme="minorHAnsi"/>
                <w:sz w:val="20"/>
                <w:szCs w:val="20"/>
              </w:rPr>
              <w:t xml:space="preserve">fusion protein </w:t>
            </w:r>
            <w:r w:rsidRPr="008528B2">
              <w:rPr>
                <w:rFonts w:cstheme="minorHAnsi"/>
                <w:sz w:val="20"/>
                <w:szCs w:val="20"/>
              </w:rPr>
              <w:t xml:space="preserve">with </w:t>
            </w:r>
            <w:r w:rsidR="00160789" w:rsidRPr="008528B2">
              <w:rPr>
                <w:sz w:val="20"/>
                <w:szCs w:val="20"/>
              </w:rPr>
              <w:t xml:space="preserve">glufosinate </w:t>
            </w:r>
            <w:r w:rsidRPr="008528B2">
              <w:rPr>
                <w:rFonts w:cstheme="minorHAnsi"/>
                <w:sz w:val="20"/>
                <w:szCs w:val="20"/>
              </w:rPr>
              <w:t>resistance</w:t>
            </w:r>
          </w:p>
        </w:tc>
      </w:tr>
      <w:tr w:rsidR="00807441" w:rsidRPr="00807441" w14:paraId="325D21FC" w14:textId="77777777" w:rsidTr="00CF2618">
        <w:trPr>
          <w:trHeight w:val="235"/>
          <w:jc w:val="center"/>
        </w:trPr>
        <w:tc>
          <w:tcPr>
            <w:tcW w:w="986" w:type="dxa"/>
            <w:vAlign w:val="center"/>
          </w:tcPr>
          <w:p w14:paraId="128022E4" w14:textId="77777777" w:rsidR="004623C8" w:rsidRPr="00C153F3" w:rsidRDefault="004623C8" w:rsidP="0080547B">
            <w:pPr>
              <w:pStyle w:val="1Para"/>
              <w:spacing w:before="60" w:after="60"/>
              <w:rPr>
                <w:color w:val="000000"/>
                <w:sz w:val="20"/>
                <w:szCs w:val="20"/>
              </w:rPr>
            </w:pPr>
            <w:r w:rsidRPr="00C153F3">
              <w:rPr>
                <w:color w:val="000000"/>
                <w:sz w:val="20"/>
                <w:szCs w:val="20"/>
              </w:rPr>
              <w:t>2</w:t>
            </w:r>
          </w:p>
        </w:tc>
        <w:tc>
          <w:tcPr>
            <w:tcW w:w="285" w:type="dxa"/>
            <w:vAlign w:val="center"/>
          </w:tcPr>
          <w:p w14:paraId="58C74AEC" w14:textId="277B1EAD" w:rsidR="004623C8" w:rsidRPr="00C153F3" w:rsidRDefault="004623C8" w:rsidP="0080547B">
            <w:pPr>
              <w:pStyle w:val="1Para"/>
              <w:spacing w:before="60" w:after="60"/>
              <w:rPr>
                <w:rFonts w:asciiTheme="minorHAnsi" w:hAnsiTheme="minorHAnsi"/>
                <w:color w:val="000000"/>
                <w:sz w:val="20"/>
                <w:szCs w:val="20"/>
              </w:rPr>
            </w:pPr>
            <w:r w:rsidRPr="00C153F3">
              <w:rPr>
                <w:rFonts w:asciiTheme="minorHAnsi" w:hAnsiTheme="minorHAnsi"/>
                <w:color w:val="000000"/>
                <w:sz w:val="20"/>
                <w:szCs w:val="20"/>
              </w:rPr>
              <w:t>2-5</w:t>
            </w:r>
          </w:p>
        </w:tc>
        <w:tc>
          <w:tcPr>
            <w:tcW w:w="8363" w:type="dxa"/>
            <w:vAlign w:val="center"/>
          </w:tcPr>
          <w:p w14:paraId="709229DE" w14:textId="1F1C0144" w:rsidR="004623C8" w:rsidRPr="008528B2" w:rsidRDefault="004623C8" w:rsidP="0080547B">
            <w:pPr>
              <w:pStyle w:val="Default"/>
              <w:spacing w:before="60" w:after="60"/>
              <w:rPr>
                <w:sz w:val="20"/>
                <w:szCs w:val="20"/>
              </w:rPr>
            </w:pPr>
            <w:r w:rsidRPr="008528B2">
              <w:rPr>
                <w:rFonts w:cstheme="minorHAnsi"/>
                <w:sz w:val="20"/>
                <w:szCs w:val="20"/>
              </w:rPr>
              <w:t xml:space="preserve">β-casein version 3 fusion (BCN3) </w:t>
            </w:r>
            <w:r w:rsidR="008523F2" w:rsidRPr="008528B2">
              <w:rPr>
                <w:rFonts w:cstheme="minorHAnsi"/>
                <w:sz w:val="20"/>
                <w:szCs w:val="20"/>
              </w:rPr>
              <w:t xml:space="preserve">fusion protein </w:t>
            </w:r>
            <w:r w:rsidRPr="008528B2">
              <w:rPr>
                <w:sz w:val="20"/>
                <w:szCs w:val="20"/>
              </w:rPr>
              <w:t xml:space="preserve">with various cell wall or vacuole targeting sequences and </w:t>
            </w:r>
            <w:r w:rsidR="00160789" w:rsidRPr="008528B2">
              <w:rPr>
                <w:sz w:val="20"/>
                <w:szCs w:val="20"/>
              </w:rPr>
              <w:t xml:space="preserve">glufosinate </w:t>
            </w:r>
            <w:r w:rsidRPr="008528B2">
              <w:rPr>
                <w:sz w:val="20"/>
                <w:szCs w:val="20"/>
              </w:rPr>
              <w:t>resistance</w:t>
            </w:r>
          </w:p>
        </w:tc>
      </w:tr>
    </w:tbl>
    <w:p w14:paraId="288F29C8" w14:textId="6A6DD314" w:rsidR="00441B82" w:rsidRPr="00807441" w:rsidRDefault="00441B82" w:rsidP="0076060C">
      <w:pPr>
        <w:pStyle w:val="Style3"/>
      </w:pPr>
      <w:bookmarkStart w:id="121" w:name="_Ref169107093"/>
      <w:bookmarkStart w:id="122" w:name="_Toc191914270"/>
      <w:r w:rsidRPr="00807441">
        <w:t xml:space="preserve">Toxicity/allergenicity of the </w:t>
      </w:r>
      <w:bookmarkEnd w:id="118"/>
      <w:r w:rsidR="00885186" w:rsidRPr="00807441">
        <w:t>proteins associated with the introduced genes</w:t>
      </w:r>
      <w:bookmarkEnd w:id="121"/>
      <w:bookmarkEnd w:id="122"/>
    </w:p>
    <w:p w14:paraId="338895C5" w14:textId="7293E5C1" w:rsidR="00DF443B" w:rsidRDefault="00DF443B" w:rsidP="00DF443B">
      <w:pPr>
        <w:pStyle w:val="RARMPPara"/>
      </w:pPr>
      <w:r w:rsidRPr="00765128">
        <w:t xml:space="preserve">As the GMOs are at an early stage of development, no toxicity or allergenicity studies have been conducted on the GM </w:t>
      </w:r>
      <w:r>
        <w:t>canola</w:t>
      </w:r>
      <w:r w:rsidRPr="00765128">
        <w:t xml:space="preserve"> plants or purified protein produced by the introduced</w:t>
      </w:r>
      <w:r>
        <w:t xml:space="preserve"> genetic elements</w:t>
      </w:r>
      <w:r w:rsidRPr="00765128">
        <w:rPr>
          <w:i/>
          <w:iCs/>
        </w:rPr>
        <w:t>.</w:t>
      </w:r>
      <w:r w:rsidRPr="00765128">
        <w:t xml:space="preserve"> </w:t>
      </w:r>
      <w:r>
        <w:t>The genetic element components of the β-casein fusion protein</w:t>
      </w:r>
      <w:r w:rsidRPr="00765128">
        <w:t xml:space="preserve"> and their encoded proteins have also not been assessed by authorities in any countries for toxicity and allergenicity.</w:t>
      </w:r>
    </w:p>
    <w:p w14:paraId="3086410A" w14:textId="77777777" w:rsidR="00DF443B" w:rsidRDefault="00DF443B" w:rsidP="00DF443B">
      <w:pPr>
        <w:pStyle w:val="RARMPPara"/>
      </w:pPr>
      <w:r>
        <w:t>Discussion of the toxicity/allergenicity of some the introduced genes that have been declared CCI is made available to the prescribed agencies and experts that are consulted on the RARMP for this application as required under section 185 of the Act.</w:t>
      </w:r>
    </w:p>
    <w:p w14:paraId="20A58BE6" w14:textId="77777777" w:rsidR="00DF443B" w:rsidRDefault="00DF443B" w:rsidP="00DF443B">
      <w:pPr>
        <w:pStyle w:val="Quote"/>
      </w:pPr>
      <w:r>
        <w:t>β-casein</w:t>
      </w:r>
    </w:p>
    <w:p w14:paraId="09F4B1AD" w14:textId="7074788C" w:rsidR="00DF443B" w:rsidRPr="00162CD1" w:rsidRDefault="00DF443B" w:rsidP="00DF443B">
      <w:pPr>
        <w:pStyle w:val="RARMPPara"/>
      </w:pPr>
      <w:r>
        <w:t xml:space="preserve">A recent population-based study reported cow’s milk allergy (CMA) in 1.3% of 1-year-old Australian infants </w:t>
      </w:r>
      <w:r>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38AB">
        <w:instrText xml:space="preserve"> ADDIN EN.CITE </w:instrText>
      </w:r>
      <w:r w:rsidR="00CE38AB">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38AB">
        <w:instrText xml:space="preserve"> ADDIN EN.CITE.DATA </w:instrText>
      </w:r>
      <w:r w:rsidR="00CE38AB">
        <w:fldChar w:fldCharType="end"/>
      </w:r>
      <w:r>
        <w:fldChar w:fldCharType="separate"/>
      </w:r>
      <w:r>
        <w:rPr>
          <w:noProof/>
        </w:rPr>
        <w:t>(Soriano et al., 2023)</w:t>
      </w:r>
      <w:r>
        <w:fldChar w:fldCharType="end"/>
      </w:r>
      <w:r>
        <w:t xml:space="preserve">. Allergic reactions to cow’s milk proteins are characterised by </w:t>
      </w:r>
      <w:r w:rsidRPr="007F12BC">
        <w:t xml:space="preserve">asthma, </w:t>
      </w:r>
      <w:r w:rsidR="008B51A3" w:rsidRPr="007F12BC">
        <w:t xml:space="preserve">atopic dermatitis, urticaria </w:t>
      </w:r>
      <w:r w:rsidR="008B51A3">
        <w:t xml:space="preserve">(hives), </w:t>
      </w:r>
      <w:r w:rsidRPr="007F12BC">
        <w:t>rhinitis, gastrointestinal disorders</w:t>
      </w:r>
      <w:r w:rsidR="008B51A3">
        <w:t>, and</w:t>
      </w:r>
      <w:r>
        <w:t xml:space="preserve"> </w:t>
      </w:r>
      <w:r w:rsidR="008B51A3">
        <w:t xml:space="preserve">anaphylaxis </w:t>
      </w:r>
      <w:r>
        <w:fldChar w:fldCharType="begin"/>
      </w:r>
      <w:r w:rsidR="00CE38AB">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fldChar w:fldCharType="separate"/>
      </w:r>
      <w:r>
        <w:rPr>
          <w:noProof/>
        </w:rPr>
        <w:t>(Docena et al., 1996)</w:t>
      </w:r>
      <w:r>
        <w:fldChar w:fldCharType="end"/>
      </w:r>
      <w:r>
        <w:t xml:space="preserve">. Tolerance to cow’s milk proteins usually develops as </w:t>
      </w:r>
      <w:r w:rsidRPr="00EE5D66">
        <w:rPr>
          <w:szCs w:val="22"/>
        </w:rPr>
        <w:t xml:space="preserve">children </w:t>
      </w:r>
      <w:proofErr w:type="gramStart"/>
      <w:r w:rsidRPr="00EE5D66">
        <w:rPr>
          <w:szCs w:val="22"/>
        </w:rPr>
        <w:t>mature, and</w:t>
      </w:r>
      <w:proofErr w:type="gramEnd"/>
      <w:r w:rsidRPr="00EE5D66">
        <w:rPr>
          <w:szCs w:val="22"/>
        </w:rPr>
        <w:t xml:space="preserve"> consequently is present in less than 0.5% of </w:t>
      </w:r>
      <w:r>
        <w:rPr>
          <w:szCs w:val="22"/>
        </w:rPr>
        <w:t xml:space="preserve">adults </w:t>
      </w:r>
      <w:r>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38AB">
        <w:rPr>
          <w:szCs w:val="22"/>
        </w:rPr>
        <w:instrText xml:space="preserve"> ADDIN EN.CITE </w:instrText>
      </w:r>
      <w:r w:rsidR="00CE38AB">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38AB">
        <w:rPr>
          <w:szCs w:val="22"/>
        </w:rPr>
        <w:instrText xml:space="preserve"> ADDIN EN.CITE.DATA </w:instrText>
      </w:r>
      <w:r w:rsidR="00CE38AB">
        <w:rPr>
          <w:szCs w:val="22"/>
        </w:rPr>
      </w:r>
      <w:r w:rsidR="00CE38AB">
        <w:rPr>
          <w:szCs w:val="22"/>
        </w:rPr>
        <w:fldChar w:fldCharType="end"/>
      </w:r>
      <w:r>
        <w:rPr>
          <w:szCs w:val="22"/>
        </w:rPr>
      </w:r>
      <w:r>
        <w:rPr>
          <w:szCs w:val="22"/>
        </w:rPr>
        <w:fldChar w:fldCharType="separate"/>
      </w:r>
      <w:r>
        <w:rPr>
          <w:noProof/>
          <w:szCs w:val="22"/>
        </w:rPr>
        <w:t>(Fiocchi et al., 2010)</w:t>
      </w:r>
      <w:r>
        <w:rPr>
          <w:szCs w:val="22"/>
        </w:rPr>
        <w:fldChar w:fldCharType="end"/>
      </w:r>
      <w:r w:rsidRPr="00EE5D66">
        <w:rPr>
          <w:szCs w:val="22"/>
        </w:rPr>
        <w:t xml:space="preserve">. </w:t>
      </w:r>
    </w:p>
    <w:p w14:paraId="0B50F964" w14:textId="5A0BFF0C" w:rsidR="00DF443B" w:rsidRPr="00162CD1" w:rsidRDefault="00DF443B" w:rsidP="00DF443B">
      <w:pPr>
        <w:pStyle w:val="RARMPPara"/>
      </w:pPr>
      <w:r>
        <w:rPr>
          <w:rFonts w:cs="Arial"/>
          <w:szCs w:val="22"/>
        </w:rPr>
        <w:t>C</w:t>
      </w:r>
      <w:r w:rsidRPr="00A4039B">
        <w:rPr>
          <w:rFonts w:cs="Arial"/>
          <w:szCs w:val="22"/>
        </w:rPr>
        <w:t>asein</w:t>
      </w:r>
      <w:r>
        <w:rPr>
          <w:rFonts w:cs="Arial"/>
          <w:szCs w:val="22"/>
        </w:rPr>
        <w:t>s</w:t>
      </w:r>
      <w:r w:rsidRPr="00A4039B">
        <w:rPr>
          <w:sz w:val="24"/>
          <w:szCs w:val="28"/>
        </w:rPr>
        <w:t xml:space="preserve"> </w:t>
      </w:r>
      <w:r>
        <w:t xml:space="preserve">are known food allergens. </w:t>
      </w:r>
      <w:r>
        <w:rPr>
          <w:szCs w:val="22"/>
        </w:rPr>
        <w:t>In one study of 80 patients with known CMA, 100% of patients produced immunoglobulin-E (</w:t>
      </w:r>
      <w:proofErr w:type="spellStart"/>
      <w:r>
        <w:rPr>
          <w:szCs w:val="22"/>
        </w:rPr>
        <w:t>IgE</w:t>
      </w:r>
      <w:proofErr w:type="spellEnd"/>
      <w:r>
        <w:rPr>
          <w:szCs w:val="22"/>
        </w:rPr>
        <w:t xml:space="preserve">) antibodies against casein proteins, indicating an immune reaction </w:t>
      </w:r>
      <w:r>
        <w:rPr>
          <w:szCs w:val="22"/>
        </w:rPr>
        <w:fldChar w:fldCharType="begin"/>
      </w:r>
      <w:r w:rsidR="00CE38AB">
        <w:rPr>
          <w:szCs w:val="22"/>
        </w:rPr>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rPr>
          <w:szCs w:val="22"/>
        </w:rPr>
        <w:fldChar w:fldCharType="separate"/>
      </w:r>
      <w:r>
        <w:rPr>
          <w:noProof/>
          <w:szCs w:val="22"/>
        </w:rPr>
        <w:t>(Docena et al., 1996)</w:t>
      </w:r>
      <w:r>
        <w:rPr>
          <w:szCs w:val="22"/>
        </w:rPr>
        <w:fldChar w:fldCharType="end"/>
      </w:r>
      <w:r>
        <w:rPr>
          <w:szCs w:val="22"/>
        </w:rPr>
        <w:t xml:space="preserve">, while in another study of CMA patients, 75.3% produced </w:t>
      </w:r>
      <w:proofErr w:type="spellStart"/>
      <w:r>
        <w:rPr>
          <w:szCs w:val="22"/>
        </w:rPr>
        <w:t>IgE</w:t>
      </w:r>
      <w:proofErr w:type="spellEnd"/>
      <w:r>
        <w:rPr>
          <w:szCs w:val="22"/>
        </w:rPr>
        <w:t xml:space="preserve"> antibodies against caseins </w:t>
      </w:r>
      <w:r>
        <w:rPr>
          <w:szCs w:val="22"/>
        </w:rPr>
        <w:fldChar w:fldCharType="begin"/>
      </w:r>
      <w:r w:rsidR="00CE38AB">
        <w:rPr>
          <w:szCs w:val="22"/>
        </w:rPr>
        <w:instrText xml:space="preserve"> ADDIN EN.CITE &lt;EndNote&gt;&lt;Cite&gt;&lt;Author&gt;Shoormasti&lt;/Author&gt;&lt;Year&gt;2011&lt;/Year&gt;&lt;RecNum&gt;102&lt;/RecNum&gt;&lt;DisplayText&gt;(Shoormasti et al., 2011)&lt;/DisplayText&gt;&lt;record&gt;&lt;rec-number&gt;102&lt;/rec-number&gt;&lt;foreign-keys&gt;&lt;key app="EN" db-id="awd5w0r2pdfr94e5taw5p02y2ap9x9ressx2" timestamp="1732163098"&gt;102&lt;/key&gt;&lt;/foreign-keys&gt;&lt;ref-type name="Journal Article"&gt;17&lt;/ref-type&gt;&lt;contributors&gt;&lt;authors&gt;&lt;author&gt;Shoormasti, Raheleh Shokouhi&lt;/author&gt;&lt;author&gt;Pourpak, Zahra&lt;/author&gt;&lt;author&gt;Yazdanyar, Zahra&lt;/author&gt;&lt;author&gt;Lebaschi, Zahra&lt;/author&gt;&lt;author&gt;Teymourpour, Pegah&lt;/author&gt;&lt;author&gt;Barzegar, Saeedeh&lt;/author&gt;&lt;author&gt;Tazesh, Behnaz&lt;/author&gt;&lt;author&gt;Fazlollahi, Mohammed Reza&lt;/author&gt;&lt;author&gt;Movahedi, Masoud&lt;/author&gt;&lt;author&gt;Dashti, Parisa&lt;/author&gt;&lt;author&gt;Moin, Mostafa&lt;/author&gt;&lt;/authors&gt;&lt;/contributors&gt;&lt;titles&gt;&lt;title&gt;The most common cow’s milk allergenic proteins regarding to allergic symptoms&lt;/title&gt;&lt;secondary-title&gt;Clinical and Translational Allergy&lt;/secondary-title&gt;&lt;/titles&gt;&lt;periodical&gt;&lt;full-title&gt;Clinical and Translational Allergy&lt;/full-title&gt;&lt;/periodical&gt;&lt;volume&gt;1&lt;/volume&gt;&lt;number&gt;S1&lt;/number&gt;&lt;dates&gt;&lt;year&gt;2011&lt;/year&gt;&lt;/dates&gt;&lt;isbn&gt;2045-7022&lt;/isbn&gt;&lt;urls&gt;&lt;/urls&gt;&lt;electronic-resource-num&gt;10.1186/2045-7022-1-s1-p62&lt;/electronic-resource-num&gt;&lt;/record&gt;&lt;/Cite&gt;&lt;/EndNote&gt;</w:instrText>
      </w:r>
      <w:r>
        <w:rPr>
          <w:szCs w:val="22"/>
        </w:rPr>
        <w:fldChar w:fldCharType="separate"/>
      </w:r>
      <w:r>
        <w:rPr>
          <w:noProof/>
          <w:szCs w:val="22"/>
        </w:rPr>
        <w:t>(Shoormasti et al., 2011)</w:t>
      </w:r>
      <w:r>
        <w:rPr>
          <w:szCs w:val="22"/>
        </w:rPr>
        <w:fldChar w:fldCharType="end"/>
      </w:r>
      <w:r>
        <w:rPr>
          <w:szCs w:val="22"/>
        </w:rPr>
        <w:t xml:space="preserve">. </w:t>
      </w:r>
    </w:p>
    <w:p w14:paraId="3C7C2601" w14:textId="1E163A14" w:rsidR="00DF443B" w:rsidRPr="003F6BDE" w:rsidRDefault="00DF443B" w:rsidP="00DF443B">
      <w:pPr>
        <w:pStyle w:val="RARMPPara"/>
      </w:pPr>
      <w:r>
        <w:rPr>
          <w:szCs w:val="22"/>
        </w:rPr>
        <w:lastRenderedPageBreak/>
        <w:t xml:space="preserve">There is little information was found regarding potential toxicity or allergenicity of </w:t>
      </w:r>
      <w:r w:rsidRPr="00A4039B">
        <w:rPr>
          <w:rFonts w:cs="Arial"/>
          <w:szCs w:val="22"/>
        </w:rPr>
        <w:t>β-casein</w:t>
      </w:r>
      <w:r>
        <w:rPr>
          <w:rFonts w:cs="Arial"/>
          <w:szCs w:val="22"/>
        </w:rPr>
        <w:t xml:space="preserve"> specifically. Upon digestion, proteolysis of the A1 variant of </w:t>
      </w:r>
      <w:r w:rsidRPr="00A4039B">
        <w:rPr>
          <w:rFonts w:cs="Arial"/>
          <w:szCs w:val="22"/>
        </w:rPr>
        <w:t>β-</w:t>
      </w:r>
      <w:r>
        <w:rPr>
          <w:rFonts w:cs="Arial"/>
          <w:szCs w:val="22"/>
        </w:rPr>
        <w:t xml:space="preserve">casein produces the peptide </w:t>
      </w:r>
      <w:r w:rsidRPr="00A4039B">
        <w:rPr>
          <w:rFonts w:cs="Arial"/>
          <w:szCs w:val="22"/>
        </w:rPr>
        <w:t>β-</w:t>
      </w:r>
      <w:r>
        <w:rPr>
          <w:rFonts w:cs="Arial"/>
          <w:szCs w:val="22"/>
        </w:rPr>
        <w:t xml:space="preserve">casomorphin-7 (BCM-7), which is implicated in adverse gastrointestinal effects </w:t>
      </w:r>
      <w:r>
        <w:rPr>
          <w:rFonts w:cs="Arial"/>
          <w:szCs w:val="22"/>
        </w:rPr>
        <w:fldChar w:fldCharType="begin"/>
      </w:r>
      <w:r w:rsidR="00CE38AB">
        <w:rPr>
          <w:rFonts w:cs="Arial"/>
          <w:szCs w:val="22"/>
        </w:rPr>
        <w:instrText xml:space="preserve"> ADDIN EN.CITE &lt;EndNote&gt;&lt;Cite&gt;&lt;Author&gt;Giribaldi&lt;/Author&gt;&lt;Year&gt;2022&lt;/Year&gt;&lt;RecNum&gt;103&lt;/RecNum&gt;&lt;DisplayText&gt;(Giribaldi et al., 2022)&lt;/DisplayText&gt;&lt;record&gt;&lt;rec-number&gt;103&lt;/rec-number&gt;&lt;foreign-keys&gt;&lt;key app="EN" db-id="awd5w0r2pdfr94e5taw5p02y2ap9x9ressx2" timestamp="1732167432"&gt;103&lt;/key&gt;&lt;/foreign-keys&gt;&lt;ref-type name="Journal Article"&gt;17&lt;/ref-type&gt;&lt;contributors&gt;&lt;authors&gt;&lt;author&gt;Giribaldi, M.&lt;/author&gt;&lt;author&gt;Lamberti, C.&lt;/author&gt;&lt;author&gt;Cirrincione, S.&lt;/author&gt;&lt;author&gt;Giuffrida, M. G.&lt;/author&gt;&lt;author&gt;Cavallarin, L.&lt;/author&gt;&lt;/authors&gt;&lt;/contributors&gt;&lt;auth-address&gt;Institute of Sciences of Food Production, National Research Council (CNR), Grugliasco, Italy.&lt;/auth-address&gt;&lt;titles&gt;&lt;title&gt;A2 Milk and BCM-7 Peptide as Emerging Parameters of Milk Quality&lt;/title&gt;&lt;secondary-title&gt;Front Nutr&lt;/secondary-title&gt;&lt;/titles&gt;&lt;periodical&gt;&lt;full-title&gt;Front Nutr&lt;/full-title&gt;&lt;/periodical&gt;&lt;pages&gt;842375&lt;/pages&gt;&lt;volume&gt;9&lt;/volume&gt;&lt;edition&gt;2022/05/17&lt;/edition&gt;&lt;keywords&gt;&lt;keyword&gt;beta-caseins&lt;/keyword&gt;&lt;keyword&gt;cows&amp;apos; milk&lt;/keyword&gt;&lt;keyword&gt;health effect&lt;/keyword&gt;&lt;keyword&gt;opioid peptides&lt;/keyword&gt;&lt;keyword&gt;technological traits&lt;/keyword&gt;&lt;keyword&gt;Latte di Italia S.p.A., within the frame of PROLAT project (funded by Regione&lt;/keyword&gt;&lt;keyword&gt;Piemonte, Italy - POR FESR 2014-2020 - Bando Poli di Innovazione Asse I.&lt;/keyword&gt;&lt;keyword&gt;Obiettivo specifico I.1b.1.-Azione I.1b.1.2, Call 2016). The remaining authors&lt;/keyword&gt;&lt;keyword&gt;declare that the research was conducted in the absence of any commercial or&lt;/keyword&gt;&lt;keyword&gt;financial relationships that could be construed as a potential conflict of&lt;/keyword&gt;&lt;keyword&gt;interest.&lt;/keyword&gt;&lt;/keywords&gt;&lt;dates&gt;&lt;year&gt;2022&lt;/year&gt;&lt;/dates&gt;&lt;isbn&gt;2296-861X (Print)&amp;#xD;2296-861X (Electronic)&amp;#xD;2296-861X (Linking)&lt;/isbn&gt;&lt;accession-num&gt;35571904&lt;/accession-num&gt;&lt;urls&gt;&lt;related-urls&gt;&lt;url&gt;https://www.ncbi.nlm.nih.gov/pubmed/35571904&lt;/url&gt;&lt;/related-urls&gt;&lt;/urls&gt;&lt;custom2&gt;PMC9094626&lt;/custom2&gt;&lt;electronic-resource-num&gt;10.3389/fnut.2022.842375&lt;/electronic-resource-num&gt;&lt;/record&gt;&lt;/Cite&gt;&lt;/EndNote&gt;</w:instrText>
      </w:r>
      <w:r>
        <w:rPr>
          <w:rFonts w:cs="Arial"/>
          <w:szCs w:val="22"/>
        </w:rPr>
        <w:fldChar w:fldCharType="separate"/>
      </w:r>
      <w:r>
        <w:rPr>
          <w:rFonts w:cs="Arial"/>
          <w:noProof/>
          <w:szCs w:val="22"/>
        </w:rPr>
        <w:t>(Giribaldi et al., 2022)</w:t>
      </w:r>
      <w:r>
        <w:rPr>
          <w:rFonts w:cs="Arial"/>
          <w:szCs w:val="22"/>
        </w:rPr>
        <w:fldChar w:fldCharType="end"/>
      </w:r>
      <w:r>
        <w:rPr>
          <w:rFonts w:cs="Arial"/>
          <w:szCs w:val="22"/>
        </w:rPr>
        <w:t xml:space="preserve">. However, the applicant proposes to introduce sequence variations to the A2 variant in GM </w:t>
      </w:r>
      <w:r w:rsidR="00DE4D0E">
        <w:rPr>
          <w:rFonts w:cs="Arial"/>
          <w:szCs w:val="22"/>
        </w:rPr>
        <w:t>canola</w:t>
      </w:r>
      <w:r>
        <w:rPr>
          <w:rFonts w:cs="Arial"/>
          <w:szCs w:val="22"/>
        </w:rPr>
        <w:t xml:space="preserve">, which does not produce BCM-7 and consequently is not associated with digestive intolerance. Nonetheless, given the high rate of allergenicity to caseins among CMA patients, </w:t>
      </w:r>
      <w:r>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rPr>
          <w:rFonts w:cs="Arial"/>
          <w:szCs w:val="22"/>
        </w:rPr>
        <w:instrText xml:space="preserve"> ADDIN EN.CITE </w:instrText>
      </w:r>
      <w:r w:rsidR="00CE38AB">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rPr>
          <w:rFonts w:cs="Arial"/>
          <w:szCs w:val="22"/>
        </w:rPr>
        <w:instrText xml:space="preserve"> ADDIN EN.CITE.DATA </w:instrText>
      </w:r>
      <w:r w:rsidR="00CE38AB">
        <w:rPr>
          <w:rFonts w:cs="Arial"/>
          <w:szCs w:val="22"/>
        </w:rPr>
      </w:r>
      <w:r w:rsidR="00CE38AB">
        <w:rPr>
          <w:rFonts w:cs="Arial"/>
          <w:szCs w:val="22"/>
        </w:rPr>
        <w:fldChar w:fldCharType="end"/>
      </w:r>
      <w:r>
        <w:rPr>
          <w:rFonts w:cs="Arial"/>
          <w:szCs w:val="22"/>
        </w:rPr>
      </w:r>
      <w:r>
        <w:rPr>
          <w:rFonts w:cs="Arial"/>
          <w:szCs w:val="22"/>
        </w:rPr>
        <w:fldChar w:fldCharType="separate"/>
      </w:r>
      <w:r>
        <w:rPr>
          <w:rFonts w:cs="Arial"/>
          <w:noProof/>
          <w:szCs w:val="22"/>
        </w:rPr>
        <w:t>(Daniloski et al., 2022)</w:t>
      </w:r>
      <w:r>
        <w:rPr>
          <w:rFonts w:cs="Arial"/>
          <w:szCs w:val="22"/>
        </w:rPr>
        <w:fldChar w:fldCharType="end"/>
      </w:r>
      <w:r>
        <w:rPr>
          <w:rFonts w:cs="Arial"/>
          <w:szCs w:val="22"/>
        </w:rPr>
        <w:t xml:space="preserve">, allergenicity to A2 </w:t>
      </w:r>
      <w:r w:rsidRPr="00A4039B">
        <w:rPr>
          <w:rFonts w:cs="Arial"/>
          <w:szCs w:val="22"/>
        </w:rPr>
        <w:t>β-</w:t>
      </w:r>
      <w:r>
        <w:rPr>
          <w:rFonts w:cs="Arial"/>
          <w:szCs w:val="22"/>
        </w:rPr>
        <w:t xml:space="preserve">casein variants is possible. </w:t>
      </w:r>
    </w:p>
    <w:p w14:paraId="01CAC271" w14:textId="01375F5F" w:rsidR="00DF443B" w:rsidRPr="005065E4" w:rsidRDefault="00DF443B" w:rsidP="00DF443B">
      <w:pPr>
        <w:pStyle w:val="RARMPPara"/>
      </w:pPr>
      <w:r>
        <w:rPr>
          <w:rFonts w:cs="Arial"/>
          <w:szCs w:val="22"/>
        </w:rPr>
        <w:t xml:space="preserve">Allergenicity to caseins via dermal contact is rare and often requires existing damage to the skin barrier to cause immune reaction </w:t>
      </w:r>
      <w:r>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rPr>
          <w:rFonts w:cs="Arial"/>
          <w:szCs w:val="22"/>
        </w:rPr>
        <w:instrText xml:space="preserve"> ADDIN EN.CITE </w:instrText>
      </w:r>
      <w:r w:rsidR="00CE38AB">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rPr>
          <w:rFonts w:cs="Arial"/>
          <w:szCs w:val="22"/>
        </w:rPr>
        <w:instrText xml:space="preserve"> ADDIN EN.CITE.DATA </w:instrText>
      </w:r>
      <w:r w:rsidR="00CE38AB">
        <w:rPr>
          <w:rFonts w:cs="Arial"/>
          <w:szCs w:val="22"/>
        </w:rPr>
      </w:r>
      <w:r w:rsidR="00CE38AB">
        <w:rPr>
          <w:rFonts w:cs="Arial"/>
          <w:szCs w:val="22"/>
        </w:rPr>
        <w:fldChar w:fldCharType="end"/>
      </w:r>
      <w:r>
        <w:rPr>
          <w:rFonts w:cs="Arial"/>
          <w:szCs w:val="22"/>
        </w:rPr>
      </w:r>
      <w:r>
        <w:rPr>
          <w:rFonts w:cs="Arial"/>
          <w:szCs w:val="22"/>
        </w:rPr>
        <w:fldChar w:fldCharType="separate"/>
      </w:r>
      <w:r>
        <w:rPr>
          <w:rFonts w:cs="Arial"/>
          <w:noProof/>
          <w:szCs w:val="22"/>
        </w:rPr>
        <w:t>(Jensen et al., 2022)</w:t>
      </w:r>
      <w:r>
        <w:rPr>
          <w:rFonts w:cs="Arial"/>
          <w:szCs w:val="22"/>
        </w:rPr>
        <w:fldChar w:fldCharType="end"/>
      </w:r>
      <w:r>
        <w:rPr>
          <w:rFonts w:cs="Arial"/>
          <w:szCs w:val="22"/>
        </w:rPr>
        <w:t xml:space="preserve">. One study describes a single patient who developed dermatitis and rhinitis in response to casein protein present in microbiology laboratory culture media </w:t>
      </w:r>
      <w:r>
        <w:rPr>
          <w:rFonts w:cs="Arial"/>
          <w:szCs w:val="22"/>
        </w:rPr>
        <w:fldChar w:fldCharType="begin"/>
      </w:r>
      <w:r w:rsidR="00CE38AB">
        <w:rPr>
          <w:rFonts w:cs="Arial"/>
          <w:szCs w:val="22"/>
        </w:rPr>
        <w:instrText xml:space="preserve"> ADDIN EN.CITE &lt;EndNote&gt;&lt;Cite&gt;&lt;Author&gt;Nakonechna&lt;/Author&gt;&lt;Year&gt;2019&lt;/Year&gt;&lt;RecNum&gt;104&lt;/RecNum&gt;&lt;DisplayText&gt;(Nakonechna et al., 2019)&lt;/DisplayText&gt;&lt;record&gt;&lt;rec-number&gt;104&lt;/rec-number&gt;&lt;foreign-keys&gt;&lt;key app="EN" db-id="awd5w0r2pdfr94e5taw5p02y2ap9x9ressx2" timestamp="1732229730"&gt;104&lt;/key&gt;&lt;/foreign-keys&gt;&lt;ref-type name="Journal Article"&gt;17&lt;/ref-type&gt;&lt;contributors&gt;&lt;authors&gt;&lt;author&gt;Nakonechna, A.&lt;/author&gt;&lt;author&gt;Matthews, D.&lt;/author&gt;&lt;author&gt;Sargur, R.&lt;/author&gt;&lt;/authors&gt;&lt;/contributors&gt;&lt;auth-address&gt;Sheffield Teaching Hospitals Foundation NHS Trust, Sheffield, United Kingdom. Electronic address: alla@novidec.com.&amp;#xD;Sheffield Teaching Hospitals Foundation NHS Trust, Sheffield, United Kingdom.&lt;/auth-address&gt;&lt;titles&gt;&lt;title&gt;Occupational asthma, rhinitis, contact dermatitis, and severe milk allergy caused by primary occupational exposure to casein&lt;/title&gt;&lt;secondary-title&gt;Ann Allergy Asthma Immunol&lt;/secondary-title&gt;&lt;/titles&gt;&lt;periodical&gt;&lt;full-title&gt;Ann Allergy Asthma Immunol&lt;/full-title&gt;&lt;/periodical&gt;&lt;pages&gt;224-225&lt;/pages&gt;&lt;volume&gt;123&lt;/volume&gt;&lt;number&gt;2&lt;/number&gt;&lt;edition&gt;2019/04/30&lt;/edition&gt;&lt;keywords&gt;&lt;keyword&gt;Asthma, Occupational/*etiology/pathology&lt;/keyword&gt;&lt;keyword&gt;Caseins/*immunology&lt;/keyword&gt;&lt;keyword&gt;Dermatitis, Contact/*etiology/pathology&lt;/keyword&gt;&lt;keyword&gt;Humans&lt;/keyword&gt;&lt;keyword&gt;Male&lt;/keyword&gt;&lt;keyword&gt;Milk Hypersensitivity/*etiology/pathology&lt;/keyword&gt;&lt;keyword&gt;Occupational Diseases/etiology&lt;/keyword&gt;&lt;keyword&gt;Occupational Exposure/adverse effects&lt;/keyword&gt;&lt;keyword&gt;Rhinitis/*etiology/pathology&lt;/keyword&gt;&lt;keyword&gt;Young Adult&lt;/keyword&gt;&lt;/keywords&gt;&lt;dates&gt;&lt;year&gt;2019&lt;/year&gt;&lt;pub-dates&gt;&lt;date&gt;Aug&lt;/date&gt;&lt;/pub-dates&gt;&lt;/dates&gt;&lt;isbn&gt;1534-4436 (Electronic)&amp;#xD;1081-1206 (Linking)&lt;/isbn&gt;&lt;accession-num&gt;31034874&lt;/accession-num&gt;&lt;urls&gt;&lt;related-urls&gt;&lt;url&gt;https://www.ncbi.nlm.nih.gov/pubmed/31034874&lt;/url&gt;&lt;/related-urls&gt;&lt;/urls&gt;&lt;electronic-resource-num&gt;10.1016/j.anai.2019.04.021&lt;/electronic-resource-num&gt;&lt;/record&gt;&lt;/Cite&gt;&lt;/EndNote&gt;</w:instrText>
      </w:r>
      <w:r>
        <w:rPr>
          <w:rFonts w:cs="Arial"/>
          <w:szCs w:val="22"/>
        </w:rPr>
        <w:fldChar w:fldCharType="separate"/>
      </w:r>
      <w:r>
        <w:rPr>
          <w:rFonts w:cs="Arial"/>
          <w:noProof/>
          <w:szCs w:val="22"/>
        </w:rPr>
        <w:t>(Nakonechna et al., 2019)</w:t>
      </w:r>
      <w:r>
        <w:rPr>
          <w:rFonts w:cs="Arial"/>
          <w:szCs w:val="22"/>
        </w:rPr>
        <w:fldChar w:fldCharType="end"/>
      </w:r>
      <w:r>
        <w:rPr>
          <w:rFonts w:cs="Arial"/>
          <w:szCs w:val="22"/>
        </w:rPr>
        <w:t xml:space="preserve">. In another study, a single patient developed rhinitis and asthma following exposure to casein in a dermatological formulation associated with their occupation </w:t>
      </w:r>
      <w:r>
        <w:rPr>
          <w:rFonts w:cs="Arial"/>
          <w:szCs w:val="22"/>
        </w:rPr>
        <w:fldChar w:fldCharType="begin"/>
      </w:r>
      <w:r w:rsidR="00CE38AB">
        <w:rPr>
          <w:rFonts w:cs="Arial"/>
          <w:szCs w:val="22"/>
        </w:rPr>
        <w:instrText xml:space="preserve"> ADDIN EN.CITE &lt;EndNote&gt;&lt;Cite&gt;&lt;Author&gt;Bonadonna&lt;/Author&gt;&lt;Year&gt;2003&lt;/Year&gt;&lt;RecNum&gt;105&lt;/RecNum&gt;&lt;DisplayText&gt;(Bonadonna et al., 2003)&lt;/DisplayText&gt;&lt;record&gt;&lt;rec-number&gt;105&lt;/rec-number&gt;&lt;foreign-keys&gt;&lt;key app="EN" db-id="awd5w0r2pdfr94e5taw5p02y2ap9x9ressx2" timestamp="1732230284"&gt;105&lt;/key&gt;&lt;/foreign-keys&gt;&lt;ref-type name="Journal Article"&gt;17&lt;/ref-type&gt;&lt;contributors&gt;&lt;authors&gt;&lt;author&gt;Bonadonna, P.&lt;/author&gt;&lt;author&gt;Senna, G.&lt;/author&gt;&lt;author&gt;Passalacqua, G.&lt;/author&gt;&lt;/authors&gt;&lt;/contributors&gt;&lt;auth-address&gt;Allergy Unit, Verona General Hospital, Verona, Italy.&lt;/auth-address&gt;&lt;titles&gt;&lt;title&gt;Dermatological powder as hidden cause of occupational allergy due to casein: a case report&lt;/title&gt;&lt;secondary-title&gt;Occup Environ Med&lt;/secondary-title&gt;&lt;/titles&gt;&lt;periodical&gt;&lt;full-title&gt;Occup Environ Med&lt;/full-title&gt;&lt;/periodical&gt;&lt;pages&gt;609-10&lt;/pages&gt;&lt;volume&gt;60&lt;/volume&gt;&lt;number&gt;8&lt;/number&gt;&lt;edition&gt;2003/07/29&lt;/edition&gt;&lt;keywords&gt;&lt;keyword&gt;Adult&lt;/keyword&gt;&lt;keyword&gt;Allergens/adverse effects&lt;/keyword&gt;&lt;keyword&gt;Asthma/*etiology&lt;/keyword&gt;&lt;keyword&gt;Caseins/*adverse effects&lt;/keyword&gt;&lt;keyword&gt;Chelating Agents/*adverse effects&lt;/keyword&gt;&lt;keyword&gt;Female&lt;/keyword&gt;&lt;keyword&gt;Humans&lt;/keyword&gt;&lt;keyword&gt;Occupational Diseases/*etiology&lt;/keyword&gt;&lt;keyword&gt;Occupational Exposure/adverse effects&lt;/keyword&gt;&lt;keyword&gt;Powders/*adverse effects&lt;/keyword&gt;&lt;keyword&gt;Skin Tests&lt;/keyword&gt;&lt;/keywords&gt;&lt;dates&gt;&lt;year&gt;2003&lt;/year&gt;&lt;pub-dates&gt;&lt;date&gt;Aug&lt;/date&gt;&lt;/pub-dates&gt;&lt;/dates&gt;&lt;isbn&gt;1351-0711 (Print)&amp;#xD;1470-7926 (Electronic)&amp;#xD;1351-0711 (Linking)&lt;/isbn&gt;&lt;accession-num&gt;12883025&lt;/accession-num&gt;&lt;urls&gt;&lt;related-urls&gt;&lt;url&gt;https://www.ncbi.nlm.nih.gov/pubmed/12883025&lt;/url&gt;&lt;/related-urls&gt;&lt;/urls&gt;&lt;custom2&gt;PMC1740591&lt;/custom2&gt;&lt;electronic-resource-num&gt;10.1136/oem.60.8.609&lt;/electronic-resource-num&gt;&lt;/record&gt;&lt;/Cite&gt;&lt;/EndNote&gt;</w:instrText>
      </w:r>
      <w:r>
        <w:rPr>
          <w:rFonts w:cs="Arial"/>
          <w:szCs w:val="22"/>
        </w:rPr>
        <w:fldChar w:fldCharType="separate"/>
      </w:r>
      <w:r>
        <w:rPr>
          <w:rFonts w:cs="Arial"/>
          <w:noProof/>
          <w:szCs w:val="22"/>
        </w:rPr>
        <w:t>(Bonadonna et al., 2003)</w:t>
      </w:r>
      <w:r>
        <w:rPr>
          <w:rFonts w:cs="Arial"/>
          <w:szCs w:val="22"/>
        </w:rPr>
        <w:fldChar w:fldCharType="end"/>
      </w:r>
      <w:r>
        <w:rPr>
          <w:rFonts w:cs="Arial"/>
          <w:szCs w:val="22"/>
        </w:rPr>
        <w:t>.</w:t>
      </w:r>
      <w:r>
        <w:t xml:space="preserve"> </w:t>
      </w:r>
      <w:r>
        <w:rPr>
          <w:rFonts w:cs="Arial"/>
          <w:szCs w:val="22"/>
        </w:rPr>
        <w:t>N</w:t>
      </w:r>
      <w:r w:rsidRPr="000973CE">
        <w:rPr>
          <w:rFonts w:cs="Arial"/>
          <w:szCs w:val="22"/>
        </w:rPr>
        <w:t xml:space="preserve">o </w:t>
      </w:r>
      <w:r>
        <w:rPr>
          <w:rFonts w:cs="Arial"/>
          <w:szCs w:val="22"/>
        </w:rPr>
        <w:t>information was found</w:t>
      </w:r>
      <w:r w:rsidRPr="000973CE">
        <w:rPr>
          <w:rFonts w:cs="Arial"/>
          <w:szCs w:val="22"/>
        </w:rPr>
        <w:t xml:space="preserve"> in the literature on toxicity or allergenicity associated with dermal contact with β-casein specifically.</w:t>
      </w:r>
    </w:p>
    <w:p w14:paraId="5E4B2132" w14:textId="77777777" w:rsidR="00DF443B" w:rsidRPr="001A5403" w:rsidRDefault="00DF443B" w:rsidP="00DF443B">
      <w:pPr>
        <w:pStyle w:val="Quote"/>
      </w:pPr>
      <w:bookmarkStart w:id="123" w:name="_Ref170745213"/>
      <w:bookmarkStart w:id="124" w:name="_Ref191289522"/>
      <w:bookmarkStart w:id="125" w:name="_Ref191289538"/>
      <w:bookmarkStart w:id="126" w:name="_Ref187133049"/>
      <w:bookmarkStart w:id="127" w:name="_Toc169061700"/>
      <w:bookmarkEnd w:id="96"/>
      <w:bookmarkEnd w:id="109"/>
      <w:bookmarkEnd w:id="110"/>
      <w:bookmarkEnd w:id="111"/>
      <w:bookmarkEnd w:id="112"/>
      <w:bookmarkEnd w:id="113"/>
      <w:bookmarkEnd w:id="114"/>
      <w:r>
        <w:t>PAT protein</w:t>
      </w:r>
    </w:p>
    <w:p w14:paraId="03455681" w14:textId="77777777" w:rsidR="00DF443B" w:rsidRPr="00870202" w:rsidRDefault="00DF443B" w:rsidP="00DF443B">
      <w:pPr>
        <w:pStyle w:val="RARMPPara"/>
      </w:pPr>
      <w:r w:rsidRPr="00870202">
        <w:t xml:space="preserve">The </w:t>
      </w:r>
      <w:r w:rsidRPr="00870202">
        <w:rPr>
          <w:i/>
        </w:rPr>
        <w:t>bar</w:t>
      </w:r>
      <w:r w:rsidRPr="00870202">
        <w:t xml:space="preserve"> gene and its encoded PAT protein have been extensively assessed in previous RARMPs for commercial release of GM crops including </w:t>
      </w:r>
      <w:r w:rsidRPr="00C56D68">
        <w:t>canola (</w:t>
      </w:r>
      <w:hyperlink r:id="rId27" w:history="1">
        <w:r w:rsidRPr="00C56D68">
          <w:rPr>
            <w:rStyle w:val="Hyperlink"/>
            <w:color w:val="auto"/>
          </w:rPr>
          <w:t>DIR 021/2002</w:t>
        </w:r>
      </w:hyperlink>
      <w:r w:rsidRPr="00C56D68">
        <w:t xml:space="preserve">, </w:t>
      </w:r>
      <w:hyperlink r:id="rId28" w:history="1">
        <w:r w:rsidRPr="00C56D68">
          <w:rPr>
            <w:rStyle w:val="Hyperlink"/>
            <w:color w:val="auto"/>
          </w:rPr>
          <w:t>DIR 108</w:t>
        </w:r>
      </w:hyperlink>
      <w:r w:rsidRPr="00C56D68">
        <w:t xml:space="preserve">, </w:t>
      </w:r>
      <w:hyperlink r:id="rId29" w:history="1">
        <w:r w:rsidRPr="00C56D68">
          <w:rPr>
            <w:rStyle w:val="Hyperlink"/>
            <w:color w:val="auto"/>
          </w:rPr>
          <w:t>DIR 138</w:t>
        </w:r>
      </w:hyperlink>
      <w:r w:rsidRPr="00C56D68">
        <w:t xml:space="preserve">, </w:t>
      </w:r>
      <w:hyperlink r:id="rId30" w:history="1">
        <w:r w:rsidRPr="00C56D68">
          <w:rPr>
            <w:rStyle w:val="Hyperlink"/>
            <w:color w:val="auto"/>
          </w:rPr>
          <w:t>DIR 175</w:t>
        </w:r>
      </w:hyperlink>
      <w:r w:rsidRPr="00C56D68">
        <w:t>), cotton (</w:t>
      </w:r>
      <w:hyperlink r:id="rId31" w:history="1">
        <w:r w:rsidRPr="00C56D68">
          <w:rPr>
            <w:rStyle w:val="Hyperlink"/>
            <w:color w:val="auto"/>
          </w:rPr>
          <w:t>DIR 062/2005</w:t>
        </w:r>
      </w:hyperlink>
      <w:r w:rsidRPr="00C56D68">
        <w:t xml:space="preserve">, </w:t>
      </w:r>
      <w:hyperlink r:id="rId32" w:history="1">
        <w:r w:rsidRPr="00C56D68">
          <w:rPr>
            <w:rStyle w:val="Hyperlink"/>
            <w:color w:val="auto"/>
          </w:rPr>
          <w:t>DIR 143</w:t>
        </w:r>
      </w:hyperlink>
      <w:r w:rsidRPr="00C56D68">
        <w:t xml:space="preserve">, </w:t>
      </w:r>
      <w:hyperlink r:id="rId33" w:history="1">
        <w:r w:rsidRPr="00C56D68">
          <w:rPr>
            <w:rStyle w:val="Hyperlink"/>
            <w:color w:val="auto"/>
          </w:rPr>
          <w:t>DIR 145</w:t>
        </w:r>
      </w:hyperlink>
      <w:r w:rsidRPr="00C56D68">
        <w:t xml:space="preserve">, </w:t>
      </w:r>
      <w:hyperlink r:id="rId34" w:history="1">
        <w:r w:rsidRPr="00C56D68">
          <w:rPr>
            <w:rStyle w:val="Hyperlink"/>
            <w:color w:val="auto"/>
          </w:rPr>
          <w:t>DIR 173</w:t>
        </w:r>
      </w:hyperlink>
      <w:r w:rsidRPr="00C56D68">
        <w:t>) and a lim</w:t>
      </w:r>
      <w:r w:rsidRPr="00344EE1">
        <w:t xml:space="preserve">ited and controlled release of GM </w:t>
      </w:r>
      <w:r w:rsidRPr="000506D2">
        <w:t>wheat (</w:t>
      </w:r>
      <w:hyperlink r:id="rId35" w:history="1">
        <w:r w:rsidRPr="000506D2">
          <w:rPr>
            <w:rStyle w:val="Hyperlink"/>
            <w:color w:val="auto"/>
          </w:rPr>
          <w:t>DIR 204</w:t>
        </w:r>
      </w:hyperlink>
      <w:r w:rsidRPr="000506D2">
        <w:t xml:space="preserve">). The </w:t>
      </w:r>
      <w:r w:rsidRPr="00870202">
        <w:t>PAT protein has been assessed to lack toxicity to humans or animals, or allergenicity in humans on the following basis:</w:t>
      </w:r>
    </w:p>
    <w:p w14:paraId="16145674" w14:textId="77777777" w:rsidR="00DF443B" w:rsidRPr="00870202" w:rsidRDefault="00DF443B" w:rsidP="00CE38AB">
      <w:pPr>
        <w:pStyle w:val="RARMPPara"/>
        <w:numPr>
          <w:ilvl w:val="0"/>
          <w:numId w:val="53"/>
        </w:numPr>
        <w:tabs>
          <w:tab w:val="clear" w:pos="567"/>
          <w:tab w:val="left" w:pos="851"/>
        </w:tabs>
        <w:ind w:left="426"/>
      </w:pPr>
      <w:r w:rsidRPr="00870202">
        <w:t xml:space="preserve">the </w:t>
      </w:r>
      <w:r w:rsidRPr="00870202">
        <w:rPr>
          <w:i/>
        </w:rPr>
        <w:t>bar</w:t>
      </w:r>
      <w:r w:rsidRPr="00870202">
        <w:t xml:space="preserve"> gene was derived from the common soil bacterium </w:t>
      </w:r>
      <w:r w:rsidRPr="00870202">
        <w:rPr>
          <w:i/>
        </w:rPr>
        <w:t xml:space="preserve">S. </w:t>
      </w:r>
      <w:proofErr w:type="spellStart"/>
      <w:r w:rsidRPr="00870202">
        <w:rPr>
          <w:i/>
        </w:rPr>
        <w:t>hygroscopicus</w:t>
      </w:r>
      <w:proofErr w:type="spellEnd"/>
      <w:r w:rsidRPr="00870202">
        <w:t xml:space="preserve">, which is not considered a pathogen of humans or other </w:t>
      </w:r>
      <w:proofErr w:type="gramStart"/>
      <w:r w:rsidRPr="00870202">
        <w:t>animals;</w:t>
      </w:r>
      <w:proofErr w:type="gramEnd"/>
    </w:p>
    <w:p w14:paraId="25454D7A" w14:textId="77777777" w:rsidR="00DF443B" w:rsidRPr="00870202" w:rsidRDefault="00DF443B" w:rsidP="00CE38AB">
      <w:pPr>
        <w:pStyle w:val="RARMPPara"/>
        <w:numPr>
          <w:ilvl w:val="0"/>
          <w:numId w:val="53"/>
        </w:numPr>
        <w:tabs>
          <w:tab w:val="clear" w:pos="567"/>
          <w:tab w:val="left" w:pos="851"/>
        </w:tabs>
        <w:ind w:left="426"/>
      </w:pPr>
      <w:r w:rsidRPr="00870202">
        <w:t xml:space="preserve">no sequence homology has been found between PAT and any known toxic or allergenic </w:t>
      </w:r>
      <w:proofErr w:type="gramStart"/>
      <w:r w:rsidRPr="00870202">
        <w:t>proteins;</w:t>
      </w:r>
      <w:proofErr w:type="gramEnd"/>
    </w:p>
    <w:p w14:paraId="6EBA07AD" w14:textId="77777777" w:rsidR="00DF443B" w:rsidRPr="00870202" w:rsidRDefault="00DF443B" w:rsidP="00CE38AB">
      <w:pPr>
        <w:pStyle w:val="RARMPPara"/>
        <w:numPr>
          <w:ilvl w:val="0"/>
          <w:numId w:val="53"/>
        </w:numPr>
        <w:tabs>
          <w:tab w:val="clear" w:pos="567"/>
          <w:tab w:val="left" w:pos="851"/>
        </w:tabs>
        <w:ind w:left="426"/>
      </w:pPr>
      <w:r w:rsidRPr="00870202">
        <w:t xml:space="preserve">the PAT protein does not possess any of the characteristics associated with food </w:t>
      </w:r>
      <w:proofErr w:type="gramStart"/>
      <w:r w:rsidRPr="00870202">
        <w:t>allergens;</w:t>
      </w:r>
      <w:proofErr w:type="gramEnd"/>
    </w:p>
    <w:p w14:paraId="71C56730" w14:textId="77777777" w:rsidR="00DF443B" w:rsidRPr="00870202" w:rsidRDefault="00DF443B" w:rsidP="00CE38AB">
      <w:pPr>
        <w:pStyle w:val="RARMPPara"/>
        <w:numPr>
          <w:ilvl w:val="0"/>
          <w:numId w:val="53"/>
        </w:numPr>
        <w:tabs>
          <w:tab w:val="clear" w:pos="567"/>
          <w:tab w:val="left" w:pos="851"/>
        </w:tabs>
        <w:ind w:left="426"/>
      </w:pPr>
      <w:r w:rsidRPr="00870202">
        <w:t xml:space="preserve">the PAT protein is inactivated by heat, e.g. through cooking, and by low pH, e.g. in the human </w:t>
      </w:r>
      <w:proofErr w:type="gramStart"/>
      <w:r w:rsidRPr="00870202">
        <w:t>stomach;</w:t>
      </w:r>
      <w:proofErr w:type="gramEnd"/>
    </w:p>
    <w:p w14:paraId="3D1499A5" w14:textId="77777777" w:rsidR="00DF443B" w:rsidRPr="00870202" w:rsidRDefault="00DF443B" w:rsidP="00CE38AB">
      <w:pPr>
        <w:pStyle w:val="RARMPPara"/>
        <w:numPr>
          <w:ilvl w:val="0"/>
          <w:numId w:val="53"/>
        </w:numPr>
        <w:tabs>
          <w:tab w:val="clear" w:pos="567"/>
          <w:tab w:val="left" w:pos="851"/>
        </w:tabs>
        <w:ind w:left="426"/>
      </w:pPr>
      <w:r>
        <w:t>t</w:t>
      </w:r>
      <w:r w:rsidRPr="00870202">
        <w:t>he PAT protein is rapidly degraded in simulated gastric or intestinal fluid; and</w:t>
      </w:r>
    </w:p>
    <w:p w14:paraId="5A57167F" w14:textId="77777777" w:rsidR="00DF443B" w:rsidRPr="00870202" w:rsidRDefault="00DF443B" w:rsidP="00CE38AB">
      <w:pPr>
        <w:pStyle w:val="RARMPPara"/>
        <w:numPr>
          <w:ilvl w:val="0"/>
          <w:numId w:val="53"/>
        </w:numPr>
        <w:tabs>
          <w:tab w:val="clear" w:pos="567"/>
          <w:tab w:val="left" w:pos="851"/>
        </w:tabs>
        <w:ind w:left="426"/>
      </w:pPr>
      <w:r w:rsidRPr="00870202">
        <w:t>purified PAT protein was not toxic to mice and rats when administered at high doses in acute toxicity studies.</w:t>
      </w:r>
    </w:p>
    <w:p w14:paraId="5A06F1E2" w14:textId="29149BEF" w:rsidR="00DF443B" w:rsidRDefault="00DF443B" w:rsidP="00DF443B">
      <w:pPr>
        <w:pStyle w:val="RARMPPara"/>
      </w:pPr>
      <w:r w:rsidRPr="00870202">
        <w:t xml:space="preserve">FSANZ has approved food derived from </w:t>
      </w:r>
      <w:proofErr w:type="gramStart"/>
      <w:r w:rsidRPr="00870202">
        <w:t>a number of</w:t>
      </w:r>
      <w:proofErr w:type="gramEnd"/>
      <w:r w:rsidRPr="00870202">
        <w:t xml:space="preserve"> GM crops expressing PAT protein as safe for human consumption. This includes GM canola </w:t>
      </w:r>
      <w:r w:rsidRPr="00870202">
        <w:fldChar w:fldCharType="begin"/>
      </w:r>
      <w:r w:rsidR="00CE38AB">
        <w:instrText xml:space="preserve"> ADDIN EN.CITE &lt;EndNote&gt;&lt;Cite&gt;&lt;Author&gt;ANZFA&lt;/Author&gt;&lt;Year&gt;2001&lt;/Year&gt;&lt;RecNum&gt;193&lt;/RecNum&gt;&lt;DisplayText&gt;(ANZFA, 2001; FSANZ, 2017)&lt;/DisplayText&gt;&lt;record&gt;&lt;rec-number&gt;193&lt;/rec-number&gt;&lt;foreign-keys&gt;&lt;key app="EN" db-id="awd5w0r2pdfr94e5taw5p02y2ap9x9ressx2" timestamp="1737432208"&gt;193&lt;/key&gt;&lt;/foreign-keys&gt;&lt;ref-type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194&lt;/RecNum&gt;&lt;record&gt;&lt;rec-number&gt;194&lt;/rec-number&gt;&lt;foreign-keys&gt;&lt;key app="EN" db-id="awd5w0r2pdfr94e5taw5p02y2ap9x9ressx2" timestamp="1737432208"&gt;194&lt;/key&gt;&lt;/foreign-keys&gt;&lt;ref-type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870202">
        <w:fldChar w:fldCharType="separate"/>
      </w:r>
      <w:r w:rsidRPr="00870202">
        <w:rPr>
          <w:noProof/>
        </w:rPr>
        <w:t>(</w:t>
      </w:r>
      <w:r w:rsidRPr="005B1061">
        <w:rPr>
          <w:noProof/>
        </w:rPr>
        <w:t>ANZFA, 2001</w:t>
      </w:r>
      <w:r w:rsidRPr="00870202">
        <w:rPr>
          <w:noProof/>
        </w:rPr>
        <w:t xml:space="preserve">; </w:t>
      </w:r>
      <w:r w:rsidRPr="005B1061">
        <w:rPr>
          <w:noProof/>
        </w:rPr>
        <w:t>FSANZ, 2017</w:t>
      </w:r>
      <w:r w:rsidRPr="00870202">
        <w:rPr>
          <w:noProof/>
        </w:rPr>
        <w:t>)</w:t>
      </w:r>
      <w:r w:rsidRPr="00870202">
        <w:fldChar w:fldCharType="end"/>
      </w:r>
      <w:r w:rsidRPr="00870202">
        <w:t xml:space="preserve">, cotton </w:t>
      </w:r>
      <w:r w:rsidRPr="00870202">
        <w:fldChar w:fldCharType="begin">
          <w:fldData xml:space="preserve">PEVuZE5vdGU+PENpdGU+PEF1dGhvcj5GU0FOWjwvQXV0aG9yPjxZZWFyPjIwMDU8L1llYXI+PFJl
Y051bT4xOTU8L1JlY051bT48RGlzcGxheVRleHQ+KEZTQU5aLCAyMDA1YSwgMjAxMGEsIGIsIDIw
MTMpPC9EaXNwbGF5VGV4dD48cmVjb3JkPjxyZWMtbnVtYmVyPjE5NTwvcmVjLW51bWJlcj48Zm9y
ZWlnbi1rZXlzPjxrZXkgYXBwPSJFTiIgZGItaWQ9ImF3ZDV3MHIycGRmcjk0ZTV0YXc1cDAyeTJh
cDl4OXJlc3N4MiIgdGltZXN0YW1wPSIxNzM3NDMyMjA4Ij4xOTU8L2tleT48L2ZvcmVpZ24ta2V5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QU5aPC9BdXRob3I+PFllYXI+MjAxMDwvWWVhcj48UmVjTnVtPjE5NjwvUmVjTnVtPjxyZWNvcmQ+
PHJlYy1udW1iZXI+MTk2PC9yZWMtbnVtYmVyPjxmb3JlaWduLWtleXM+PGtleSBhcHA9IkVOIiBk
Yi1pZD0iYXdkNXcwcjJwZGZyOTRlNXRhdzVwMDJ5MmFwOXg5cmVzc3gyIiB0aW1lc3RhbXA9IjE3
Mzc0MzIyMDgiPjE5Njwva2V5PjwvZm9yZWlnbi1rZXlzPjxyZWYtdHlwZSBuYW1lPSJSZXBvcnQi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WjwvQXV0aG9yPjxZZWFyPjIwMTA8L1llYXI+PFJlY051bT4xOTc8L1JlY051bT48cmVjb3JkPjxy
ZWMtbnVtYmVyPjE5NzwvcmVjLW51bWJlcj48Zm9yZWlnbi1rZXlzPjxrZXkgYXBwPSJFTiIgZGIt
aWQ9ImF3ZDV3MHIycGRmcjk0ZTV0YXc1cDAyeTJhcDl4OXJlc3N4MiIgdGltZXN0YW1wPSIxNzM3
NDMyMjA4Ij4xOTc8L2tleT48L2ZvcmVpZ24ta2V5cz48cmVmLXR5cGUgbmFtZT0iUmVwb3J0Ij4y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aXRlPjxBdXRob3I+RlNBTlo8L0F1dGhvcj48WWVhcj4yMDEzPC9ZZWFyPjxSZWNOdW0+MTk4PC9S
ZWNOdW0+PHJlY29yZD48cmVjLW51bWJlcj4xOTg8L3JlYy1udW1iZXI+PGZvcmVpZ24ta2V5cz48
a2V5IGFwcD0iRU4iIGRiLWlkPSJhd2Q1dzByMnBkZnI5NGU1dGF3NXAwMnkyYXA5eDlyZXNzeDIi
IHRpbWVzdGFtcD0iMTczNzQzMjIwOCI+MTk4PC9rZXk+PC9mb3JlaWduLWtleXM+PHJlZi10eXBl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CE38AB">
        <w:instrText xml:space="preserve"> ADDIN EN.CITE </w:instrText>
      </w:r>
      <w:r w:rsidR="00CE38AB">
        <w:fldChar w:fldCharType="begin">
          <w:fldData xml:space="preserve">PEVuZE5vdGU+PENpdGU+PEF1dGhvcj5GU0FOWjwvQXV0aG9yPjxZZWFyPjIwMDU8L1llYXI+PFJl
Y051bT4xOTU8L1JlY051bT48RGlzcGxheVRleHQ+KEZTQU5aLCAyMDA1YSwgMjAxMGEsIGIsIDIw
MTMpPC9EaXNwbGF5VGV4dD48cmVjb3JkPjxyZWMtbnVtYmVyPjE5NTwvcmVjLW51bWJlcj48Zm9y
ZWlnbi1rZXlzPjxrZXkgYXBwPSJFTiIgZGItaWQ9ImF3ZDV3MHIycGRmcjk0ZTV0YXc1cDAyeTJh
cDl4OXJlc3N4MiIgdGltZXN0YW1wPSIxNzM3NDMyMjA4Ij4xOTU8L2tleT48L2ZvcmVpZ24ta2V5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QU5aPC9BdXRob3I+PFllYXI+MjAxMDwvWWVhcj48UmVjTnVtPjE5NjwvUmVjTnVtPjxyZWNvcmQ+
PHJlYy1udW1iZXI+MTk2PC9yZWMtbnVtYmVyPjxmb3JlaWduLWtleXM+PGtleSBhcHA9IkVOIiBk
Yi1pZD0iYXdkNXcwcjJwZGZyOTRlNXRhdzVwMDJ5MmFwOXg5cmVzc3gyIiB0aW1lc3RhbXA9IjE3
Mzc0MzIyMDgiPjE5Njwva2V5PjwvZm9yZWlnbi1rZXlzPjxyZWYtdHlwZSBuYW1lPSJSZXBvcnQi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WjwvQXV0aG9yPjxZZWFyPjIwMTA8L1llYXI+PFJlY051bT4xOTc8L1JlY051bT48cmVjb3JkPjxy
ZWMtbnVtYmVyPjE5NzwvcmVjLW51bWJlcj48Zm9yZWlnbi1rZXlzPjxrZXkgYXBwPSJFTiIgZGIt
aWQ9ImF3ZDV3MHIycGRmcjk0ZTV0YXc1cDAyeTJhcDl4OXJlc3N4MiIgdGltZXN0YW1wPSIxNzM3
NDMyMjA4Ij4xOTc8L2tleT48L2ZvcmVpZ24ta2V5cz48cmVmLXR5cGUgbmFtZT0iUmVwb3J0Ij4y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aXRlPjxBdXRob3I+RlNBTlo8L0F1dGhvcj48WWVhcj4yMDEzPC9ZZWFyPjxSZWNOdW0+MTk4PC9S
ZWNOdW0+PHJlY29yZD48cmVjLW51bWJlcj4xOTg8L3JlYy1udW1iZXI+PGZvcmVpZ24ta2V5cz48
a2V5IGFwcD0iRU4iIGRiLWlkPSJhd2Q1dzByMnBkZnI5NGU1dGF3NXAwMnkyYXA5eDlyZXNzeDIi
IHRpbWVzdGFtcD0iMTczNzQzMjIwOCI+MTk4PC9rZXk+PC9mb3JlaWduLWtleXM+PHJlZi10eXBl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CE38AB">
        <w:instrText xml:space="preserve"> ADDIN EN.CITE.DATA </w:instrText>
      </w:r>
      <w:r w:rsidR="00CE38AB">
        <w:fldChar w:fldCharType="end"/>
      </w:r>
      <w:r w:rsidRPr="00870202">
        <w:fldChar w:fldCharType="separate"/>
      </w:r>
      <w:r w:rsidR="003C2CB5">
        <w:rPr>
          <w:noProof/>
        </w:rPr>
        <w:t>(FSANZ, 2005a, 2010a, b, 2013)</w:t>
      </w:r>
      <w:r w:rsidRPr="00870202">
        <w:fldChar w:fldCharType="end"/>
      </w:r>
      <w:r w:rsidRPr="00870202">
        <w:t xml:space="preserve">, corn </w:t>
      </w:r>
      <w:r w:rsidRPr="00870202">
        <w:fldChar w:fldCharType="begin"/>
      </w:r>
      <w:r w:rsidR="00CE38AB">
        <w:instrText xml:space="preserve"> ADDIN EN.CITE &lt;EndNote&gt;&lt;Cite&gt;&lt;Author&gt;FSANZ&lt;/Author&gt;&lt;Year&gt;2005&lt;/Year&gt;&lt;RecNum&gt;199&lt;/RecNum&gt;&lt;DisplayText&gt;(FSANZ, 2005b)&lt;/DisplayText&gt;&lt;record&gt;&lt;rec-number&gt;199&lt;/rec-number&gt;&lt;foreign-keys&gt;&lt;key app="EN" db-id="awd5w0r2pdfr94e5taw5p02y2ap9x9ressx2" timestamp="1737432208"&gt;199&lt;/key&gt;&lt;/foreign-keys&gt;&lt;ref-type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Pr="00870202">
        <w:fldChar w:fldCharType="separate"/>
      </w:r>
      <w:r w:rsidRPr="00870202">
        <w:rPr>
          <w:noProof/>
        </w:rPr>
        <w:t>(</w:t>
      </w:r>
      <w:r w:rsidRPr="005B1061">
        <w:rPr>
          <w:noProof/>
        </w:rPr>
        <w:t>FSANZ, 2005b</w:t>
      </w:r>
      <w:r w:rsidRPr="00870202">
        <w:rPr>
          <w:noProof/>
        </w:rPr>
        <w:t>)</w:t>
      </w:r>
      <w:r w:rsidRPr="00870202">
        <w:fldChar w:fldCharType="end"/>
      </w:r>
      <w:r w:rsidRPr="00870202">
        <w:t xml:space="preserve"> and rice </w:t>
      </w:r>
      <w:r w:rsidRPr="00870202">
        <w:fldChar w:fldCharType="begin"/>
      </w:r>
      <w:r w:rsidR="00CE38AB">
        <w:instrText xml:space="preserve"> ADDIN EN.CITE &lt;EndNote&gt;&lt;Cite&gt;&lt;Author&gt;FSANZ&lt;/Author&gt;&lt;Year&gt;2008&lt;/Year&gt;&lt;RecNum&gt;200&lt;/RecNum&gt;&lt;DisplayText&gt;(FSANZ, 2008)&lt;/DisplayText&gt;&lt;record&gt;&lt;rec-number&gt;200&lt;/rec-number&gt;&lt;foreign-keys&gt;&lt;key app="EN" db-id="awd5w0r2pdfr94e5taw5p02y2ap9x9ressx2" timestamp="1737432208"&gt;200&lt;/key&gt;&lt;/foreign-keys&gt;&lt;ref-type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Pr="00870202">
        <w:fldChar w:fldCharType="separate"/>
      </w:r>
      <w:r w:rsidRPr="00870202">
        <w:rPr>
          <w:noProof/>
        </w:rPr>
        <w:t>(</w:t>
      </w:r>
      <w:r w:rsidRPr="005B1061">
        <w:rPr>
          <w:noProof/>
        </w:rPr>
        <w:t>FSANZ, 2008</w:t>
      </w:r>
      <w:r w:rsidRPr="00870202">
        <w:rPr>
          <w:noProof/>
        </w:rPr>
        <w:t>)</w:t>
      </w:r>
      <w:r w:rsidRPr="00870202">
        <w:fldChar w:fldCharType="end"/>
      </w:r>
      <w:r w:rsidRPr="00870202">
        <w:t xml:space="preserve">. </w:t>
      </w:r>
    </w:p>
    <w:p w14:paraId="68C9E639" w14:textId="7431D117" w:rsidR="00441B82" w:rsidRPr="00807441" w:rsidRDefault="00177F36" w:rsidP="0076060C">
      <w:pPr>
        <w:pStyle w:val="Style3"/>
      </w:pPr>
      <w:bookmarkStart w:id="128" w:name="_Toc191914271"/>
      <w:r w:rsidRPr="00807441">
        <w:t>Characterisation</w:t>
      </w:r>
      <w:r w:rsidR="00441B82" w:rsidRPr="00807441">
        <w:t xml:space="preserve"> of the GMOs</w:t>
      </w:r>
      <w:bookmarkEnd w:id="123"/>
      <w:bookmarkEnd w:id="128"/>
    </w:p>
    <w:p w14:paraId="7DE36D6A" w14:textId="0E77618C" w:rsidR="00EC4950" w:rsidRPr="0025194F" w:rsidRDefault="00272952" w:rsidP="00272952">
      <w:pPr>
        <w:pStyle w:val="RARMPPara"/>
        <w:rPr>
          <w:color w:val="000000"/>
        </w:rPr>
      </w:pPr>
      <w:r w:rsidRPr="0025194F">
        <w:rPr>
          <w:color w:val="000000"/>
        </w:rPr>
        <w:t>The applicant has stated that the</w:t>
      </w:r>
      <w:r w:rsidR="00EC4950" w:rsidRPr="0025194F">
        <w:rPr>
          <w:color w:val="000000"/>
        </w:rPr>
        <w:t xml:space="preserve"> GM </w:t>
      </w:r>
      <w:r w:rsidR="0025194F" w:rsidRPr="0025194F">
        <w:rPr>
          <w:color w:val="000000"/>
        </w:rPr>
        <w:t>canola</w:t>
      </w:r>
      <w:r w:rsidR="00EC4950" w:rsidRPr="0025194F">
        <w:rPr>
          <w:color w:val="000000"/>
        </w:rPr>
        <w:t xml:space="preserve"> lines proposed for release are still in developmen</w:t>
      </w:r>
      <w:r w:rsidRPr="0025194F">
        <w:rPr>
          <w:color w:val="000000"/>
        </w:rPr>
        <w:t xml:space="preserve">t. Initial observations of the GM </w:t>
      </w:r>
      <w:r w:rsidR="0025194F" w:rsidRPr="0025194F">
        <w:rPr>
          <w:color w:val="000000"/>
        </w:rPr>
        <w:t>canola</w:t>
      </w:r>
      <w:r w:rsidRPr="0025194F">
        <w:rPr>
          <w:color w:val="000000"/>
        </w:rPr>
        <w:t xml:space="preserve"> grown in controlled glasshouse conditions </w:t>
      </w:r>
      <w:r w:rsidR="00786F2D">
        <w:rPr>
          <w:color w:val="000000"/>
        </w:rPr>
        <w:t>indicat</w:t>
      </w:r>
      <w:r w:rsidR="00786F2D" w:rsidRPr="0025194F">
        <w:rPr>
          <w:color w:val="000000"/>
        </w:rPr>
        <w:t xml:space="preserve">ed </w:t>
      </w:r>
      <w:r w:rsidR="00786F2D">
        <w:rPr>
          <w:color w:val="000000"/>
        </w:rPr>
        <w:t>no</w:t>
      </w:r>
      <w:r w:rsidRPr="0025194F">
        <w:rPr>
          <w:color w:val="000000"/>
        </w:rPr>
        <w:t xml:space="preserve"> phenotypic differences compared to non-GM </w:t>
      </w:r>
      <w:r w:rsidR="0025194F" w:rsidRPr="0025194F">
        <w:rPr>
          <w:color w:val="000000"/>
        </w:rPr>
        <w:t>canola</w:t>
      </w:r>
      <w:r w:rsidRPr="0025194F">
        <w:rPr>
          <w:color w:val="000000"/>
        </w:rPr>
        <w:t xml:space="preserve">. Both GM and non-GM </w:t>
      </w:r>
      <w:r w:rsidR="0025194F" w:rsidRPr="0025194F">
        <w:rPr>
          <w:color w:val="000000"/>
        </w:rPr>
        <w:t>canola</w:t>
      </w:r>
      <w:r w:rsidRPr="0025194F">
        <w:rPr>
          <w:color w:val="000000"/>
        </w:rPr>
        <w:t xml:space="preserve"> exhibited similar growth patterns, morphology, germination rates, time to flowering, plant height</w:t>
      </w:r>
      <w:r w:rsidR="0025194F" w:rsidRPr="0025194F">
        <w:rPr>
          <w:color w:val="000000"/>
        </w:rPr>
        <w:t xml:space="preserve"> and </w:t>
      </w:r>
      <w:r w:rsidRPr="0025194F">
        <w:rPr>
          <w:color w:val="000000"/>
        </w:rPr>
        <w:t xml:space="preserve">seed count per plant. </w:t>
      </w:r>
      <w:r w:rsidR="00FD6912" w:rsidRPr="0025194F">
        <w:rPr>
          <w:color w:val="000000"/>
        </w:rPr>
        <w:t xml:space="preserve">No quantitative data were provided by the applicant. </w:t>
      </w:r>
      <w:r w:rsidRPr="0025194F">
        <w:rPr>
          <w:color w:val="000000"/>
        </w:rPr>
        <w:t>Further d</w:t>
      </w:r>
      <w:r w:rsidR="0097409C" w:rsidRPr="0025194F">
        <w:rPr>
          <w:color w:val="000000"/>
        </w:rPr>
        <w:t xml:space="preserve">ata on the agronomic performance of the GM </w:t>
      </w:r>
      <w:r w:rsidR="0025194F" w:rsidRPr="0025194F">
        <w:rPr>
          <w:color w:val="000000"/>
        </w:rPr>
        <w:t>canola</w:t>
      </w:r>
      <w:r w:rsidR="0097409C" w:rsidRPr="0025194F">
        <w:rPr>
          <w:color w:val="000000"/>
        </w:rPr>
        <w:t xml:space="preserve"> lines will be collected during the field trials.</w:t>
      </w:r>
    </w:p>
    <w:p w14:paraId="78DF5548" w14:textId="77777777" w:rsidR="00441B82" w:rsidRPr="0025194F" w:rsidRDefault="00441B82" w:rsidP="004A582A">
      <w:pPr>
        <w:pStyle w:val="Style2"/>
        <w:rPr>
          <w:i/>
        </w:rPr>
      </w:pPr>
      <w:bookmarkStart w:id="129" w:name="_Ref191119091"/>
      <w:bookmarkStart w:id="130" w:name="_Toc291151811"/>
      <w:bookmarkStart w:id="131" w:name="_Toc309054012"/>
      <w:bookmarkStart w:id="132" w:name="_Toc309833704"/>
      <w:bookmarkStart w:id="133" w:name="_Toc311188365"/>
      <w:bookmarkStart w:id="134" w:name="_Toc355008012"/>
      <w:bookmarkStart w:id="135" w:name="_Ref419284238"/>
      <w:bookmarkStart w:id="136" w:name="_Toc191914272"/>
      <w:bookmarkStart w:id="137" w:name="_Toc219529474"/>
      <w:bookmarkStart w:id="138" w:name="_Ref233512151"/>
      <w:bookmarkStart w:id="139" w:name="_Ref233520982"/>
      <w:bookmarkStart w:id="140" w:name="_Ref235515052"/>
      <w:bookmarkEnd w:id="124"/>
      <w:bookmarkEnd w:id="125"/>
      <w:bookmarkEnd w:id="126"/>
      <w:r w:rsidRPr="0025194F">
        <w:t>The receiving environment</w:t>
      </w:r>
      <w:bookmarkEnd w:id="129"/>
      <w:bookmarkEnd w:id="130"/>
      <w:bookmarkEnd w:id="131"/>
      <w:bookmarkEnd w:id="132"/>
      <w:bookmarkEnd w:id="133"/>
      <w:bookmarkEnd w:id="134"/>
      <w:bookmarkEnd w:id="135"/>
      <w:bookmarkEnd w:id="136"/>
    </w:p>
    <w:p w14:paraId="2AD799FA" w14:textId="4CD340F1" w:rsidR="00441B82" w:rsidRPr="00285BCA" w:rsidRDefault="00441B82" w:rsidP="00141CB2">
      <w:pPr>
        <w:pStyle w:val="RARMPPara"/>
        <w:rPr>
          <w:color w:val="000000"/>
        </w:rPr>
      </w:pPr>
      <w:r w:rsidRPr="00285BCA">
        <w:rPr>
          <w:color w:val="000000"/>
        </w:rPr>
        <w:t>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w:t>
      </w:r>
      <w:r w:rsidR="00397481" w:rsidRPr="00285BCA">
        <w:rPr>
          <w:color w:val="000000"/>
        </w:rPr>
        <w:t>s</w:t>
      </w:r>
      <w:r w:rsidRPr="00285BCA">
        <w:rPr>
          <w:color w:val="000000"/>
        </w:rPr>
        <w:t xml:space="preserve">; and background presence of the gene(s) used in the genetic modification </w:t>
      </w:r>
      <w:r w:rsidR="00A52E07" w:rsidRPr="00285BCA">
        <w:rPr>
          <w:color w:val="000000"/>
        </w:rPr>
        <w:fldChar w:fldCharType="begin"/>
      </w:r>
      <w:r w:rsidR="00CE38AB">
        <w:rPr>
          <w:color w:val="000000"/>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A52E07" w:rsidRPr="00285BCA">
        <w:rPr>
          <w:color w:val="000000"/>
        </w:rPr>
        <w:fldChar w:fldCharType="separate"/>
      </w:r>
      <w:r w:rsidR="00A52E07" w:rsidRPr="00285BCA">
        <w:rPr>
          <w:noProof/>
          <w:color w:val="000000"/>
        </w:rPr>
        <w:t>(OGTR, 2013)</w:t>
      </w:r>
      <w:r w:rsidR="00A52E07" w:rsidRPr="00285BCA">
        <w:rPr>
          <w:color w:val="000000"/>
        </w:rPr>
        <w:fldChar w:fldCharType="end"/>
      </w:r>
      <w:r w:rsidR="003B18B4" w:rsidRPr="00285BCA">
        <w:rPr>
          <w:color w:val="000000"/>
        </w:rPr>
        <w:t>.</w:t>
      </w:r>
    </w:p>
    <w:p w14:paraId="0C8337BA" w14:textId="6F61F92B" w:rsidR="00285BCA" w:rsidRPr="009A71A0" w:rsidRDefault="00285BCA" w:rsidP="00285BCA">
      <w:pPr>
        <w:pStyle w:val="RARMPPara"/>
      </w:pPr>
      <w:r>
        <w:lastRenderedPageBreak/>
        <w:t xml:space="preserve">Detailed information about the commercial cultivation and distribution of canola in Australia is presented in the document </w:t>
      </w:r>
      <w:r w:rsidRPr="00D124D8">
        <w:rPr>
          <w:i/>
          <w:iCs/>
        </w:rPr>
        <w:t xml:space="preserve">The Biology of </w:t>
      </w:r>
      <w:r w:rsidRPr="00D124D8">
        <w:t xml:space="preserve">Brassica napus </w:t>
      </w:r>
      <w:r w:rsidRPr="00D124D8">
        <w:rPr>
          <w:i/>
          <w:iCs/>
        </w:rPr>
        <w:t xml:space="preserve">L. (canola) and </w:t>
      </w:r>
      <w:r w:rsidRPr="00D124D8">
        <w:t>Brassica juncea</w:t>
      </w:r>
      <w:r w:rsidRPr="00D124D8">
        <w:rPr>
          <w:i/>
          <w:iCs/>
        </w:rPr>
        <w:t xml:space="preserve"> (L.) </w:t>
      </w:r>
      <w:proofErr w:type="spellStart"/>
      <w:r w:rsidRPr="00D124D8">
        <w:rPr>
          <w:i/>
          <w:iCs/>
        </w:rPr>
        <w:t>Czern</w:t>
      </w:r>
      <w:proofErr w:type="spellEnd"/>
      <w:r w:rsidRPr="00D124D8">
        <w:rPr>
          <w:i/>
          <w:iCs/>
        </w:rPr>
        <w:t xml:space="preserve">. &amp; Coss. (Indian mustard)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(OGTR, 2024)</w:t>
      </w:r>
      <w:r>
        <w:fldChar w:fldCharType="end"/>
      </w:r>
      <w:r>
        <w:t>.</w:t>
      </w:r>
    </w:p>
    <w:p w14:paraId="6883ED58" w14:textId="39032BAC" w:rsidR="00814BEE" w:rsidRPr="00807441" w:rsidRDefault="00441B82" w:rsidP="0076060C">
      <w:pPr>
        <w:pStyle w:val="Style3"/>
      </w:pPr>
      <w:bookmarkStart w:id="141" w:name="_Toc291151812"/>
      <w:bookmarkStart w:id="142" w:name="_Toc309054013"/>
      <w:bookmarkStart w:id="143" w:name="_Toc309833705"/>
      <w:bookmarkStart w:id="144" w:name="_Toc311188366"/>
      <w:bookmarkStart w:id="145" w:name="_Toc355008013"/>
      <w:bookmarkStart w:id="146" w:name="_Toc191914273"/>
      <w:bookmarkEnd w:id="127"/>
      <w:bookmarkEnd w:id="137"/>
      <w:bookmarkEnd w:id="138"/>
      <w:bookmarkEnd w:id="139"/>
      <w:bookmarkEnd w:id="140"/>
      <w:r w:rsidRPr="00807441">
        <w:t>Relevant abiotic factors</w:t>
      </w:r>
      <w:bookmarkEnd w:id="141"/>
      <w:bookmarkEnd w:id="142"/>
      <w:bookmarkEnd w:id="143"/>
      <w:bookmarkEnd w:id="144"/>
      <w:bookmarkEnd w:id="145"/>
      <w:bookmarkEnd w:id="146"/>
    </w:p>
    <w:p w14:paraId="68F22DCD" w14:textId="1DEBDA41" w:rsidR="007E503C" w:rsidRDefault="007E503C" w:rsidP="007E503C">
      <w:pPr>
        <w:pStyle w:val="RARMPPara"/>
      </w:pPr>
      <w:r>
        <w:t xml:space="preserve">The geographical distribution of commercial canola cultivation in Australia is limited by several abiotic factors, the most important being water availability. Canola is generally grown as a winter crop in winter-dominant medium and high rainfall environments that receive </w:t>
      </w:r>
      <w:r w:rsidR="008C69B4">
        <w:t xml:space="preserve">annual rainfall of </w:t>
      </w:r>
      <w:r>
        <w:t xml:space="preserve">more than 350 mm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Germination of seed will only occur if there is sufficient soil moisture, and drought stress after anthesis can significantly reduce yield due to abortion of seed and reduced pod numbers. Canola is also sensitive to waterlogging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Other abiotic stresses that can reduce canola yields include frost, particularly during early pod development, and heat stress </w:t>
      </w:r>
      <w:r>
        <w:fldChar w:fldCharType="begin"/>
      </w:r>
      <w:r w:rsidR="00CE38AB">
        <w:instrText xml:space="preserve"> ADDIN EN.CITE &lt;EndNote&gt;&lt;Cite&gt;&lt;Author&gt;GRDC&lt;/Author&gt;&lt;Year&gt;2009&lt;/Year&gt;&lt;RecNum&gt;201&lt;/RecNum&gt;&lt;DisplayText&gt;(GRDC, 2009)&lt;/DisplayText&gt;&lt;record&gt;&lt;rec-number&gt;201&lt;/rec-number&gt;&lt;foreign-keys&gt;&lt;key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fldChar w:fldCharType="separate"/>
      </w:r>
      <w:r>
        <w:rPr>
          <w:noProof/>
        </w:rPr>
        <w:t>(GRDC, 2009)</w:t>
      </w:r>
      <w:r>
        <w:fldChar w:fldCharType="end"/>
      </w:r>
      <w:r>
        <w:t>.</w:t>
      </w:r>
    </w:p>
    <w:p w14:paraId="49B441BD" w14:textId="4E02FFCB" w:rsidR="00F44A03" w:rsidRPr="00807441" w:rsidRDefault="00007FC6" w:rsidP="0076060C">
      <w:pPr>
        <w:pStyle w:val="Style3"/>
      </w:pPr>
      <w:bookmarkStart w:id="147" w:name="_Ref169696270"/>
      <w:bookmarkStart w:id="148" w:name="_Toc191914274"/>
      <w:r w:rsidRPr="00807441">
        <w:t xml:space="preserve">Relevant </w:t>
      </w:r>
      <w:r w:rsidR="0030779D" w:rsidRPr="00807441">
        <w:t>biotic factors</w:t>
      </w:r>
      <w:bookmarkStart w:id="149" w:name="_Ref266710352"/>
      <w:bookmarkStart w:id="150" w:name="_Toc291151814"/>
      <w:bookmarkStart w:id="151" w:name="_Toc309054015"/>
      <w:bookmarkStart w:id="152" w:name="_Toc309833707"/>
      <w:bookmarkStart w:id="153" w:name="_Toc311188368"/>
      <w:bookmarkStart w:id="154" w:name="_Toc355008014"/>
      <w:bookmarkStart w:id="155" w:name="_Toc169061702"/>
      <w:bookmarkStart w:id="156" w:name="_Ref190155019"/>
      <w:bookmarkStart w:id="157" w:name="_Ref190670449"/>
      <w:bookmarkStart w:id="158" w:name="_Ref190670474"/>
      <w:bookmarkStart w:id="159" w:name="_Ref190670740"/>
      <w:bookmarkStart w:id="160" w:name="_Ref191365337"/>
      <w:bookmarkStart w:id="161" w:name="_Ref191365347"/>
      <w:bookmarkStart w:id="162" w:name="_Ref191716941"/>
      <w:bookmarkStart w:id="163" w:name="_Ref191956918"/>
      <w:bookmarkStart w:id="164" w:name="_Ref206392980"/>
      <w:bookmarkStart w:id="165" w:name="_Toc219529476"/>
      <w:bookmarkStart w:id="166" w:name="_Ref227915152"/>
      <w:bookmarkStart w:id="167" w:name="_Ref227997583"/>
      <w:bookmarkStart w:id="168" w:name="_Ref227997971"/>
      <w:bookmarkStart w:id="169" w:name="_Ref235845124"/>
      <w:bookmarkEnd w:id="147"/>
      <w:bookmarkEnd w:id="148"/>
    </w:p>
    <w:p w14:paraId="0754D2BD" w14:textId="4013BB34" w:rsidR="007E503C" w:rsidRDefault="007E503C" w:rsidP="007E503C">
      <w:pPr>
        <w:pStyle w:val="RARMPPara"/>
      </w:pPr>
      <w:proofErr w:type="gramStart"/>
      <w:r>
        <w:t>A number of</w:t>
      </w:r>
      <w:proofErr w:type="gramEnd"/>
      <w:r>
        <w:t xml:space="preserve"> diseases have the potential to significantly reduce the yield of canola. Blackleg disease caused by the fungal pathogen </w:t>
      </w:r>
      <w:r w:rsidRPr="00D124D8">
        <w:rPr>
          <w:i/>
          <w:iCs/>
        </w:rPr>
        <w:t xml:space="preserve">Leptosphaeria </w:t>
      </w:r>
      <w:proofErr w:type="spellStart"/>
      <w:r w:rsidRPr="00D124D8">
        <w:rPr>
          <w:i/>
          <w:iCs/>
        </w:rPr>
        <w:t>maculans</w:t>
      </w:r>
      <w:proofErr w:type="spellEnd"/>
      <w:r>
        <w:t xml:space="preserve"> is the most serious disease affecting commercial canola production in Australia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Other damaging diseases of canola include stem rot caused by the fungus </w:t>
      </w:r>
      <w:r w:rsidRPr="00D124D8">
        <w:rPr>
          <w:i/>
          <w:iCs/>
        </w:rPr>
        <w:t xml:space="preserve">Sclerotinia </w:t>
      </w:r>
      <w:proofErr w:type="spellStart"/>
      <w:r w:rsidRPr="00D124D8">
        <w:rPr>
          <w:i/>
          <w:iCs/>
        </w:rPr>
        <w:t>sclerotiorum</w:t>
      </w:r>
      <w:proofErr w:type="spellEnd"/>
      <w:r>
        <w:t xml:space="preserve"> and damping-off, caused mainly by the fungus </w:t>
      </w:r>
      <w:r w:rsidRPr="00D124D8">
        <w:rPr>
          <w:i/>
          <w:iCs/>
        </w:rPr>
        <w:t xml:space="preserve">Rhizoctonia </w:t>
      </w:r>
      <w:proofErr w:type="spellStart"/>
      <w:r w:rsidRPr="00D124D8">
        <w:rPr>
          <w:i/>
          <w:iCs/>
        </w:rPr>
        <w:t>solani</w:t>
      </w:r>
      <w:proofErr w:type="spellEnd"/>
      <w:r>
        <w:t xml:space="preserve"> </w:t>
      </w:r>
      <w:r>
        <w:fldChar w:fldCharType="begin"/>
      </w:r>
      <w:r w:rsidR="00CE38AB">
        <w:instrText xml:space="preserve"> ADDIN EN.CITE &lt;EndNote&gt;&lt;Cite&gt;&lt;Author&gt;GRDC&lt;/Author&gt;&lt;Year&gt;2009&lt;/Year&gt;&lt;RecNum&gt;201&lt;/RecNum&gt;&lt;DisplayText&gt;(GRDC, 2009, 2015)&lt;/DisplayText&gt;&lt;record&gt;&lt;rec-number&gt;201&lt;/rec-number&gt;&lt;foreign-keys&gt;&lt;key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202&lt;/RecNum&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fldChar w:fldCharType="separate"/>
      </w:r>
      <w:r>
        <w:rPr>
          <w:noProof/>
        </w:rPr>
        <w:t>(GRDC, 2009, 2015)</w:t>
      </w:r>
      <w:r>
        <w:fldChar w:fldCharType="end"/>
      </w:r>
      <w:r>
        <w:t>.</w:t>
      </w:r>
    </w:p>
    <w:p w14:paraId="5C253E3A" w14:textId="4345E591" w:rsidR="007E503C" w:rsidRDefault="007E503C" w:rsidP="007E503C">
      <w:pPr>
        <w:pStyle w:val="RARMPPara"/>
      </w:pPr>
      <w:r>
        <w:t xml:space="preserve">Canola is most susceptible to insect pests during establishment of the crop, particularly from </w:t>
      </w:r>
      <w:proofErr w:type="spellStart"/>
      <w:r>
        <w:t>redlegged</w:t>
      </w:r>
      <w:proofErr w:type="spellEnd"/>
      <w:r>
        <w:t xml:space="preserve"> earth mite (</w:t>
      </w:r>
      <w:proofErr w:type="spellStart"/>
      <w:r w:rsidRPr="00D124D8">
        <w:rPr>
          <w:i/>
          <w:iCs/>
        </w:rPr>
        <w:t>Halotydeus</w:t>
      </w:r>
      <w:proofErr w:type="spellEnd"/>
      <w:r w:rsidRPr="00D124D8">
        <w:rPr>
          <w:i/>
          <w:iCs/>
        </w:rPr>
        <w:t xml:space="preserve"> destructor</w:t>
      </w:r>
      <w:r>
        <w:t>), blue oat mites (</w:t>
      </w:r>
      <w:proofErr w:type="spellStart"/>
      <w:r w:rsidRPr="00D124D8">
        <w:rPr>
          <w:i/>
          <w:iCs/>
        </w:rPr>
        <w:t>Penthaleus</w:t>
      </w:r>
      <w:proofErr w:type="spellEnd"/>
      <w:r w:rsidRPr="00D124D8">
        <w:rPr>
          <w:i/>
          <w:iCs/>
        </w:rPr>
        <w:t xml:space="preserve"> major</w:t>
      </w:r>
      <w:r>
        <w:t xml:space="preserve">, </w:t>
      </w:r>
      <w:r w:rsidRPr="00D124D8">
        <w:rPr>
          <w:i/>
          <w:iCs/>
        </w:rPr>
        <w:t xml:space="preserve">P. </w:t>
      </w:r>
      <w:proofErr w:type="spellStart"/>
      <w:r w:rsidRPr="00D124D8">
        <w:rPr>
          <w:i/>
          <w:iCs/>
        </w:rPr>
        <w:t>falcatus</w:t>
      </w:r>
      <w:proofErr w:type="spellEnd"/>
      <w:r>
        <w:t xml:space="preserve"> and </w:t>
      </w:r>
      <w:r w:rsidRPr="00D124D8">
        <w:rPr>
          <w:i/>
          <w:iCs/>
        </w:rPr>
        <w:t xml:space="preserve">P. </w:t>
      </w:r>
      <w:proofErr w:type="spellStart"/>
      <w:r w:rsidRPr="00D124D8">
        <w:rPr>
          <w:i/>
          <w:iCs/>
        </w:rPr>
        <w:t>tectus</w:t>
      </w:r>
      <w:proofErr w:type="spellEnd"/>
      <w:r>
        <w:t xml:space="preserve"> sp. n.), lucerne fleas (</w:t>
      </w:r>
      <w:proofErr w:type="spellStart"/>
      <w:r w:rsidRPr="00D124D8">
        <w:rPr>
          <w:i/>
          <w:iCs/>
        </w:rPr>
        <w:t>Sminthurus</w:t>
      </w:r>
      <w:proofErr w:type="spellEnd"/>
      <w:r w:rsidRPr="00D124D8">
        <w:rPr>
          <w:i/>
          <w:iCs/>
        </w:rPr>
        <w:t xml:space="preserve"> </w:t>
      </w:r>
      <w:proofErr w:type="spellStart"/>
      <w:r w:rsidRPr="00D124D8">
        <w:rPr>
          <w:i/>
          <w:iCs/>
        </w:rPr>
        <w:t>viridis</w:t>
      </w:r>
      <w:proofErr w:type="spellEnd"/>
      <w:r>
        <w:t>), cutworms (</w:t>
      </w:r>
      <w:proofErr w:type="spellStart"/>
      <w:r w:rsidRPr="00D124D8">
        <w:rPr>
          <w:i/>
          <w:iCs/>
        </w:rPr>
        <w:t>Agrotis</w:t>
      </w:r>
      <w:proofErr w:type="spellEnd"/>
      <w:r>
        <w:t xml:space="preserve"> spp.) and aphids (</w:t>
      </w:r>
      <w:proofErr w:type="spellStart"/>
      <w:r w:rsidRPr="00D124D8">
        <w:rPr>
          <w:i/>
          <w:iCs/>
        </w:rPr>
        <w:t>Brevicoryne</w:t>
      </w:r>
      <w:proofErr w:type="spellEnd"/>
      <w:r w:rsidRPr="00D124D8">
        <w:rPr>
          <w:i/>
          <w:iCs/>
        </w:rPr>
        <w:t xml:space="preserve"> brassicae</w:t>
      </w:r>
      <w:r>
        <w:t xml:space="preserve">, </w:t>
      </w:r>
      <w:proofErr w:type="spellStart"/>
      <w:r w:rsidRPr="00D124D8">
        <w:rPr>
          <w:i/>
          <w:iCs/>
        </w:rPr>
        <w:t>Myzus</w:t>
      </w:r>
      <w:proofErr w:type="spellEnd"/>
      <w:r w:rsidRPr="00D124D8">
        <w:rPr>
          <w:i/>
          <w:iCs/>
        </w:rPr>
        <w:t xml:space="preserve"> </w:t>
      </w:r>
      <w:proofErr w:type="spellStart"/>
      <w:r w:rsidRPr="00D124D8">
        <w:rPr>
          <w:i/>
          <w:iCs/>
        </w:rPr>
        <w:t>persicae</w:t>
      </w:r>
      <w:proofErr w:type="spellEnd"/>
      <w:r>
        <w:t xml:space="preserve">, </w:t>
      </w:r>
      <w:proofErr w:type="spellStart"/>
      <w:r w:rsidRPr="00D124D8">
        <w:rPr>
          <w:i/>
          <w:iCs/>
        </w:rPr>
        <w:t>Lipaphis</w:t>
      </w:r>
      <w:proofErr w:type="spellEnd"/>
      <w:r w:rsidRPr="00D124D8">
        <w:rPr>
          <w:i/>
          <w:iCs/>
        </w:rPr>
        <w:t xml:space="preserve"> </w:t>
      </w:r>
      <w:proofErr w:type="spellStart"/>
      <w:r w:rsidRPr="00D124D8">
        <w:rPr>
          <w:i/>
          <w:iCs/>
        </w:rPr>
        <w:t>pseudobrassicae</w:t>
      </w:r>
      <w:proofErr w:type="spellEnd"/>
      <w:r>
        <w:t xml:space="preserve"> and </w:t>
      </w:r>
      <w:r w:rsidRPr="00D124D8">
        <w:rPr>
          <w:i/>
          <w:iCs/>
        </w:rPr>
        <w:t xml:space="preserve">Aphis </w:t>
      </w:r>
      <w:proofErr w:type="spellStart"/>
      <w:r w:rsidRPr="00D124D8">
        <w:rPr>
          <w:i/>
          <w:iCs/>
        </w:rPr>
        <w:t>craccivora</w:t>
      </w:r>
      <w:proofErr w:type="spellEnd"/>
      <w:r>
        <w:t>,</w:t>
      </w:r>
      <w:r w:rsidR="00753B7B">
        <w:t xml:space="preserve"> </w:t>
      </w:r>
      <w:r w:rsidR="004E5359">
        <w:t>which may</w:t>
      </w:r>
      <w:r>
        <w:t xml:space="preserve"> also </w:t>
      </w:r>
      <w:r w:rsidR="004E5359">
        <w:t xml:space="preserve">act </w:t>
      </w:r>
      <w:r>
        <w:t xml:space="preserve">as viral vectors) </w:t>
      </w:r>
      <w:r>
        <w:fldChar w:fldCharType="begin"/>
      </w:r>
      <w:r w:rsidR="00CE38AB">
        <w:instrText xml:space="preserve"> ADDIN EN.CITE &lt;EndNote&gt;&lt;Cite&gt;&lt;Author&gt;GRDC&lt;/Author&gt;&lt;Year&gt;2009&lt;/Year&gt;&lt;RecNum&gt;201&lt;/RecNum&gt;&lt;DisplayText&gt;(GRDC, 2009)&lt;/DisplayText&gt;&lt;record&gt;&lt;rec-number&gt;201&lt;/rec-number&gt;&lt;foreign-keys&gt;&lt;key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fldChar w:fldCharType="separate"/>
      </w:r>
      <w:r>
        <w:rPr>
          <w:noProof/>
        </w:rPr>
        <w:t>(GRDC, 2009)</w:t>
      </w:r>
      <w:r>
        <w:fldChar w:fldCharType="end"/>
      </w:r>
      <w:r>
        <w:t>. From flowering to crop maturity, severe damage can be caused by aphids, Rutherglen bugs (</w:t>
      </w:r>
      <w:proofErr w:type="spellStart"/>
      <w:r w:rsidRPr="00D124D8">
        <w:rPr>
          <w:i/>
          <w:iCs/>
        </w:rPr>
        <w:t>Nysius</w:t>
      </w:r>
      <w:proofErr w:type="spellEnd"/>
      <w:r w:rsidRPr="00D124D8">
        <w:rPr>
          <w:i/>
          <w:iCs/>
        </w:rPr>
        <w:t xml:space="preserve"> </w:t>
      </w:r>
      <w:proofErr w:type="spellStart"/>
      <w:r w:rsidRPr="00D124D8">
        <w:rPr>
          <w:i/>
          <w:iCs/>
        </w:rPr>
        <w:t>vinitor</w:t>
      </w:r>
      <w:proofErr w:type="spellEnd"/>
      <w:r>
        <w:t>), diamondback moth caterpillars (</w:t>
      </w:r>
      <w:proofErr w:type="spellStart"/>
      <w:r w:rsidRPr="00D124D8">
        <w:rPr>
          <w:i/>
          <w:iCs/>
        </w:rPr>
        <w:t>Plutella</w:t>
      </w:r>
      <w:proofErr w:type="spellEnd"/>
      <w:r w:rsidRPr="00D124D8">
        <w:rPr>
          <w:i/>
          <w:iCs/>
        </w:rPr>
        <w:t xml:space="preserve"> </w:t>
      </w:r>
      <w:proofErr w:type="spellStart"/>
      <w:r w:rsidRPr="00D124D8">
        <w:rPr>
          <w:i/>
          <w:iCs/>
        </w:rPr>
        <w:t>xylostella</w:t>
      </w:r>
      <w:proofErr w:type="spellEnd"/>
      <w:r>
        <w:t xml:space="preserve">) and </w:t>
      </w:r>
      <w:proofErr w:type="spellStart"/>
      <w:r>
        <w:t>heliothis</w:t>
      </w:r>
      <w:proofErr w:type="spellEnd"/>
      <w:r>
        <w:t xml:space="preserve"> caterpillars (family </w:t>
      </w:r>
      <w:proofErr w:type="spellStart"/>
      <w:r w:rsidRPr="00D124D8">
        <w:rPr>
          <w:i/>
          <w:iCs/>
        </w:rPr>
        <w:t>Noctuidae</w:t>
      </w:r>
      <w:proofErr w:type="spellEnd"/>
      <w:r>
        <w:t>).</w:t>
      </w:r>
    </w:p>
    <w:p w14:paraId="1BD11F4C" w14:textId="69F595F7" w:rsidR="007E503C" w:rsidRDefault="007E503C" w:rsidP="007E503C">
      <w:pPr>
        <w:pStyle w:val="RARMPPara"/>
      </w:pPr>
      <w:r>
        <w:t xml:space="preserve">Canola is highly susceptible to weed competition during the early stages of growth </w:t>
      </w:r>
      <w:r>
        <w:fldChar w:fldCharType="begin"/>
      </w:r>
      <w:r w:rsidR="00CE38AB">
        <w:instrText xml:space="preserve"> ADDIN EN.CITE &lt;EndNote&gt;&lt;Cite&gt;&lt;Author&gt;GRDC&lt;/Author&gt;&lt;Year&gt;2009&lt;/Year&gt;&lt;RecNum&gt;201&lt;/RecNum&gt;&lt;DisplayText&gt;(GRDC, 2009, 2015)&lt;/DisplayText&gt;&lt;record&gt;&lt;rec-number&gt;201&lt;/rec-number&gt;&lt;foreign-keys&gt;&lt;key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202&lt;/RecNum&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fldChar w:fldCharType="separate"/>
      </w:r>
      <w:r>
        <w:rPr>
          <w:noProof/>
        </w:rPr>
        <w:t>(GRDC, 2009, 2015)</w:t>
      </w:r>
      <w:r>
        <w:fldChar w:fldCharType="end"/>
      </w:r>
      <w:r>
        <w:t xml:space="preserve">. Hybrid canola </w:t>
      </w:r>
      <w:r w:rsidR="004E5359">
        <w:t xml:space="preserve">varieties </w:t>
      </w:r>
      <w:r>
        <w:t xml:space="preserve">have greater seedling vigour than open-pollinated canola and so are more competitive with weeds </w:t>
      </w:r>
      <w:r>
        <w:fldChar w:fldCharType="begin"/>
      </w:r>
      <w:r w:rsidR="00CE38AB">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fldChar w:fldCharType="separate"/>
      </w:r>
      <w:r w:rsidR="003C2CB5">
        <w:rPr>
          <w:noProof/>
        </w:rPr>
        <w:t>(GRDC, 2015, 2017)</w:t>
      </w:r>
      <w:r>
        <w:fldChar w:fldCharType="end"/>
      </w:r>
      <w:r>
        <w:t xml:space="preserve">. Common weeds of Australian canola crops include grassy weeds (such as rigid ryegrass, </w:t>
      </w:r>
      <w:proofErr w:type="spellStart"/>
      <w:r>
        <w:t>vulpia</w:t>
      </w:r>
      <w:proofErr w:type="spellEnd"/>
      <w:r>
        <w:t xml:space="preserve"> and wild oat), volunteer cereals, and weeds from the Brassicaceae family including wild radish (</w:t>
      </w:r>
      <w:r w:rsidRPr="00D124D8">
        <w:rPr>
          <w:i/>
          <w:iCs/>
        </w:rPr>
        <w:t xml:space="preserve">Raphanus </w:t>
      </w:r>
      <w:proofErr w:type="spellStart"/>
      <w:r w:rsidRPr="00D124D8">
        <w:rPr>
          <w:i/>
          <w:iCs/>
        </w:rPr>
        <w:t>raphanistrum</w:t>
      </w:r>
      <w:proofErr w:type="spellEnd"/>
      <w:r>
        <w:t>), Indian hedge mustard (</w:t>
      </w:r>
      <w:r w:rsidRPr="00D124D8">
        <w:rPr>
          <w:i/>
          <w:iCs/>
        </w:rPr>
        <w:t>Sisymbrium orientale</w:t>
      </w:r>
      <w:r>
        <w:t>), shepherds purse (</w:t>
      </w:r>
      <w:proofErr w:type="spellStart"/>
      <w:r w:rsidRPr="00D124D8">
        <w:rPr>
          <w:i/>
          <w:iCs/>
        </w:rPr>
        <w:t>Capsella</w:t>
      </w:r>
      <w:proofErr w:type="spellEnd"/>
      <w:r w:rsidRPr="00D124D8">
        <w:rPr>
          <w:i/>
          <w:iCs/>
        </w:rPr>
        <w:t xml:space="preserve"> bursa-pastoris</w:t>
      </w:r>
      <w:r>
        <w:t>), Asian mustard (</w:t>
      </w:r>
      <w:r w:rsidRPr="00D124D8">
        <w:rPr>
          <w:i/>
          <w:iCs/>
        </w:rPr>
        <w:t xml:space="preserve">Brassica </w:t>
      </w:r>
      <w:proofErr w:type="spellStart"/>
      <w:r w:rsidRPr="00D124D8">
        <w:rPr>
          <w:i/>
          <w:iCs/>
        </w:rPr>
        <w:t>tournefortii</w:t>
      </w:r>
      <w:proofErr w:type="spellEnd"/>
      <w:r>
        <w:t>), charlock (</w:t>
      </w:r>
      <w:r w:rsidRPr="00D124D8">
        <w:rPr>
          <w:i/>
          <w:iCs/>
        </w:rPr>
        <w:t>Sinapis arvensis</w:t>
      </w:r>
      <w:r>
        <w:t>), turnip weed (</w:t>
      </w:r>
      <w:proofErr w:type="spellStart"/>
      <w:r w:rsidRPr="00D124D8">
        <w:rPr>
          <w:i/>
          <w:iCs/>
        </w:rPr>
        <w:t>Rapistrum</w:t>
      </w:r>
      <w:proofErr w:type="spellEnd"/>
      <w:r w:rsidRPr="00D124D8">
        <w:rPr>
          <w:i/>
          <w:iCs/>
        </w:rPr>
        <w:t xml:space="preserve"> </w:t>
      </w:r>
      <w:proofErr w:type="spellStart"/>
      <w:r w:rsidRPr="00D124D8">
        <w:rPr>
          <w:i/>
          <w:iCs/>
        </w:rPr>
        <w:t>rugosum</w:t>
      </w:r>
      <w:proofErr w:type="spellEnd"/>
      <w:r>
        <w:t>) and Buchan weed (</w:t>
      </w:r>
      <w:proofErr w:type="spellStart"/>
      <w:r w:rsidRPr="00D124D8">
        <w:rPr>
          <w:i/>
          <w:iCs/>
        </w:rPr>
        <w:t>Hirschfeldia</w:t>
      </w:r>
      <w:proofErr w:type="spellEnd"/>
      <w:r w:rsidRPr="00D124D8">
        <w:rPr>
          <w:i/>
          <w:iCs/>
        </w:rPr>
        <w:t xml:space="preserve"> </w:t>
      </w:r>
      <w:proofErr w:type="spellStart"/>
      <w:r w:rsidRPr="00D124D8">
        <w:rPr>
          <w:i/>
          <w:iCs/>
        </w:rPr>
        <w:t>incana</w:t>
      </w:r>
      <w:proofErr w:type="spellEnd"/>
      <w:r>
        <w:t xml:space="preserve">) </w:t>
      </w:r>
      <w:r>
        <w:fldChar w:fldCharType="begin"/>
      </w:r>
      <w:r w:rsidR="00CE38AB">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fldChar w:fldCharType="separate"/>
      </w:r>
      <w:r w:rsidR="003C2CB5">
        <w:rPr>
          <w:noProof/>
        </w:rPr>
        <w:t>(GRDC, 2015, 2017)</w:t>
      </w:r>
      <w:r>
        <w:fldChar w:fldCharType="end"/>
      </w:r>
      <w:r>
        <w:t>.</w:t>
      </w:r>
    </w:p>
    <w:p w14:paraId="461E951C" w14:textId="11A798D5" w:rsidR="0030779D" w:rsidRPr="00807441" w:rsidRDefault="00A80B99" w:rsidP="0076060C">
      <w:pPr>
        <w:pStyle w:val="Style3"/>
      </w:pPr>
      <w:bookmarkStart w:id="170" w:name="_Toc191914275"/>
      <w:r w:rsidRPr="00807441">
        <w:t>Relevant agricultural practices</w:t>
      </w:r>
      <w:bookmarkEnd w:id="149"/>
      <w:bookmarkEnd w:id="150"/>
      <w:bookmarkEnd w:id="151"/>
      <w:bookmarkEnd w:id="152"/>
      <w:bookmarkEnd w:id="153"/>
      <w:bookmarkEnd w:id="154"/>
      <w:bookmarkEnd w:id="170"/>
    </w:p>
    <w:p w14:paraId="2848CBE5" w14:textId="675FCC3A" w:rsidR="008342FD" w:rsidRDefault="008342FD" w:rsidP="008342FD">
      <w:pPr>
        <w:pStyle w:val="RARMPPara"/>
        <w:rPr>
          <w:szCs w:val="22"/>
        </w:rPr>
      </w:pPr>
      <w:r>
        <w:rPr>
          <w:szCs w:val="22"/>
        </w:rPr>
        <w:t>The applicant specifies that GM canola seeds would be planted in trial sites during the winter cropping season, but a summer cropping cycle may also be used occasionally. Non-GM canola lines planted at the trial sites for comparative purposes would be treated as if it were GM canola.</w:t>
      </w:r>
    </w:p>
    <w:p w14:paraId="6D6AAD4E" w14:textId="79889E02" w:rsidR="006D54ED" w:rsidRPr="008342FD" w:rsidRDefault="008342FD" w:rsidP="00917FE6">
      <w:pPr>
        <w:pStyle w:val="RARMPPara"/>
        <w:rPr>
          <w:color w:val="000000"/>
          <w:szCs w:val="22"/>
        </w:rPr>
      </w:pPr>
      <w:r w:rsidRPr="008342FD">
        <w:rPr>
          <w:szCs w:val="22"/>
        </w:rPr>
        <w:t>GM and non-GM canola crops would be maintained in a similar manner to commercial canola crops</w:t>
      </w:r>
      <w:r w:rsidR="003C42F0">
        <w:rPr>
          <w:szCs w:val="22"/>
        </w:rPr>
        <w:t xml:space="preserve"> </w:t>
      </w:r>
      <w:r w:rsidRPr="008342FD">
        <w:rPr>
          <w:szCs w:val="22"/>
        </w:rPr>
        <w:t>(see Section 2.2). Standard cultivation practices for canola in Australia are discussed in</w:t>
      </w:r>
      <w:r>
        <w:rPr>
          <w:szCs w:val="22"/>
        </w:rPr>
        <w:t xml:space="preserve"> </w:t>
      </w:r>
      <w:r w:rsidR="006D54ED" w:rsidRPr="008342FD">
        <w:rPr>
          <w:i/>
          <w:iCs/>
          <w:color w:val="000000"/>
          <w:szCs w:val="22"/>
        </w:rPr>
        <w:t xml:space="preserve">GRDC </w:t>
      </w:r>
      <w:r w:rsidR="00594834" w:rsidRPr="008342FD">
        <w:rPr>
          <w:i/>
          <w:iCs/>
          <w:color w:val="000000"/>
          <w:szCs w:val="22"/>
        </w:rPr>
        <w:t>Canola</w:t>
      </w:r>
      <w:r w:rsidR="006D54ED" w:rsidRPr="008342FD">
        <w:rPr>
          <w:i/>
          <w:iCs/>
          <w:color w:val="000000"/>
          <w:szCs w:val="22"/>
        </w:rPr>
        <w:t xml:space="preserve"> </w:t>
      </w:r>
      <w:proofErr w:type="spellStart"/>
      <w:r w:rsidR="006D54ED" w:rsidRPr="008342FD">
        <w:rPr>
          <w:i/>
          <w:iCs/>
          <w:color w:val="000000"/>
          <w:szCs w:val="22"/>
        </w:rPr>
        <w:t>GrowNotes</w:t>
      </w:r>
      <w:proofErr w:type="spellEnd"/>
      <w:r w:rsidR="006D54ED" w:rsidRPr="008342FD">
        <w:rPr>
          <w:i/>
          <w:iCs/>
          <w:color w:val="000000"/>
          <w:szCs w:val="22"/>
        </w:rPr>
        <w:t xml:space="preserve"> </w:t>
      </w:r>
      <w:r w:rsidR="00594834" w:rsidRPr="008342FD">
        <w:rPr>
          <w:color w:val="000000"/>
          <w:szCs w:val="22"/>
        </w:rPr>
        <w:fldChar w:fldCharType="begin"/>
      </w:r>
      <w:r w:rsidR="00CE38AB">
        <w:rPr>
          <w:color w:val="000000"/>
          <w:szCs w:val="22"/>
        </w:rPr>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594834" w:rsidRPr="008342FD">
        <w:rPr>
          <w:color w:val="000000"/>
          <w:szCs w:val="22"/>
        </w:rPr>
        <w:fldChar w:fldCharType="separate"/>
      </w:r>
      <w:r w:rsidR="003C2CB5">
        <w:rPr>
          <w:noProof/>
          <w:color w:val="000000"/>
          <w:szCs w:val="22"/>
        </w:rPr>
        <w:t>(GRDC, 2015, 2017)</w:t>
      </w:r>
      <w:r w:rsidR="00594834" w:rsidRPr="008342FD">
        <w:rPr>
          <w:color w:val="000000"/>
          <w:szCs w:val="22"/>
        </w:rPr>
        <w:fldChar w:fldCharType="end"/>
      </w:r>
      <w:r w:rsidR="00594834" w:rsidRPr="008342FD">
        <w:rPr>
          <w:color w:val="000000"/>
          <w:szCs w:val="22"/>
        </w:rPr>
        <w:t>.</w:t>
      </w:r>
    </w:p>
    <w:p w14:paraId="0E2837A8" w14:textId="4BDED385" w:rsidR="00EE06CE" w:rsidRPr="00583B4C" w:rsidRDefault="00EE06CE" w:rsidP="00EE06CE">
      <w:pPr>
        <w:pStyle w:val="RARMPPara"/>
        <w:rPr>
          <w:color w:val="000000"/>
          <w:szCs w:val="22"/>
        </w:rPr>
      </w:pPr>
      <w:r w:rsidRPr="00583B4C">
        <w:rPr>
          <w:color w:val="000000"/>
        </w:rPr>
        <w:t xml:space="preserve">The applicant proposes to only use the </w:t>
      </w:r>
      <w:r w:rsidR="009D3EDD" w:rsidRPr="00583B4C">
        <w:rPr>
          <w:color w:val="000000"/>
        </w:rPr>
        <w:t xml:space="preserve">glufosinate </w:t>
      </w:r>
      <w:r w:rsidRPr="00583B4C">
        <w:rPr>
          <w:color w:val="000000"/>
        </w:rPr>
        <w:t xml:space="preserve">tolerance conferred by the introduced </w:t>
      </w:r>
      <w:r w:rsidRPr="00583B4C">
        <w:rPr>
          <w:i/>
          <w:iCs/>
          <w:color w:val="000000"/>
        </w:rPr>
        <w:t>bar</w:t>
      </w:r>
      <w:r w:rsidRPr="00583B4C">
        <w:rPr>
          <w:color w:val="000000"/>
        </w:rPr>
        <w:t xml:space="preserve"> gene as a selectable marker during transformation. </w:t>
      </w:r>
      <w:r w:rsidR="009D3EDD" w:rsidRPr="00583B4C">
        <w:rPr>
          <w:color w:val="000000"/>
        </w:rPr>
        <w:t xml:space="preserve">Glufosinate </w:t>
      </w:r>
      <w:r w:rsidRPr="00583B4C">
        <w:rPr>
          <w:color w:val="000000"/>
        </w:rPr>
        <w:t>herbicide is not intended to be applied to plants growing in the field trial.</w:t>
      </w:r>
      <w:r w:rsidR="00583B4C" w:rsidRPr="00583B4C">
        <w:rPr>
          <w:color w:val="000000"/>
        </w:rPr>
        <w:t xml:space="preserve"> Glufosinate is not </w:t>
      </w:r>
      <w:r w:rsidR="000B51B2">
        <w:rPr>
          <w:color w:val="000000"/>
        </w:rPr>
        <w:t>routinely</w:t>
      </w:r>
      <w:r w:rsidR="00583B4C" w:rsidRPr="00583B4C">
        <w:rPr>
          <w:color w:val="000000"/>
        </w:rPr>
        <w:t xml:space="preserve"> used </w:t>
      </w:r>
      <w:r w:rsidR="00A15091">
        <w:rPr>
          <w:color w:val="000000"/>
        </w:rPr>
        <w:t xml:space="preserve">to </w:t>
      </w:r>
      <w:r w:rsidR="00583B4C" w:rsidRPr="00583B4C">
        <w:rPr>
          <w:color w:val="000000"/>
        </w:rPr>
        <w:t xml:space="preserve">control volunteer canola </w:t>
      </w:r>
      <w:r w:rsidR="00583B4C" w:rsidRPr="00583B4C">
        <w:rPr>
          <w:color w:val="000000"/>
        </w:rPr>
        <w:fldChar w:fldCharType="begin"/>
      </w:r>
      <w:r w:rsidR="00CE38AB">
        <w:rPr>
          <w:color w:val="000000"/>
        </w:rPr>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583B4C" w:rsidRPr="00583B4C">
        <w:rPr>
          <w:color w:val="000000"/>
        </w:rPr>
        <w:fldChar w:fldCharType="separate"/>
      </w:r>
      <w:r w:rsidR="00583B4C" w:rsidRPr="00583B4C">
        <w:rPr>
          <w:noProof/>
          <w:color w:val="000000"/>
        </w:rPr>
        <w:t>(AOF, 2019)</w:t>
      </w:r>
      <w:r w:rsidR="00583B4C" w:rsidRPr="00583B4C">
        <w:rPr>
          <w:color w:val="000000"/>
        </w:rPr>
        <w:fldChar w:fldCharType="end"/>
      </w:r>
      <w:r w:rsidR="00583B4C" w:rsidRPr="00583B4C">
        <w:rPr>
          <w:color w:val="000000"/>
        </w:rPr>
        <w:t>.</w:t>
      </w:r>
    </w:p>
    <w:p w14:paraId="044C70AC" w14:textId="36F01979" w:rsidR="00A15091" w:rsidRDefault="00A15091" w:rsidP="00A15091">
      <w:pPr>
        <w:pStyle w:val="RARMPPara"/>
        <w:rPr>
          <w:szCs w:val="22"/>
        </w:rPr>
      </w:pPr>
      <w:r>
        <w:rPr>
          <w:szCs w:val="22"/>
        </w:rPr>
        <w:t>The applicant specifies that the GM canola would be grown at field sites either as an irrigated or dryland crop. Seeds would be planted in row plots with typical row spacing for canola, for example 30-40 cm, in plots spaced 1-2 m apart</w:t>
      </w:r>
      <w:r w:rsidR="004E5359">
        <w:rPr>
          <w:szCs w:val="22"/>
        </w:rPr>
        <w:t>,</w:t>
      </w:r>
      <w:r>
        <w:rPr>
          <w:szCs w:val="22"/>
        </w:rPr>
        <w:t xml:space="preserve"> although other configurations may be used. Small areas would be hand-planted or planted with a small plot cone-</w:t>
      </w:r>
      <w:proofErr w:type="spellStart"/>
      <w:r>
        <w:rPr>
          <w:szCs w:val="22"/>
        </w:rPr>
        <w:t>seeder</w:t>
      </w:r>
      <w:proofErr w:type="spellEnd"/>
      <w:r>
        <w:rPr>
          <w:szCs w:val="22"/>
        </w:rPr>
        <w:t>, while larger areas would be planted with commercial equipment.</w:t>
      </w:r>
    </w:p>
    <w:p w14:paraId="713520C4" w14:textId="77777777" w:rsidR="00A15091" w:rsidRDefault="00A15091" w:rsidP="00A15091">
      <w:pPr>
        <w:pStyle w:val="RARMPPara"/>
        <w:rPr>
          <w:szCs w:val="22"/>
        </w:rPr>
      </w:pPr>
      <w:r>
        <w:rPr>
          <w:szCs w:val="22"/>
        </w:rPr>
        <w:t xml:space="preserve">Nitrogen fertiliser would be deep injected pre-plant or at planting. Land would be cultivated once or twice after planting to control weeds, aerate soil and allow efficient irrigation. Furrow or flood irrigation </w:t>
      </w:r>
      <w:r>
        <w:rPr>
          <w:szCs w:val="22"/>
        </w:rPr>
        <w:lastRenderedPageBreak/>
        <w:t xml:space="preserve">would be used where necessary, and pre-irrigation may be conducted to store soil moisture and reduce salt levels in the soil. </w:t>
      </w:r>
    </w:p>
    <w:p w14:paraId="4956A593" w14:textId="77777777" w:rsidR="00A15091" w:rsidRDefault="00A15091" w:rsidP="00A15091">
      <w:pPr>
        <w:pStyle w:val="RARMPPara"/>
        <w:rPr>
          <w:szCs w:val="22"/>
        </w:rPr>
      </w:pPr>
      <w:r>
        <w:rPr>
          <w:szCs w:val="22"/>
        </w:rPr>
        <w:t>Pest monitoring would be conducted once or twice per week by field technicians.</w:t>
      </w:r>
    </w:p>
    <w:p w14:paraId="0898E40A" w14:textId="337CA5BD" w:rsidR="00A15091" w:rsidRDefault="00A15091" w:rsidP="00A15091">
      <w:pPr>
        <w:pStyle w:val="RARMPPara"/>
        <w:rPr>
          <w:szCs w:val="22"/>
        </w:rPr>
      </w:pPr>
      <w:r>
        <w:rPr>
          <w:szCs w:val="22"/>
        </w:rPr>
        <w:t>Canola seeds would be harvested by hand for small plantings or with commercial equipment for larger plantings, when seed moisture reaches 5-8%.</w:t>
      </w:r>
    </w:p>
    <w:p w14:paraId="057E460C" w14:textId="6CB84162" w:rsidR="006D54ED" w:rsidRPr="00E1648E" w:rsidRDefault="006D54ED" w:rsidP="00141CB2">
      <w:pPr>
        <w:pStyle w:val="RARMPPara"/>
        <w:rPr>
          <w:color w:val="000000"/>
          <w:szCs w:val="22"/>
        </w:rPr>
      </w:pPr>
      <w:r w:rsidRPr="00E1648E">
        <w:rPr>
          <w:color w:val="000000"/>
          <w:szCs w:val="22"/>
        </w:rPr>
        <w:t>Planting areas will be left fallow after harvest and site cleaning</w:t>
      </w:r>
      <w:r w:rsidR="004E5359">
        <w:rPr>
          <w:color w:val="000000"/>
          <w:szCs w:val="22"/>
        </w:rPr>
        <w:t>,</w:t>
      </w:r>
      <w:r w:rsidRPr="00E1648E">
        <w:rPr>
          <w:color w:val="000000"/>
          <w:szCs w:val="22"/>
        </w:rPr>
        <w:t xml:space="preserve"> to facilitate the germination and monitoring of volunteers. Sites may be replanted with GM </w:t>
      </w:r>
      <w:r w:rsidR="00E1648E">
        <w:rPr>
          <w:color w:val="000000"/>
          <w:szCs w:val="22"/>
        </w:rPr>
        <w:t>canola</w:t>
      </w:r>
      <w:r w:rsidRPr="00E1648E">
        <w:rPr>
          <w:color w:val="000000"/>
          <w:szCs w:val="22"/>
        </w:rPr>
        <w:t xml:space="preserve"> in subsequent years or would be planted with rotation crops such as cereals or pulses.</w:t>
      </w:r>
    </w:p>
    <w:p w14:paraId="2484DB14" w14:textId="77777777" w:rsidR="00A15091" w:rsidRDefault="00A15091" w:rsidP="00A15091">
      <w:pPr>
        <w:pStyle w:val="RARMPPara"/>
        <w:rPr>
          <w:szCs w:val="22"/>
        </w:rPr>
      </w:pPr>
      <w:bookmarkStart w:id="171" w:name="_Ref270931279"/>
      <w:bookmarkStart w:id="172" w:name="_Toc291151815"/>
      <w:bookmarkStart w:id="173" w:name="_Toc309054016"/>
      <w:bookmarkStart w:id="174" w:name="_Toc309833708"/>
      <w:bookmarkStart w:id="175" w:name="_Toc311188369"/>
      <w:bookmarkStart w:id="176" w:name="_Toc355008015"/>
      <w:bookmarkStart w:id="177" w:name="_Ref16962272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szCs w:val="22"/>
        </w:rPr>
        <w:t>Additional agricultural practices proposed by the applicant are discussed further in Chapter 3, Section 3.1.</w:t>
      </w:r>
    </w:p>
    <w:p w14:paraId="0408530D" w14:textId="6A50B65C" w:rsidR="00A80B99" w:rsidRPr="00807441" w:rsidRDefault="00A80B99" w:rsidP="0076060C">
      <w:pPr>
        <w:pStyle w:val="Style3"/>
      </w:pPr>
      <w:bookmarkStart w:id="178" w:name="_Toc191914276"/>
      <w:r w:rsidRPr="00807441">
        <w:t>Presence of related plants in the receiving environment</w:t>
      </w:r>
      <w:bookmarkEnd w:id="171"/>
      <w:bookmarkEnd w:id="172"/>
      <w:bookmarkEnd w:id="173"/>
      <w:bookmarkEnd w:id="174"/>
      <w:bookmarkEnd w:id="175"/>
      <w:bookmarkEnd w:id="176"/>
      <w:bookmarkEnd w:id="177"/>
      <w:bookmarkEnd w:id="178"/>
    </w:p>
    <w:p w14:paraId="724A6449" w14:textId="164F1499" w:rsidR="003178BE" w:rsidRDefault="003178BE" w:rsidP="003178BE">
      <w:pPr>
        <w:pStyle w:val="RARMPPara"/>
      </w:pPr>
      <w:r>
        <w:t xml:space="preserve">Canola is primarily self-pollinating, but approximately 30% of seeds are produced by cross-pollination </w:t>
      </w:r>
      <w:r>
        <w:fldChar w:fldCharType="begin">
          <w:fldData xml:space="preserve">PEVuZE5vdGU+PENpdGU+PEF1dGhvcj5Iw7xza2VuPC9BdXRob3I+PFllYXI+MjAwNzwvWWVhcj48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</w:fldData>
        </w:fldChar>
      </w:r>
      <w:r w:rsidR="00CE38AB">
        <w:instrText xml:space="preserve"> ADDIN EN.CITE </w:instrText>
      </w:r>
      <w:r w:rsidR="00CE38AB">
        <w:fldChar w:fldCharType="begin">
          <w:fldData xml:space="preserve">PEVuZE5vdGU+PENpdGU+PEF1dGhvcj5Iw7xza2VuPC9BdXRob3I+PFllYXI+MjAwNzwvWWVhcj48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</w:fldData>
        </w:fldChar>
      </w:r>
      <w:r w:rsidR="00CE38AB">
        <w:instrText xml:space="preserve"> ADDIN EN.CITE.DATA </w:instrText>
      </w:r>
      <w:r w:rsidR="00CE38AB">
        <w:fldChar w:fldCharType="end"/>
      </w:r>
      <w:r>
        <w:fldChar w:fldCharType="separate"/>
      </w:r>
      <w:r>
        <w:rPr>
          <w:noProof/>
        </w:rPr>
        <w:t>(Hüsken and Dietz-Pfeilstetter, 2007)</w:t>
      </w:r>
      <w:r>
        <w:fldChar w:fldCharType="end"/>
      </w:r>
      <w:r>
        <w:t xml:space="preserve">. Cross-pollination can be mediated by insects, wind or physical contact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0E134B">
        <w:rPr>
          <w:noProof/>
        </w:rPr>
        <w:t>(OGTR, 2024)</w:t>
      </w:r>
      <w:r>
        <w:fldChar w:fldCharType="end"/>
      </w:r>
      <w:r>
        <w:t>.</w:t>
      </w:r>
    </w:p>
    <w:p w14:paraId="2AF62927" w14:textId="1E77CD49" w:rsidR="003178BE" w:rsidRPr="003178BE" w:rsidRDefault="003178BE" w:rsidP="003178BE">
      <w:pPr>
        <w:pStyle w:val="RARMPPara"/>
        <w:rPr>
          <w:color w:val="000000"/>
        </w:rPr>
      </w:pPr>
      <w:r>
        <w:t xml:space="preserve">Canola has been reported to outcross in the field with the following species: </w:t>
      </w:r>
      <w:r w:rsidRPr="004006A6">
        <w:rPr>
          <w:i/>
          <w:iCs/>
        </w:rPr>
        <w:t xml:space="preserve">Brassica </w:t>
      </w:r>
      <w:proofErr w:type="spellStart"/>
      <w:r w:rsidRPr="004006A6">
        <w:rPr>
          <w:i/>
          <w:iCs/>
        </w:rPr>
        <w:t>carinata</w:t>
      </w:r>
      <w:proofErr w:type="spellEnd"/>
      <w:r>
        <w:t xml:space="preserve">, </w:t>
      </w:r>
      <w:r w:rsidRPr="004006A6">
        <w:rPr>
          <w:i/>
          <w:iCs/>
        </w:rPr>
        <w:t xml:space="preserve">B. napus, B. juncea, B. oleracea, B. rapa, </w:t>
      </w:r>
      <w:proofErr w:type="spellStart"/>
      <w:r w:rsidRPr="004006A6">
        <w:rPr>
          <w:i/>
          <w:iCs/>
        </w:rPr>
        <w:t>Hirschfeldia</w:t>
      </w:r>
      <w:proofErr w:type="spellEnd"/>
      <w:r w:rsidRPr="004006A6">
        <w:rPr>
          <w:i/>
          <w:iCs/>
        </w:rPr>
        <w:t xml:space="preserve"> </w:t>
      </w:r>
      <w:proofErr w:type="spellStart"/>
      <w:r w:rsidRPr="004006A6">
        <w:rPr>
          <w:i/>
          <w:iCs/>
        </w:rPr>
        <w:t>incana</w:t>
      </w:r>
      <w:proofErr w:type="spellEnd"/>
      <w:r>
        <w:t xml:space="preserve"> (Buchan weed), </w:t>
      </w:r>
      <w:r w:rsidR="004E5359" w:rsidRPr="004006A6">
        <w:rPr>
          <w:i/>
          <w:iCs/>
        </w:rPr>
        <w:t>R</w:t>
      </w:r>
      <w:r w:rsidR="004E5359">
        <w:rPr>
          <w:i/>
          <w:iCs/>
        </w:rPr>
        <w:t>.</w:t>
      </w:r>
      <w:r w:rsidR="004E5359" w:rsidRPr="004006A6">
        <w:rPr>
          <w:i/>
          <w:iCs/>
        </w:rPr>
        <w:t xml:space="preserve"> </w:t>
      </w:r>
      <w:proofErr w:type="spellStart"/>
      <w:r w:rsidRPr="004006A6">
        <w:rPr>
          <w:i/>
          <w:iCs/>
        </w:rPr>
        <w:t>raphanistrum</w:t>
      </w:r>
      <w:proofErr w:type="spellEnd"/>
      <w:r>
        <w:t xml:space="preserve"> (wild radish) and </w:t>
      </w:r>
      <w:r w:rsidR="004E5359" w:rsidRPr="004006A6">
        <w:rPr>
          <w:i/>
          <w:iCs/>
        </w:rPr>
        <w:t>S</w:t>
      </w:r>
      <w:r w:rsidR="004E5359">
        <w:rPr>
          <w:i/>
          <w:iCs/>
        </w:rPr>
        <w:t>.</w:t>
      </w:r>
      <w:r w:rsidR="004E5359" w:rsidRPr="004006A6">
        <w:rPr>
          <w:i/>
          <w:iCs/>
        </w:rPr>
        <w:t xml:space="preserve"> </w:t>
      </w:r>
      <w:r w:rsidRPr="004006A6">
        <w:rPr>
          <w:i/>
          <w:iCs/>
        </w:rPr>
        <w:t>arvensis</w:t>
      </w:r>
      <w:r>
        <w:t xml:space="preserve"> (charlock) </w:t>
      </w:r>
      <w:r>
        <w:fldChar w:fldCharType="begin">
          <w:fldData xml:space="preserve">PEVuZE5vdGU+PENpdGU+PEF1dGhvcj5Gb3JkPC9BdXRob3I+PFllYXI+MjAwNjwvWWVhcj48UmVj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</w:fldData>
        </w:fldChar>
      </w:r>
      <w:r w:rsidR="00CE38AB">
        <w:instrText xml:space="preserve"> ADDIN EN.CITE </w:instrText>
      </w:r>
      <w:r w:rsidR="00CE38AB">
        <w:fldChar w:fldCharType="begin">
          <w:fldData xml:space="preserve">PEVuZE5vdGU+PENpdGU+PEF1dGhvcj5Gb3JkPC9BdXRob3I+PFllYXI+MjAwNjwvWWVhcj48UmVj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</w:fldData>
        </w:fldChar>
      </w:r>
      <w:r w:rsidR="00CE38AB">
        <w:instrText xml:space="preserve"> ADDIN EN.CITE.DATA </w:instrText>
      </w:r>
      <w:r w:rsidR="00CE38AB">
        <w:fldChar w:fldCharType="end"/>
      </w:r>
      <w:r>
        <w:fldChar w:fldCharType="separate"/>
      </w:r>
      <w:r>
        <w:rPr>
          <w:noProof/>
        </w:rPr>
        <w:t>(Ford et al., 2006; Warwick et al., 2009)</w:t>
      </w:r>
      <w:r>
        <w:fldChar w:fldCharType="end"/>
      </w:r>
      <w:r>
        <w:t xml:space="preserve">. </w:t>
      </w:r>
      <w:proofErr w:type="gramStart"/>
      <w:r>
        <w:t>All of</w:t>
      </w:r>
      <w:proofErr w:type="gramEnd"/>
      <w:r>
        <w:t xml:space="preserve"> these species are known to be present in Australia, with the exception </w:t>
      </w:r>
      <w:r w:rsidRPr="003178BE">
        <w:rPr>
          <w:color w:val="000000"/>
        </w:rPr>
        <w:t xml:space="preserve">of </w:t>
      </w:r>
      <w:r w:rsidRPr="003178BE">
        <w:rPr>
          <w:i/>
          <w:iCs/>
          <w:color w:val="000000"/>
        </w:rPr>
        <w:t xml:space="preserve">B. </w:t>
      </w:r>
      <w:proofErr w:type="spellStart"/>
      <w:r w:rsidRPr="003178BE">
        <w:rPr>
          <w:i/>
          <w:iCs/>
          <w:color w:val="000000"/>
        </w:rPr>
        <w:t>carinata</w:t>
      </w:r>
      <w:proofErr w:type="spellEnd"/>
      <w:r w:rsidRPr="003178BE">
        <w:rPr>
          <w:i/>
          <w:iCs/>
          <w:color w:val="000000"/>
        </w:rPr>
        <w:t xml:space="preserve"> </w:t>
      </w:r>
      <w:r w:rsidRPr="003178BE">
        <w:rPr>
          <w:color w:val="000000"/>
        </w:rPr>
        <w:t>(</w:t>
      </w:r>
      <w:hyperlink r:id="rId36" w:history="1">
        <w:r w:rsidRPr="003178BE">
          <w:rPr>
            <w:rStyle w:val="Hyperlink"/>
            <w:color w:val="000000"/>
          </w:rPr>
          <w:t>Atlas of Living Australia</w:t>
        </w:r>
      </w:hyperlink>
      <w:r w:rsidRPr="003178BE">
        <w:rPr>
          <w:color w:val="000000"/>
        </w:rPr>
        <w:t>, accessed 17 January 2025).</w:t>
      </w:r>
    </w:p>
    <w:p w14:paraId="40958579" w14:textId="13746FD6" w:rsidR="003178BE" w:rsidRPr="003178BE" w:rsidRDefault="003178BE" w:rsidP="003178BE">
      <w:pPr>
        <w:pStyle w:val="RARMPPara"/>
        <w:rPr>
          <w:color w:val="000000"/>
        </w:rPr>
      </w:pPr>
      <w:r w:rsidRPr="003178BE">
        <w:rPr>
          <w:color w:val="000000"/>
        </w:rPr>
        <w:t xml:space="preserve">Of the </w:t>
      </w:r>
      <w:r w:rsidRPr="00F06A01">
        <w:rPr>
          <w:i/>
          <w:iCs/>
          <w:color w:val="000000"/>
        </w:rPr>
        <w:t>Brassica</w:t>
      </w:r>
      <w:r w:rsidRPr="003178BE">
        <w:rPr>
          <w:color w:val="000000"/>
        </w:rPr>
        <w:t xml:space="preserve"> species in Australia, canola may potentially hybridise under natural conditions with sexually compatible species that include: other </w:t>
      </w:r>
      <w:r w:rsidRPr="003178BE">
        <w:rPr>
          <w:i/>
          <w:iCs/>
          <w:color w:val="000000"/>
        </w:rPr>
        <w:t>B. napus</w:t>
      </w:r>
      <w:r w:rsidRPr="003178BE">
        <w:rPr>
          <w:color w:val="000000"/>
        </w:rPr>
        <w:t xml:space="preserve"> groups or subspecies (including vegetables such as swedes, rutabaga and kale), </w:t>
      </w:r>
      <w:r w:rsidRPr="003178BE">
        <w:rPr>
          <w:i/>
          <w:iCs/>
          <w:color w:val="000000"/>
        </w:rPr>
        <w:t>B. juncea, B. rapa</w:t>
      </w:r>
      <w:r w:rsidRPr="003178BE">
        <w:rPr>
          <w:color w:val="000000"/>
        </w:rPr>
        <w:t xml:space="preserve"> (wild turnip; includes vegetables such as turnip, Chinese cabbage and </w:t>
      </w:r>
      <w:proofErr w:type="spellStart"/>
      <w:r w:rsidRPr="003178BE">
        <w:rPr>
          <w:color w:val="000000"/>
        </w:rPr>
        <w:t>pak</w:t>
      </w:r>
      <w:proofErr w:type="spellEnd"/>
      <w:r w:rsidRPr="003178BE">
        <w:rPr>
          <w:color w:val="000000"/>
        </w:rPr>
        <w:t xml:space="preserve"> choi) and </w:t>
      </w:r>
      <w:r w:rsidRPr="003178BE">
        <w:rPr>
          <w:i/>
          <w:iCs/>
          <w:color w:val="000000"/>
        </w:rPr>
        <w:t>B. oleracea</w:t>
      </w:r>
      <w:r w:rsidRPr="003178BE">
        <w:rPr>
          <w:color w:val="000000"/>
        </w:rPr>
        <w:t xml:space="preserve"> (wild cabbage; includes vegetables such as cauliflower, Brussels sprouts</w:t>
      </w:r>
      <w:r w:rsidR="000B51B2">
        <w:rPr>
          <w:color w:val="000000"/>
        </w:rPr>
        <w:t>, kale</w:t>
      </w:r>
      <w:r w:rsidRPr="003178BE">
        <w:rPr>
          <w:color w:val="000000"/>
        </w:rPr>
        <w:t xml:space="preserve"> and cabbage) </w:t>
      </w:r>
      <w:r w:rsidRPr="003178BE">
        <w:rPr>
          <w:color w:val="000000"/>
        </w:rPr>
        <w:fldChar w:fldCharType="begin"/>
      </w:r>
      <w:r w:rsidR="00CE38AB">
        <w:rPr>
          <w:color w:val="000000"/>
        </w:rPr>
        <w:instrText xml:space="preserve"> ADDIN EN.CITE &lt;EndNote&gt;&lt;Cite&gt;&lt;Author&gt;Salisbury&lt;/Author&gt;&lt;Year&gt;2002&lt;/Year&gt;&lt;RecNum&gt;212&lt;/RecNum&gt;&lt;DisplayText&gt;(Salisbury, 2002)&lt;/DisplayText&gt;&lt;record&gt;&lt;rec-number&gt;212&lt;/rec-number&gt;&lt;foreign-keys&gt;&lt;key app="EN" db-id="awd5w0r2pdfr94e5taw5p02y2ap9x9ressx2" timestamp="1737436316"&gt;212&lt;/key&gt;&lt;/foreign-keys&gt;&lt;ref-type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Pr="003178BE">
        <w:rPr>
          <w:color w:val="000000"/>
        </w:rPr>
        <w:fldChar w:fldCharType="separate"/>
      </w:r>
      <w:r w:rsidRPr="003178BE">
        <w:rPr>
          <w:noProof/>
          <w:color w:val="000000"/>
        </w:rPr>
        <w:t>(Salisbury, 2002)</w:t>
      </w:r>
      <w:r w:rsidRPr="003178BE">
        <w:rPr>
          <w:color w:val="000000"/>
        </w:rPr>
        <w:fldChar w:fldCharType="end"/>
      </w:r>
      <w:r w:rsidRPr="003178BE">
        <w:rPr>
          <w:color w:val="000000"/>
        </w:rPr>
        <w:t xml:space="preserve">. However, hybrids between </w:t>
      </w:r>
      <w:r w:rsidRPr="003178BE">
        <w:rPr>
          <w:i/>
          <w:iCs/>
          <w:color w:val="000000"/>
        </w:rPr>
        <w:t>B. napus</w:t>
      </w:r>
      <w:r w:rsidRPr="003178BE">
        <w:rPr>
          <w:color w:val="000000"/>
        </w:rPr>
        <w:t xml:space="preserve"> and </w:t>
      </w:r>
      <w:r w:rsidRPr="003178BE">
        <w:rPr>
          <w:i/>
          <w:iCs/>
          <w:color w:val="000000"/>
        </w:rPr>
        <w:t>B. oleracea</w:t>
      </w:r>
      <w:r w:rsidRPr="003178BE">
        <w:rPr>
          <w:color w:val="000000"/>
        </w:rPr>
        <w:t xml:space="preserve"> have been shown to be difficult to obtain </w:t>
      </w:r>
      <w:r w:rsidRPr="003178BE">
        <w:rPr>
          <w:color w:val="000000"/>
        </w:rPr>
        <w:fldChar w:fldCharType="begin">
          <w:fldData xml:space="preserve">PEVuZE5vdGU+PENpdGU+PEF1dGhvcj5Gb3JkPC9BdXRob3I+PFllYXI+MjAwNjwvWWVhcj48UmVj
TnVtPjIxMDwvUmVjTnVtPjxEaXNwbGF5VGV4dD4oRm9yZCBldCBhbC4sIDIwMDYpPC9EaXNwbGF5
VGV4dD48cmVjb3JkPjxyZWMtbnVtYmVyPjIxMDwvcmVjLW51bWJlcj48Zm9yZWlnbi1rZXlzPjxr
ZXkgYXBwPSJFTiIgZGItaWQ9ImF3ZDV3MHIycGRmcjk0ZTV0YXc1cDAyeTJhcDl4OXJlc3N4MiIg
dGltZXN0YW1wPSIxNzM3NDM2MzE2Ij4yMTA8L2tleT48L2ZvcmVpZ24ta2V5cz48cmVmLXR5cGUg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ZC11cmxzPjwvdXJscz48L3JlY29yZD48L0NpdGU+PC9FbmROb3RlPn==
</w:fldData>
        </w:fldChar>
      </w:r>
      <w:r w:rsidR="00CE38AB">
        <w:rPr>
          <w:color w:val="000000"/>
        </w:rPr>
        <w:instrText xml:space="preserve"> ADDIN EN.CITE </w:instrText>
      </w:r>
      <w:r w:rsidR="00CE38AB">
        <w:rPr>
          <w:color w:val="000000"/>
        </w:rPr>
        <w:fldChar w:fldCharType="begin">
          <w:fldData xml:space="preserve">PEVuZE5vdGU+PENpdGU+PEF1dGhvcj5Gb3JkPC9BdXRob3I+PFllYXI+MjAwNjwvWWVhcj48UmVj
TnVtPjIxMDwvUmVjTnVtPjxEaXNwbGF5VGV4dD4oRm9yZCBldCBhbC4sIDIwMDYpPC9EaXNwbGF5
VGV4dD48cmVjb3JkPjxyZWMtbnVtYmVyPjIxMDwvcmVjLW51bWJlcj48Zm9yZWlnbi1rZXlzPjxr
ZXkgYXBwPSJFTiIgZGItaWQ9ImF3ZDV3MHIycGRmcjk0ZTV0YXc1cDAyeTJhcDl4OXJlc3N4MiIg
dGltZXN0YW1wPSIxNzM3NDM2MzE2Ij4yMTA8L2tleT48L2ZvcmVpZ24ta2V5cz48cmVmLXR5cGUg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ZC11cmxzPjwvdXJscz48L3JlY29yZD48L0NpdGU+PC9FbmROb3RlPn==
</w:fldData>
        </w:fldChar>
      </w:r>
      <w:r w:rsidR="00CE38AB">
        <w:rPr>
          <w:color w:val="000000"/>
        </w:rPr>
        <w:instrText xml:space="preserve"> ADDIN EN.CITE.DATA </w:instrText>
      </w:r>
      <w:r w:rsidR="00CE38AB">
        <w:rPr>
          <w:color w:val="000000"/>
        </w:rPr>
      </w:r>
      <w:r w:rsidR="00CE38AB">
        <w:rPr>
          <w:color w:val="000000"/>
        </w:rPr>
        <w:fldChar w:fldCharType="end"/>
      </w:r>
      <w:r w:rsidRPr="003178BE">
        <w:rPr>
          <w:color w:val="000000"/>
        </w:rPr>
      </w:r>
      <w:r w:rsidRPr="003178BE">
        <w:rPr>
          <w:color w:val="000000"/>
        </w:rPr>
        <w:fldChar w:fldCharType="separate"/>
      </w:r>
      <w:r w:rsidRPr="003178BE">
        <w:rPr>
          <w:noProof/>
          <w:color w:val="000000"/>
        </w:rPr>
        <w:t>(Ford et al., 2006)</w:t>
      </w:r>
      <w:r w:rsidRPr="003178BE">
        <w:rPr>
          <w:color w:val="000000"/>
        </w:rPr>
        <w:fldChar w:fldCharType="end"/>
      </w:r>
      <w:r w:rsidRPr="003178BE">
        <w:rPr>
          <w:color w:val="000000"/>
        </w:rPr>
        <w:t>.</w:t>
      </w:r>
    </w:p>
    <w:p w14:paraId="432E57A9" w14:textId="7BB71AA8" w:rsidR="003178BE" w:rsidRPr="003178BE" w:rsidRDefault="003178BE" w:rsidP="003178BE">
      <w:pPr>
        <w:pStyle w:val="RARMPPara"/>
        <w:rPr>
          <w:color w:val="000000"/>
        </w:rPr>
      </w:pPr>
      <w:r w:rsidRPr="003178BE">
        <w:rPr>
          <w:color w:val="000000"/>
        </w:rPr>
        <w:t xml:space="preserve">Under open pollination conditions, naturally occurring hybrids between </w:t>
      </w:r>
      <w:r w:rsidRPr="00753B7B">
        <w:rPr>
          <w:i/>
          <w:iCs/>
          <w:color w:val="000000"/>
        </w:rPr>
        <w:t>B. napus</w:t>
      </w:r>
      <w:r w:rsidRPr="003178BE">
        <w:rPr>
          <w:color w:val="000000"/>
        </w:rPr>
        <w:t xml:space="preserve"> and the related weedy species </w:t>
      </w:r>
      <w:r w:rsidRPr="003178BE">
        <w:rPr>
          <w:i/>
          <w:iCs/>
          <w:color w:val="000000"/>
        </w:rPr>
        <w:t xml:space="preserve">R. </w:t>
      </w:r>
      <w:proofErr w:type="spellStart"/>
      <w:r w:rsidRPr="003178BE">
        <w:rPr>
          <w:i/>
          <w:iCs/>
          <w:color w:val="000000"/>
        </w:rPr>
        <w:t>raphanistrum</w:t>
      </w:r>
      <w:proofErr w:type="spellEnd"/>
      <w:r w:rsidRPr="003178BE">
        <w:rPr>
          <w:color w:val="000000"/>
        </w:rPr>
        <w:t xml:space="preserve">, </w:t>
      </w:r>
      <w:r w:rsidRPr="003178BE">
        <w:rPr>
          <w:i/>
          <w:iCs/>
          <w:color w:val="000000"/>
        </w:rPr>
        <w:t xml:space="preserve">H. </w:t>
      </w:r>
      <w:proofErr w:type="spellStart"/>
      <w:r w:rsidRPr="003178BE">
        <w:rPr>
          <w:i/>
          <w:iCs/>
          <w:color w:val="000000"/>
        </w:rPr>
        <w:t>incana</w:t>
      </w:r>
      <w:proofErr w:type="spellEnd"/>
      <w:r w:rsidRPr="003178BE">
        <w:rPr>
          <w:color w:val="000000"/>
        </w:rPr>
        <w:t xml:space="preserve"> and </w:t>
      </w:r>
      <w:r w:rsidRPr="003178BE">
        <w:rPr>
          <w:i/>
          <w:iCs/>
          <w:color w:val="000000"/>
        </w:rPr>
        <w:t>S. arvensis</w:t>
      </w:r>
      <w:r w:rsidRPr="003178BE">
        <w:rPr>
          <w:color w:val="000000"/>
        </w:rPr>
        <w:t xml:space="preserve"> have been reported at very low frequencies </w:t>
      </w:r>
      <w:r w:rsidRPr="003178BE">
        <w:rPr>
          <w:color w:val="000000"/>
        </w:rPr>
        <w:fldChar w:fldCharType="begin">
          <w:fldData xml:space="preserve">PEVuZE5vdGU+PENpdGU+PEF1dGhvcj5EYXJtZW5jeTwvQXV0aG9yPjxZZWFyPjIwMDA8L1llYXI+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</w:fldData>
        </w:fldChar>
      </w:r>
      <w:r w:rsidR="00CE38AB">
        <w:rPr>
          <w:color w:val="000000"/>
        </w:rPr>
        <w:instrText xml:space="preserve"> ADDIN EN.CITE </w:instrText>
      </w:r>
      <w:r w:rsidR="00CE38AB">
        <w:rPr>
          <w:color w:val="000000"/>
        </w:rPr>
        <w:fldChar w:fldCharType="begin">
          <w:fldData xml:space="preserve">PEVuZE5vdGU+PENpdGU+PEF1dGhvcj5EYXJtZW5jeTwvQXV0aG9yPjxZZWFyPjIwMDA8L1llYXI+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</w:fldData>
        </w:fldChar>
      </w:r>
      <w:r w:rsidR="00CE38AB">
        <w:rPr>
          <w:color w:val="000000"/>
        </w:rPr>
        <w:instrText xml:space="preserve"> ADDIN EN.CITE.DATA </w:instrText>
      </w:r>
      <w:r w:rsidR="00CE38AB">
        <w:rPr>
          <w:color w:val="000000"/>
        </w:rPr>
      </w:r>
      <w:r w:rsidR="00CE38AB">
        <w:rPr>
          <w:color w:val="000000"/>
        </w:rPr>
        <w:fldChar w:fldCharType="end"/>
      </w:r>
      <w:r w:rsidRPr="003178BE">
        <w:rPr>
          <w:color w:val="000000"/>
        </w:rPr>
      </w:r>
      <w:r w:rsidRPr="003178BE">
        <w:rPr>
          <w:color w:val="000000"/>
        </w:rPr>
        <w:fldChar w:fldCharType="separate"/>
      </w:r>
      <w:r w:rsidRPr="003178BE">
        <w:rPr>
          <w:noProof/>
          <w:color w:val="000000"/>
        </w:rPr>
        <w:t>(Darmency and Fleury, 2000; Darmency et al., 1998; Salisbury, 2002)</w:t>
      </w:r>
      <w:r w:rsidRPr="003178BE">
        <w:rPr>
          <w:color w:val="000000"/>
        </w:rPr>
        <w:fldChar w:fldCharType="end"/>
      </w:r>
      <w:r w:rsidRPr="003178BE">
        <w:rPr>
          <w:color w:val="000000"/>
        </w:rPr>
        <w:t xml:space="preserve">, and are generally sterile or predominantly sterile </w:t>
      </w:r>
      <w:r w:rsidRPr="003178BE">
        <w:rPr>
          <w:color w:val="000000"/>
        </w:rPr>
        <w:fldChar w:fldCharType="begin"/>
      </w:r>
      <w:r w:rsidR="00CE38AB">
        <w:rPr>
          <w:color w:val="000000"/>
        </w:rPr>
        <w:instrText xml:space="preserve"> ADDIN EN.CITE &lt;EndNote&gt;&lt;Cite&gt;&lt;Author&gt;Salisbury&lt;/Author&gt;&lt;Year&gt;2002&lt;/Year&gt;&lt;RecNum&gt;212&lt;/RecNum&gt;&lt;DisplayText&gt;(Salisbury, 2002)&lt;/DisplayText&gt;&lt;record&gt;&lt;rec-number&gt;212&lt;/rec-number&gt;&lt;foreign-keys&gt;&lt;key app="EN" db-id="awd5w0r2pdfr94e5taw5p02y2ap9x9ressx2" timestamp="1737436316"&gt;212&lt;/key&gt;&lt;/foreign-keys&gt;&lt;ref-type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Pr="003178BE">
        <w:rPr>
          <w:color w:val="000000"/>
        </w:rPr>
        <w:fldChar w:fldCharType="separate"/>
      </w:r>
      <w:r w:rsidRPr="003178BE">
        <w:rPr>
          <w:noProof/>
          <w:color w:val="000000"/>
        </w:rPr>
        <w:t>(Salisbury, 2002)</w:t>
      </w:r>
      <w:r w:rsidRPr="003178BE">
        <w:rPr>
          <w:color w:val="000000"/>
        </w:rPr>
        <w:fldChar w:fldCharType="end"/>
      </w:r>
      <w:r w:rsidRPr="003178BE">
        <w:rPr>
          <w:color w:val="000000"/>
        </w:rPr>
        <w:t>.</w:t>
      </w:r>
    </w:p>
    <w:p w14:paraId="63E5CD07" w14:textId="78622959" w:rsidR="003178BE" w:rsidRPr="003178BE" w:rsidRDefault="003178BE" w:rsidP="003178BE">
      <w:pPr>
        <w:pStyle w:val="RARMPPara"/>
        <w:rPr>
          <w:color w:val="000000"/>
        </w:rPr>
      </w:pPr>
      <w:r w:rsidRPr="003178BE">
        <w:rPr>
          <w:color w:val="000000"/>
        </w:rPr>
        <w:t xml:space="preserve">Canola is widely grown as an oil seed crop in Australia, and the proposed trial sites </w:t>
      </w:r>
      <w:proofErr w:type="gramStart"/>
      <w:r w:rsidRPr="003178BE">
        <w:rPr>
          <w:color w:val="000000"/>
        </w:rPr>
        <w:t>are located in</w:t>
      </w:r>
      <w:proofErr w:type="gramEnd"/>
      <w:r w:rsidRPr="003178BE">
        <w:rPr>
          <w:color w:val="000000"/>
        </w:rPr>
        <w:t xml:space="preserve"> commercial canola growing regions. Commercial canola in these areas includes non-GM canola and GM canola authorised for commercial release. Most Australian canola crops are herbicide tolerant, with </w:t>
      </w:r>
      <w:r w:rsidR="00703B77">
        <w:rPr>
          <w:color w:val="000000"/>
        </w:rPr>
        <w:t>4</w:t>
      </w:r>
      <w:r w:rsidR="00703B77" w:rsidRPr="003178BE">
        <w:rPr>
          <w:color w:val="000000"/>
        </w:rPr>
        <w:t xml:space="preserve"> </w:t>
      </w:r>
      <w:r w:rsidR="00786F2D">
        <w:rPr>
          <w:color w:val="000000"/>
        </w:rPr>
        <w:t>h</w:t>
      </w:r>
      <w:r w:rsidRPr="003178BE">
        <w:rPr>
          <w:color w:val="000000"/>
        </w:rPr>
        <w:t xml:space="preserve">erbicide tolerance traits available for commercial cultivation: triazine tolerance (non-GM), </w:t>
      </w:r>
      <w:proofErr w:type="spellStart"/>
      <w:r w:rsidRPr="003178BE">
        <w:rPr>
          <w:color w:val="000000"/>
        </w:rPr>
        <w:t>imidazolinone</w:t>
      </w:r>
      <w:proofErr w:type="spellEnd"/>
      <w:r w:rsidRPr="003178BE">
        <w:rPr>
          <w:color w:val="000000"/>
        </w:rPr>
        <w:t xml:space="preserve"> tolerance (non-GM), glyphosate tolerance (GM), or glufosinate tolerance (GM) </w:t>
      </w:r>
      <w:r w:rsidRPr="003178BE">
        <w:rPr>
          <w:color w:val="000000"/>
        </w:rPr>
        <w:fldChar w:fldCharType="begin"/>
      </w:r>
      <w:r w:rsidR="00CE38AB">
        <w:rPr>
          <w:color w:val="000000"/>
        </w:rPr>
        <w:instrText xml:space="preserve"> ADDIN EN.CITE &lt;EndNote&gt;&lt;Cite&gt;&lt;Author&gt;Brown&lt;/Author&gt;&lt;Year&gt;2021&lt;/Year&gt;&lt;RecNum&gt;215&lt;/RecNum&gt;&lt;DisplayText&gt;(Brown, 2021; Matthews et al., 2021)&lt;/DisplayText&gt;&lt;record&gt;&lt;rec-number&gt;215&lt;/rec-number&gt;&lt;foreign-keys&gt;&lt;key app="EN" db-id="awd5w0r2pdfr94e5taw5p02y2ap9x9ressx2" timestamp="1737436316"&gt;215&lt;/key&gt;&lt;/foreign-keys&gt;&lt;ref-type name="Report"&gt;27&lt;/ref-type&gt;&lt;contributors&gt;&lt;authors&gt;&lt;author&gt;Brown, S.&lt;/author&gt;&lt;/authors&gt;&lt;/contributors&gt;&lt;titles&gt;&lt;title&gt;2022 Victorian crop sowing guide&lt;/title&gt;&lt;/titles&gt;&lt;dates&gt;&lt;year&gt;2021&lt;/year&gt;&lt;/dates&gt;&lt;publisher&gt;Grains Research &amp;amp; Development Corporation,&amp;#xD;Agriculture Victoria&lt;/publisher&gt;&lt;urls&gt;&lt;/urls&gt;&lt;/record&gt;&lt;/Cite&gt;&lt;Cite&gt;&lt;Author&gt;Matthews&lt;/Author&gt;&lt;Year&gt;2021&lt;/Year&gt;&lt;RecNum&gt;216&lt;/RecNum&gt;&lt;record&gt;&lt;rec-number&gt;216&lt;/rec-number&gt;&lt;foreign-keys&gt;&lt;key app="EN" db-id="awd5w0r2pdfr94e5taw5p02y2ap9x9ressx2" timestamp="1737436316"&gt;216&lt;/key&gt;&lt;/foreign-keys&gt;&lt;ref-type name="Report"&gt;27&lt;/ref-type&gt;&lt;contributors&gt;&lt;authors&gt;&lt;author&gt;Matthews, P.&lt;/author&gt;&lt;author&gt;McCaffery, D.&lt;/author&gt;&lt;author&gt;Jenkins, L.&lt;/author&gt;&lt;/authors&gt;&lt;/contributors&gt;&lt;titles&gt;&lt;title&gt;Winter crop variety sowing guide 2021&lt;/title&gt;&lt;/titles&gt;&lt;dates&gt;&lt;year&gt;2021&lt;/year&gt;&lt;/dates&gt;&lt;publisher&gt;NSW Department of Primary Industries&lt;/publisher&gt;&lt;urls&gt;&lt;/urls&gt;&lt;/record&gt;&lt;/Cite&gt;&lt;/EndNote&gt;</w:instrText>
      </w:r>
      <w:r w:rsidRPr="003178BE">
        <w:rPr>
          <w:color w:val="000000"/>
        </w:rPr>
        <w:fldChar w:fldCharType="separate"/>
      </w:r>
      <w:r w:rsidRPr="003178BE">
        <w:rPr>
          <w:noProof/>
          <w:color w:val="000000"/>
        </w:rPr>
        <w:t>(Brown, 2021; Matthews et al., 2021)</w:t>
      </w:r>
      <w:r w:rsidRPr="003178BE">
        <w:rPr>
          <w:color w:val="000000"/>
        </w:rPr>
        <w:fldChar w:fldCharType="end"/>
      </w:r>
      <w:r w:rsidRPr="003178BE">
        <w:rPr>
          <w:color w:val="000000"/>
        </w:rPr>
        <w:t xml:space="preserve">. Details of all GM canola varieties approved by the Regulator for commercial release in Australia are available from the </w:t>
      </w:r>
      <w:hyperlink r:id="rId37" w:history="1">
        <w:r w:rsidRPr="003178BE">
          <w:rPr>
            <w:rStyle w:val="Hyperlink"/>
            <w:color w:val="000000"/>
          </w:rPr>
          <w:t>OGTR website</w:t>
        </w:r>
      </w:hyperlink>
      <w:r w:rsidRPr="003178BE">
        <w:rPr>
          <w:color w:val="000000"/>
        </w:rPr>
        <w:t>.</w:t>
      </w:r>
    </w:p>
    <w:p w14:paraId="244AF466" w14:textId="589F5A12" w:rsidR="00A80B99" w:rsidRPr="00807441" w:rsidRDefault="00A80B99" w:rsidP="0076060C">
      <w:pPr>
        <w:pStyle w:val="Style3"/>
      </w:pPr>
      <w:bookmarkStart w:id="179" w:name="_Ref270935195"/>
      <w:bookmarkStart w:id="180" w:name="_Toc291151816"/>
      <w:bookmarkStart w:id="181" w:name="_Toc309054017"/>
      <w:bookmarkStart w:id="182" w:name="_Toc309833709"/>
      <w:bookmarkStart w:id="183" w:name="_Toc311188370"/>
      <w:bookmarkStart w:id="184" w:name="_Toc355008016"/>
      <w:bookmarkStart w:id="185" w:name="_Toc191914277"/>
      <w:r w:rsidRPr="00807441">
        <w:t xml:space="preserve">Presence of similar </w:t>
      </w:r>
      <w:r w:rsidR="00966B2F" w:rsidRPr="00807441">
        <w:t>genes and their</w:t>
      </w:r>
      <w:r w:rsidR="00BF73DC" w:rsidRPr="00807441">
        <w:t xml:space="preserve"> products</w:t>
      </w:r>
      <w:r w:rsidRPr="00807441">
        <w:t xml:space="preserve"> in the environment</w:t>
      </w:r>
      <w:bookmarkEnd w:id="179"/>
      <w:bookmarkEnd w:id="180"/>
      <w:bookmarkEnd w:id="181"/>
      <w:bookmarkEnd w:id="182"/>
      <w:bookmarkEnd w:id="183"/>
      <w:bookmarkEnd w:id="184"/>
      <w:bookmarkEnd w:id="185"/>
    </w:p>
    <w:p w14:paraId="73C5B998" w14:textId="749F27B5" w:rsidR="00F06A01" w:rsidRDefault="00F06A01" w:rsidP="00F06A01">
      <w:pPr>
        <w:pStyle w:val="RARMPPara"/>
        <w:rPr>
          <w:rFonts w:cs="Arial"/>
        </w:rPr>
      </w:pPr>
      <w:r w:rsidRPr="00620E65">
        <w:rPr>
          <w:rFonts w:cs="Arial"/>
          <w:i/>
          <w:iCs/>
        </w:rPr>
        <w:t>BCN2</w:t>
      </w:r>
      <w:r w:rsidRPr="00EE06CE">
        <w:rPr>
          <w:rFonts w:cs="Arial"/>
        </w:rPr>
        <w:t xml:space="preserve"> and </w:t>
      </w:r>
      <w:r w:rsidRPr="00620E65">
        <w:rPr>
          <w:rFonts w:cs="Arial"/>
          <w:i/>
          <w:iCs/>
        </w:rPr>
        <w:t>BCN3</w:t>
      </w:r>
      <w:r w:rsidRPr="00EE06CE">
        <w:rPr>
          <w:rFonts w:cs="Arial"/>
        </w:rPr>
        <w:t xml:space="preserve"> are </w:t>
      </w:r>
      <w:r>
        <w:rPr>
          <w:rFonts w:cs="Arial"/>
        </w:rPr>
        <w:t>modified</w:t>
      </w:r>
      <w:r w:rsidRPr="00EE06CE">
        <w:rPr>
          <w:rFonts w:cs="Arial"/>
        </w:rPr>
        <w:t xml:space="preserve"> sequences of the gene </w:t>
      </w:r>
      <w:r w:rsidRPr="00620E65">
        <w:rPr>
          <w:rFonts w:cs="Arial"/>
          <w:i/>
          <w:iCs/>
        </w:rPr>
        <w:t>CSN2</w:t>
      </w:r>
      <w:r w:rsidRPr="00EE06CE">
        <w:rPr>
          <w:rFonts w:cs="Arial"/>
        </w:rPr>
        <w:t xml:space="preserve"> derived from cattle (</w:t>
      </w:r>
      <w:r w:rsidR="00703B77" w:rsidRPr="00620E65">
        <w:rPr>
          <w:rFonts w:cs="Arial"/>
          <w:i/>
          <w:iCs/>
        </w:rPr>
        <w:t>B</w:t>
      </w:r>
      <w:r w:rsidR="00703B77">
        <w:rPr>
          <w:rFonts w:cs="Arial"/>
          <w:i/>
          <w:iCs/>
        </w:rPr>
        <w:t>.</w:t>
      </w:r>
      <w:r w:rsidR="00703B77" w:rsidRPr="00620E65">
        <w:rPr>
          <w:rFonts w:cs="Arial"/>
          <w:i/>
          <w:iCs/>
        </w:rPr>
        <w:t xml:space="preserve"> </w:t>
      </w:r>
      <w:r w:rsidRPr="00620E65">
        <w:rPr>
          <w:rFonts w:cs="Arial"/>
          <w:i/>
          <w:iCs/>
        </w:rPr>
        <w:t>taurus</w:t>
      </w:r>
      <w:r w:rsidRPr="00EE06CE">
        <w:rPr>
          <w:rFonts w:cs="Arial"/>
        </w:rPr>
        <w:t xml:space="preserve">), which </w:t>
      </w:r>
      <w:r w:rsidR="00703B77">
        <w:rPr>
          <w:rFonts w:cs="Arial"/>
        </w:rPr>
        <w:t>are</w:t>
      </w:r>
      <w:r w:rsidRPr="00EE06CE">
        <w:rPr>
          <w:rFonts w:cs="Arial"/>
        </w:rPr>
        <w:t xml:space="preserve"> present in the </w:t>
      </w:r>
      <w:r w:rsidR="00703B77">
        <w:rPr>
          <w:rFonts w:cs="Arial"/>
        </w:rPr>
        <w:t xml:space="preserve">agricultural </w:t>
      </w:r>
      <w:r w:rsidRPr="00EE06CE">
        <w:rPr>
          <w:rFonts w:cs="Arial"/>
        </w:rPr>
        <w:t xml:space="preserve">environment. </w:t>
      </w:r>
      <w:r>
        <w:rPr>
          <w:rFonts w:cs="Arial"/>
        </w:rPr>
        <w:t>The genetic sequence of the other part of the fusion protein constituent is derived from common plant species and these sequences naturally occur in all plants.</w:t>
      </w:r>
    </w:p>
    <w:p w14:paraId="120EAE08" w14:textId="2B148FFC" w:rsidR="00F06A01" w:rsidRDefault="00F06A01" w:rsidP="00F06A01">
      <w:pPr>
        <w:pStyle w:val="RARMPPara"/>
      </w:pPr>
      <w:r>
        <w:t xml:space="preserve">The </w:t>
      </w:r>
      <w:r>
        <w:rPr>
          <w:i/>
          <w:iCs/>
        </w:rPr>
        <w:t xml:space="preserve">bar </w:t>
      </w:r>
      <w:r>
        <w:t xml:space="preserve">gene is from the common soil bacterium </w:t>
      </w:r>
      <w:r>
        <w:rPr>
          <w:i/>
          <w:iCs/>
        </w:rPr>
        <w:t xml:space="preserve">S. </w:t>
      </w:r>
      <w:proofErr w:type="spellStart"/>
      <w:r>
        <w:rPr>
          <w:i/>
          <w:iCs/>
        </w:rPr>
        <w:t>hygroscopicus</w:t>
      </w:r>
      <w:proofErr w:type="spellEnd"/>
      <w:r>
        <w:t>, which is widespread and prevalent in the environment.</w:t>
      </w:r>
    </w:p>
    <w:p w14:paraId="13CE771E" w14:textId="77777777" w:rsidR="00F06A01" w:rsidRPr="00853F23" w:rsidRDefault="00F06A01" w:rsidP="00F06A01">
      <w:pPr>
        <w:pStyle w:val="RARMPPara"/>
      </w:pPr>
      <w:bookmarkStart w:id="186" w:name="_Toc311188371"/>
      <w:bookmarkStart w:id="187" w:name="_Toc355008017"/>
      <w:r>
        <w:t>Regulatory and localisation sequences are derived from common plants, a plant virus (</w:t>
      </w:r>
      <w:proofErr w:type="spellStart"/>
      <w:r>
        <w:t>CaMV</w:t>
      </w:r>
      <w:proofErr w:type="spellEnd"/>
      <w:r>
        <w:t>) or a soil bacterium (</w:t>
      </w:r>
      <w:r w:rsidRPr="00853F23">
        <w:rPr>
          <w:i/>
          <w:iCs/>
        </w:rPr>
        <w:t>A</w:t>
      </w:r>
      <w:r>
        <w:rPr>
          <w:i/>
          <w:iCs/>
        </w:rPr>
        <w:t>.</w:t>
      </w:r>
      <w:r w:rsidRPr="00853F23">
        <w:rPr>
          <w:i/>
          <w:iCs/>
        </w:rPr>
        <w:t xml:space="preserve"> tumefaciens</w:t>
      </w:r>
      <w:r>
        <w:t xml:space="preserve">) that are widespread in the environment. </w:t>
      </w:r>
      <w:r w:rsidRPr="001321A9">
        <w:rPr>
          <w:lang w:eastAsia="en-AU"/>
        </w:rPr>
        <w:t>Although some of the regulatory sequences are derived from plant pathogens (</w:t>
      </w:r>
      <w:r w:rsidRPr="00853F23">
        <w:rPr>
          <w:i/>
          <w:lang w:eastAsia="en-AU"/>
        </w:rPr>
        <w:t>A. tumefaciens</w:t>
      </w:r>
      <w:r w:rsidRPr="001321A9">
        <w:rPr>
          <w:lang w:eastAsia="en-AU"/>
        </w:rPr>
        <w:t xml:space="preserve"> and </w:t>
      </w:r>
      <w:proofErr w:type="spellStart"/>
      <w:r w:rsidRPr="001321A9">
        <w:rPr>
          <w:lang w:eastAsia="en-AU"/>
        </w:rPr>
        <w:t>CaMV</w:t>
      </w:r>
      <w:proofErr w:type="spellEnd"/>
      <w:r w:rsidRPr="001321A9">
        <w:rPr>
          <w:lang w:eastAsia="en-AU"/>
        </w:rPr>
        <w:t>), they comprise only small parts of the total genomes and cannot of themselves cause disease.</w:t>
      </w:r>
    </w:p>
    <w:p w14:paraId="700D77BE" w14:textId="77777777" w:rsidR="00EB7CE9" w:rsidRPr="0098697C" w:rsidRDefault="00441B82" w:rsidP="004A582A">
      <w:pPr>
        <w:pStyle w:val="Style2"/>
        <w:rPr>
          <w:i/>
        </w:rPr>
      </w:pPr>
      <w:bookmarkStart w:id="188" w:name="_Toc191914278"/>
      <w:r w:rsidRPr="0098697C">
        <w:lastRenderedPageBreak/>
        <w:t>Relevant Australian and international approvals</w:t>
      </w:r>
      <w:bookmarkEnd w:id="186"/>
      <w:bookmarkEnd w:id="187"/>
      <w:bookmarkEnd w:id="188"/>
    </w:p>
    <w:p w14:paraId="4FB79594" w14:textId="03234FBE" w:rsidR="00441B82" w:rsidRPr="0098697C" w:rsidRDefault="00441B82" w:rsidP="0076060C">
      <w:pPr>
        <w:pStyle w:val="Style3"/>
      </w:pPr>
      <w:bookmarkStart w:id="189" w:name="_Toc311188372"/>
      <w:bookmarkStart w:id="190" w:name="_Toc355008018"/>
      <w:bookmarkStart w:id="191" w:name="_Toc191914279"/>
      <w:r w:rsidRPr="0098697C">
        <w:t>Australian approvals</w:t>
      </w:r>
      <w:bookmarkEnd w:id="189"/>
      <w:bookmarkEnd w:id="190"/>
      <w:bookmarkEnd w:id="191"/>
    </w:p>
    <w:p w14:paraId="50F23BC9" w14:textId="77777777" w:rsidR="00441B82" w:rsidRPr="0098697C" w:rsidRDefault="00441B82" w:rsidP="00036F28">
      <w:pPr>
        <w:pStyle w:val="Quote"/>
        <w:numPr>
          <w:ilvl w:val="0"/>
          <w:numId w:val="0"/>
        </w:numPr>
        <w:rPr>
          <w:color w:val="000000"/>
        </w:rPr>
      </w:pPr>
      <w:r w:rsidRPr="0098697C">
        <w:rPr>
          <w:color w:val="000000"/>
        </w:rPr>
        <w:t xml:space="preserve">Approvals by the Regulator </w:t>
      </w:r>
    </w:p>
    <w:p w14:paraId="44FFC195" w14:textId="567E1DAF" w:rsidR="0087654C" w:rsidRPr="0098697C" w:rsidRDefault="00DD5C2D" w:rsidP="00DD5C2D">
      <w:pPr>
        <w:pStyle w:val="RARMPPara"/>
        <w:rPr>
          <w:rFonts w:cs="Arial"/>
          <w:color w:val="000000"/>
        </w:rPr>
      </w:pPr>
      <w:bookmarkStart w:id="192" w:name="_Hlk164870599"/>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w:t>
      </w:r>
      <w:bookmarkEnd w:id="192"/>
      <w:r w:rsidR="00F8672B" w:rsidRPr="0098697C">
        <w:rPr>
          <w:rFonts w:cs="Arial"/>
          <w:color w:val="000000"/>
        </w:rPr>
        <w:t>include</w:t>
      </w:r>
      <w:r w:rsidR="00AF1217" w:rsidRPr="0098697C">
        <w:rPr>
          <w:rFonts w:cs="Arial"/>
          <w:color w:val="000000"/>
        </w:rPr>
        <w:t>d</w:t>
      </w:r>
      <w:r w:rsidR="00F8672B" w:rsidRPr="0098697C">
        <w:rPr>
          <w:rFonts w:cs="Arial"/>
          <w:color w:val="000000"/>
        </w:rPr>
        <w:t xml:space="preserve"> in this application </w:t>
      </w:r>
      <w:r w:rsidRPr="0098697C">
        <w:rPr>
          <w:rFonts w:cs="Arial"/>
          <w:color w:val="000000"/>
        </w:rPr>
        <w:t>ha</w:t>
      </w:r>
      <w:r w:rsidR="00F8672B" w:rsidRPr="0098697C">
        <w:rPr>
          <w:rFonts w:cs="Arial"/>
          <w:color w:val="000000"/>
        </w:rPr>
        <w:t>ve</w:t>
      </w:r>
      <w:r w:rsidRPr="0098697C">
        <w:rPr>
          <w:rFonts w:cs="Arial"/>
          <w:color w:val="000000"/>
        </w:rPr>
        <w:t xml:space="preserve"> </w:t>
      </w:r>
      <w:r w:rsidR="00F8672B" w:rsidRPr="0098697C">
        <w:rPr>
          <w:rFonts w:cs="Arial"/>
          <w:color w:val="000000"/>
        </w:rPr>
        <w:t xml:space="preserve">not </w:t>
      </w:r>
      <w:r w:rsidRPr="0098697C">
        <w:rPr>
          <w:rFonts w:cs="Arial"/>
          <w:color w:val="000000"/>
        </w:rPr>
        <w:t>been previous</w:t>
      </w:r>
      <w:r w:rsidR="00F8672B" w:rsidRPr="0098697C">
        <w:rPr>
          <w:rFonts w:cs="Arial"/>
          <w:color w:val="000000"/>
        </w:rPr>
        <w:t>ly</w:t>
      </w:r>
      <w:r w:rsidRPr="0098697C">
        <w:rPr>
          <w:rFonts w:cs="Arial"/>
          <w:color w:val="000000"/>
        </w:rPr>
        <w:t xml:space="preserve"> </w:t>
      </w:r>
      <w:r w:rsidR="00F8672B" w:rsidRPr="0098697C">
        <w:rPr>
          <w:rFonts w:cs="Arial"/>
          <w:color w:val="000000"/>
        </w:rPr>
        <w:t xml:space="preserve">approved for </w:t>
      </w:r>
      <w:r w:rsidRPr="0098697C">
        <w:rPr>
          <w:rFonts w:cs="Arial"/>
          <w:color w:val="000000"/>
        </w:rPr>
        <w:t>release in Australia.</w:t>
      </w:r>
    </w:p>
    <w:p w14:paraId="22B2529D" w14:textId="77777777" w:rsidR="00441B82" w:rsidRPr="0098697C" w:rsidRDefault="00441B82" w:rsidP="00036F28">
      <w:pPr>
        <w:pStyle w:val="Quote"/>
        <w:numPr>
          <w:ilvl w:val="0"/>
          <w:numId w:val="0"/>
        </w:numPr>
        <w:rPr>
          <w:color w:val="000000"/>
        </w:rPr>
      </w:pPr>
      <w:r w:rsidRPr="0098697C">
        <w:rPr>
          <w:color w:val="000000"/>
        </w:rPr>
        <w:t>Approvals by other government agencies</w:t>
      </w:r>
    </w:p>
    <w:p w14:paraId="6C40B270" w14:textId="27B8D6E6" w:rsidR="0087654C" w:rsidRPr="0098697C" w:rsidRDefault="004C5640" w:rsidP="00917973">
      <w:pPr>
        <w:pStyle w:val="RARMPPara"/>
        <w:rPr>
          <w:color w:val="000000"/>
        </w:rPr>
      </w:pPr>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include</w:t>
      </w:r>
      <w:r w:rsidR="00AF1217" w:rsidRPr="0098697C">
        <w:rPr>
          <w:rFonts w:cs="Arial"/>
          <w:color w:val="000000"/>
        </w:rPr>
        <w:t>d</w:t>
      </w:r>
      <w:r w:rsidRPr="0098697C">
        <w:rPr>
          <w:rFonts w:cs="Arial"/>
          <w:color w:val="000000"/>
        </w:rPr>
        <w:t xml:space="preserve"> in this application have not been previously approved by any other government agencies</w:t>
      </w:r>
      <w:r w:rsidR="008C7F97" w:rsidRPr="0098697C">
        <w:rPr>
          <w:rFonts w:cs="Arial"/>
          <w:color w:val="000000"/>
        </w:rPr>
        <w:t xml:space="preserve"> in Australia</w:t>
      </w:r>
      <w:r w:rsidR="00F31360" w:rsidRPr="0098697C">
        <w:rPr>
          <w:color w:val="000000"/>
        </w:rPr>
        <w:t xml:space="preserve">. </w:t>
      </w:r>
    </w:p>
    <w:p w14:paraId="190F6F13" w14:textId="544D477F" w:rsidR="00B46489" w:rsidRPr="0098697C" w:rsidRDefault="00441B82" w:rsidP="0076060C">
      <w:pPr>
        <w:pStyle w:val="Style3"/>
      </w:pPr>
      <w:bookmarkStart w:id="193" w:name="_Toc311188373"/>
      <w:bookmarkStart w:id="194" w:name="_Toc355008019"/>
      <w:bookmarkStart w:id="195" w:name="_Toc191914280"/>
      <w:r w:rsidRPr="0098697C">
        <w:t>International approvals</w:t>
      </w:r>
      <w:bookmarkEnd w:id="193"/>
      <w:bookmarkEnd w:id="194"/>
      <w:bookmarkEnd w:id="195"/>
    </w:p>
    <w:p w14:paraId="70C26F34" w14:textId="06B8D750" w:rsidR="00122697" w:rsidRPr="0098697C" w:rsidRDefault="004C5640" w:rsidP="00917973">
      <w:pPr>
        <w:pStyle w:val="RARMPPara"/>
        <w:rPr>
          <w:color w:val="000000"/>
        </w:rPr>
      </w:pPr>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include</w:t>
      </w:r>
      <w:r w:rsidR="00AF1217" w:rsidRPr="0098697C">
        <w:rPr>
          <w:rFonts w:cs="Arial"/>
          <w:color w:val="000000"/>
        </w:rPr>
        <w:t>d</w:t>
      </w:r>
      <w:r w:rsidRPr="0098697C">
        <w:rPr>
          <w:rFonts w:cs="Arial"/>
          <w:color w:val="000000"/>
        </w:rPr>
        <w:t xml:space="preserve"> in this application have not received any approva</w:t>
      </w:r>
      <w:r w:rsidR="001F3A20" w:rsidRPr="0098697C">
        <w:rPr>
          <w:rFonts w:cs="Arial"/>
          <w:color w:val="000000"/>
        </w:rPr>
        <w:t>ls</w:t>
      </w:r>
      <w:r w:rsidRPr="0098697C">
        <w:rPr>
          <w:rFonts w:cs="Arial"/>
          <w:color w:val="000000"/>
        </w:rPr>
        <w:t xml:space="preserve"> from </w:t>
      </w:r>
      <w:r w:rsidR="00E964E2" w:rsidRPr="0098697C">
        <w:rPr>
          <w:rFonts w:cs="Arial"/>
          <w:color w:val="000000"/>
        </w:rPr>
        <w:t xml:space="preserve">authorities in </w:t>
      </w:r>
      <w:r w:rsidR="001F3A20" w:rsidRPr="0098697C">
        <w:rPr>
          <w:rFonts w:cs="Arial"/>
          <w:color w:val="000000"/>
        </w:rPr>
        <w:t>other countries</w:t>
      </w:r>
      <w:r w:rsidR="0087654C" w:rsidRPr="0098697C">
        <w:rPr>
          <w:color w:val="000000"/>
        </w:rPr>
        <w:t>.</w:t>
      </w:r>
    </w:p>
    <w:p w14:paraId="565951B2" w14:textId="77777777" w:rsidR="009A3D5D" w:rsidRPr="00807441" w:rsidRDefault="009A3D5D" w:rsidP="009A3D5D">
      <w:pPr>
        <w:pStyle w:val="RARMPPara"/>
        <w:numPr>
          <w:ilvl w:val="0"/>
          <w:numId w:val="0"/>
        </w:numPr>
        <w:rPr>
          <w:color w:val="FF0000"/>
        </w:rPr>
      </w:pPr>
    </w:p>
    <w:p w14:paraId="5A90220D" w14:textId="42F24992" w:rsidR="0087654C" w:rsidRPr="00807441" w:rsidRDefault="0087654C" w:rsidP="009A3D5D">
      <w:pPr>
        <w:pStyle w:val="RARMPPara"/>
        <w:numPr>
          <w:ilvl w:val="0"/>
          <w:numId w:val="0"/>
        </w:numPr>
        <w:rPr>
          <w:color w:val="FF0000"/>
        </w:rPr>
        <w:sectPr w:rsidR="0087654C" w:rsidRPr="00807441" w:rsidSect="00272A4A">
          <w:footerReference w:type="default" r:id="rId38"/>
          <w:pgSz w:w="11906" w:h="16838" w:code="9"/>
          <w:pgMar w:top="1134" w:right="1134" w:bottom="1134" w:left="1134" w:header="680" w:footer="510" w:gutter="0"/>
          <w:pgNumType w:start="1"/>
          <w:cols w:space="708"/>
          <w:docGrid w:linePitch="360"/>
        </w:sectPr>
      </w:pPr>
    </w:p>
    <w:p w14:paraId="66773C4A" w14:textId="77777777" w:rsidR="00441B82" w:rsidRPr="00A1596C" w:rsidRDefault="00441B82" w:rsidP="00441B82">
      <w:pPr>
        <w:pStyle w:val="Style1"/>
        <w:rPr>
          <w:color w:val="000000"/>
        </w:rPr>
      </w:pPr>
      <w:bookmarkStart w:id="196" w:name="_Ref190666427"/>
      <w:bookmarkStart w:id="197" w:name="_Toc209859587"/>
      <w:bookmarkStart w:id="198" w:name="_Toc274904766"/>
      <w:bookmarkStart w:id="199" w:name="_Toc291151820"/>
      <w:bookmarkStart w:id="200" w:name="_Toc355008020"/>
      <w:bookmarkStart w:id="201" w:name="_Toc191914281"/>
      <w:bookmarkStart w:id="202" w:name="_Hlk184806579"/>
      <w:bookmarkStart w:id="203" w:name="_Toc209859615"/>
      <w:r w:rsidRPr="00A1596C">
        <w:rPr>
          <w:color w:val="000000"/>
        </w:rPr>
        <w:lastRenderedPageBreak/>
        <w:t>Risk assessment</w:t>
      </w:r>
      <w:bookmarkEnd w:id="196"/>
      <w:bookmarkEnd w:id="197"/>
      <w:bookmarkEnd w:id="198"/>
      <w:bookmarkEnd w:id="199"/>
      <w:bookmarkEnd w:id="200"/>
      <w:bookmarkEnd w:id="201"/>
    </w:p>
    <w:p w14:paraId="0750CE7C" w14:textId="77777777" w:rsidR="00441B82" w:rsidRPr="00A1596C" w:rsidRDefault="00441B82" w:rsidP="004A582A">
      <w:pPr>
        <w:pStyle w:val="Style2"/>
        <w:rPr>
          <w:i/>
        </w:rPr>
      </w:pPr>
      <w:bookmarkStart w:id="204" w:name="_Toc395612200"/>
      <w:bookmarkStart w:id="205" w:name="_Toc395612514"/>
      <w:bookmarkStart w:id="206" w:name="_Toc191914282"/>
      <w:bookmarkStart w:id="207" w:name="_Toc309054022"/>
      <w:bookmarkStart w:id="208" w:name="_Toc309833714"/>
      <w:bookmarkStart w:id="209" w:name="_Toc355008021"/>
      <w:r w:rsidRPr="00A1596C">
        <w:t>Introduction</w:t>
      </w:r>
      <w:bookmarkEnd w:id="204"/>
      <w:bookmarkEnd w:id="205"/>
      <w:bookmarkEnd w:id="206"/>
    </w:p>
    <w:bookmarkEnd w:id="202"/>
    <w:p w14:paraId="420E183B" w14:textId="13171FDF" w:rsidR="00441B82" w:rsidRPr="00A1596C" w:rsidRDefault="00441B82" w:rsidP="00F450AA">
      <w:pPr>
        <w:pStyle w:val="RARMPPara"/>
        <w:rPr>
          <w:color w:val="000000"/>
        </w:rPr>
      </w:pPr>
      <w:r w:rsidRPr="00A1596C">
        <w:rPr>
          <w:color w:val="000000"/>
        </w:rPr>
        <w:t xml:space="preserve">The risk assessment identifies and characterises risks to the health and safety of people or to the environment from dealings with GMOs, posed by or as the result of gene technology (Figure </w:t>
      </w:r>
      <w:r w:rsidR="00BD6EE7">
        <w:rPr>
          <w:color w:val="000000"/>
        </w:rPr>
        <w:t>3</w:t>
      </w:r>
      <w:r w:rsidRPr="00A1596C">
        <w:rPr>
          <w:color w:val="000000"/>
        </w:rPr>
        <w:t xml:space="preserve">). Risks are identified within the </w:t>
      </w:r>
      <w:r w:rsidR="004B042E" w:rsidRPr="00A1596C">
        <w:rPr>
          <w:color w:val="000000"/>
        </w:rPr>
        <w:t xml:space="preserve">established risk </w:t>
      </w:r>
      <w:r w:rsidR="00F7460E" w:rsidRPr="00A1596C">
        <w:rPr>
          <w:color w:val="000000"/>
        </w:rPr>
        <w:t xml:space="preserve">assessment </w:t>
      </w:r>
      <w:r w:rsidR="004B042E" w:rsidRPr="00A1596C">
        <w:rPr>
          <w:color w:val="000000"/>
        </w:rPr>
        <w:t>context</w:t>
      </w:r>
      <w:r w:rsidRPr="00A1596C">
        <w:rPr>
          <w:color w:val="000000"/>
        </w:rPr>
        <w:t xml:space="preserve"> (Chapter 1), </w:t>
      </w:r>
      <w:proofErr w:type="gramStart"/>
      <w:r w:rsidRPr="00A1596C">
        <w:rPr>
          <w:color w:val="000000"/>
        </w:rPr>
        <w:t>taking into account</w:t>
      </w:r>
      <w:proofErr w:type="gramEnd"/>
      <w:r w:rsidRPr="00A1596C">
        <w:rPr>
          <w:color w:val="000000"/>
        </w:rPr>
        <w:t xml:space="preserve"> current scientific and technical knowledge. A consideration of uncertainty, in particular knowledge gaps, occurs throughout the risk assessment process.</w:t>
      </w:r>
    </w:p>
    <w:p w14:paraId="4308B214" w14:textId="3FA479AA" w:rsidR="004B042E" w:rsidRPr="00807441" w:rsidRDefault="004B042E" w:rsidP="004B042E">
      <w:pPr>
        <w:jc w:val="center"/>
        <w:rPr>
          <w:noProof/>
          <w:color w:val="FF0000"/>
          <w:lang w:eastAsia="en-AU"/>
        </w:rPr>
      </w:pPr>
      <w:r w:rsidRPr="00807441">
        <w:rPr>
          <w:noProof/>
          <w:color w:val="FF0000"/>
          <w:lang w:eastAsia="en-AU"/>
        </w:rPr>
        <w:drawing>
          <wp:inline distT="0" distB="0" distL="0" distR="0" wp14:anchorId="23DC44C7" wp14:editId="5D986E71">
            <wp:extent cx="5403600" cy="5540400"/>
            <wp:effectExtent l="0" t="0" r="6985" b="3175"/>
            <wp:docPr id="4" name="Picture 4" descr="Figure that outlines the process used fo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at outlines the process used for risk assessment."/>
                    <pic:cNvPicPr/>
                  </pic:nvPicPr>
                  <pic:blipFill>
                    <a:blip r:embed="rId39">
                      <a:extLst>
                        <a:ext uri="{28A0092B-C50C-407E-A947-70E740481C1C}">
                          <a14:useLocalDpi xmlns:a14="http://schemas.microsoft.com/office/drawing/2010/main" val="0"/>
                        </a:ext>
                      </a:extLst>
                    </a:blip>
                    <a:stretch>
                      <a:fillRect/>
                    </a:stretch>
                  </pic:blipFill>
                  <pic:spPr>
                    <a:xfrm>
                      <a:off x="0" y="0"/>
                      <a:ext cx="5403600" cy="5540400"/>
                    </a:xfrm>
                    <a:prstGeom prst="rect">
                      <a:avLst/>
                    </a:prstGeom>
                  </pic:spPr>
                </pic:pic>
              </a:graphicData>
            </a:graphic>
          </wp:inline>
        </w:drawing>
      </w:r>
    </w:p>
    <w:p w14:paraId="31C45737" w14:textId="6AC5945D" w:rsidR="00441B82" w:rsidRPr="00A1596C" w:rsidRDefault="00441B82" w:rsidP="008B153F">
      <w:pPr>
        <w:tabs>
          <w:tab w:val="left" w:pos="1560"/>
        </w:tabs>
        <w:spacing w:before="240" w:after="240"/>
        <w:ind w:left="567"/>
        <w:rPr>
          <w:rFonts w:asciiTheme="minorHAnsi" w:hAnsiTheme="minorHAnsi"/>
          <w:b/>
          <w:color w:val="000000"/>
          <w:szCs w:val="22"/>
        </w:rPr>
      </w:pPr>
      <w:bookmarkStart w:id="210" w:name="_Ref395000019"/>
      <w:r w:rsidRPr="00A1596C">
        <w:rPr>
          <w:rFonts w:asciiTheme="minorHAnsi" w:hAnsiTheme="minorHAnsi"/>
          <w:b/>
          <w:color w:val="000000"/>
          <w:szCs w:val="22"/>
        </w:rPr>
        <w:t xml:space="preserve">Figure </w:t>
      </w:r>
      <w:r w:rsidR="00BD6EE7">
        <w:rPr>
          <w:rFonts w:asciiTheme="minorHAnsi" w:hAnsiTheme="minorHAnsi"/>
          <w:b/>
          <w:color w:val="000000"/>
          <w:szCs w:val="22"/>
        </w:rPr>
        <w:t>3</w:t>
      </w:r>
      <w:r w:rsidRPr="00A1596C">
        <w:rPr>
          <w:rFonts w:asciiTheme="minorHAnsi" w:hAnsiTheme="minorHAnsi"/>
          <w:b/>
          <w:color w:val="000000"/>
          <w:szCs w:val="22"/>
        </w:rPr>
        <w:t xml:space="preserve">. </w:t>
      </w:r>
      <w:r w:rsidR="004B042E" w:rsidRPr="00A1596C">
        <w:rPr>
          <w:rFonts w:asciiTheme="minorHAnsi" w:hAnsiTheme="minorHAnsi"/>
          <w:b/>
          <w:color w:val="000000"/>
          <w:szCs w:val="22"/>
        </w:rPr>
        <w:tab/>
      </w:r>
      <w:r w:rsidRPr="00A1596C">
        <w:rPr>
          <w:rFonts w:asciiTheme="minorHAnsi" w:hAnsiTheme="minorHAnsi"/>
          <w:b/>
          <w:color w:val="000000"/>
          <w:szCs w:val="22"/>
        </w:rPr>
        <w:t>The risk assessment process</w:t>
      </w:r>
    </w:p>
    <w:bookmarkEnd w:id="210"/>
    <w:p w14:paraId="03B43330" w14:textId="3CC70860" w:rsidR="00441B82" w:rsidRPr="00A1596C" w:rsidRDefault="004B042E" w:rsidP="00F450AA">
      <w:pPr>
        <w:pStyle w:val="RARMPPara"/>
        <w:rPr>
          <w:color w:val="000000"/>
        </w:rPr>
      </w:pPr>
      <w:r w:rsidRPr="00A1596C">
        <w:rPr>
          <w:color w:val="000000"/>
        </w:rPr>
        <w:t>The Regulator uses a number of techniques to identify risks, including checklists, brainstorming, reported international experience and consultation</w:t>
      </w:r>
      <w:r w:rsidR="00441B82" w:rsidRPr="00A1596C">
        <w:rPr>
          <w:color w:val="000000"/>
        </w:rPr>
        <w:t xml:space="preserve"> </w:t>
      </w:r>
      <w:r w:rsidR="00441B82" w:rsidRPr="00A1596C">
        <w:rPr>
          <w:color w:val="000000"/>
        </w:rPr>
        <w:fldChar w:fldCharType="begin"/>
      </w:r>
      <w:r w:rsidR="00CE38AB">
        <w:rPr>
          <w:color w:val="000000"/>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441B82" w:rsidRPr="00A1596C">
        <w:rPr>
          <w:color w:val="000000"/>
        </w:rPr>
        <w:fldChar w:fldCharType="separate"/>
      </w:r>
      <w:r w:rsidR="00F7460E" w:rsidRPr="00A1596C">
        <w:rPr>
          <w:noProof/>
          <w:color w:val="000000"/>
        </w:rPr>
        <w:t>(OGTR, 2013)</w:t>
      </w:r>
      <w:r w:rsidR="00441B82" w:rsidRPr="00A1596C">
        <w:rPr>
          <w:color w:val="000000"/>
        </w:rPr>
        <w:fldChar w:fldCharType="end"/>
      </w:r>
      <w:r w:rsidR="00441B82" w:rsidRPr="00A1596C">
        <w:rPr>
          <w:color w:val="000000"/>
        </w:rPr>
        <w:t>.</w:t>
      </w:r>
    </w:p>
    <w:p w14:paraId="4A64961A" w14:textId="77777777" w:rsidR="001352E9" w:rsidRPr="00A1596C" w:rsidRDefault="001352E9" w:rsidP="001352E9">
      <w:pPr>
        <w:pStyle w:val="RARMPPara"/>
        <w:rPr>
          <w:color w:val="000000"/>
        </w:rPr>
      </w:pPr>
      <w:r w:rsidRPr="00A1596C">
        <w:rPr>
          <w:color w:val="000000"/>
        </w:rPr>
        <w:t xml:space="preserve">Risk identification first considers a wide range of circumstances in which the GMO, or the introduced genetic material, could </w:t>
      </w:r>
      <w:proofErr w:type="gramStart"/>
      <w:r w:rsidRPr="00A1596C">
        <w:rPr>
          <w:color w:val="000000"/>
        </w:rPr>
        <w:t>come into contact with</w:t>
      </w:r>
      <w:proofErr w:type="gramEnd"/>
      <w:r w:rsidRPr="00A1596C">
        <w:rPr>
          <w:color w:val="000000"/>
        </w:rPr>
        <w:t xml:space="preserve"> people or the environment. This leads to postulating plausible causal pathways that may give rise to harm for people or the environment from dealings with a GMO.  These are called risk scenarios. </w:t>
      </w:r>
    </w:p>
    <w:p w14:paraId="61A8CA1A" w14:textId="51306306" w:rsidR="001352E9" w:rsidRPr="00A1596C" w:rsidRDefault="001352E9" w:rsidP="001352E9">
      <w:pPr>
        <w:pStyle w:val="RARMPPara"/>
        <w:rPr>
          <w:color w:val="000000"/>
        </w:rPr>
      </w:pPr>
      <w:bookmarkStart w:id="211" w:name="_Toc301341851"/>
      <w:bookmarkStart w:id="212" w:name="_Toc494819523"/>
      <w:bookmarkEnd w:id="203"/>
      <w:bookmarkEnd w:id="207"/>
      <w:bookmarkEnd w:id="208"/>
      <w:bookmarkEnd w:id="209"/>
      <w:r w:rsidRPr="00A1596C">
        <w:rPr>
          <w:color w:val="000000"/>
        </w:rPr>
        <w:lastRenderedPageBreak/>
        <w:t xml:space="preserve">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(Figure 4), i.e. the risk </w:t>
      </w:r>
      <w:proofErr w:type="gramStart"/>
      <w:r w:rsidRPr="00A1596C">
        <w:rPr>
          <w:color w:val="000000"/>
        </w:rPr>
        <w:t>is considered to be</w:t>
      </w:r>
      <w:proofErr w:type="gramEnd"/>
      <w:r w:rsidRPr="00A1596C">
        <w:rPr>
          <w:color w:val="000000"/>
        </w:rPr>
        <w:t xml:space="preserve"> no greater than negligible.</w:t>
      </w:r>
    </w:p>
    <w:p w14:paraId="596E4FDC" w14:textId="77777777" w:rsidR="001352E9" w:rsidRPr="00A1596C" w:rsidRDefault="001352E9" w:rsidP="001352E9">
      <w:pPr>
        <w:pStyle w:val="RARMPPara"/>
        <w:rPr>
          <w:color w:val="000000"/>
        </w:rPr>
      </w:pPr>
      <w:r w:rsidRPr="00A1596C">
        <w:rPr>
          <w:color w:val="000000"/>
        </w:rPr>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50E8923C" w14:textId="3BCC3FA4" w:rsidR="001352E9" w:rsidRPr="005A1E7C" w:rsidRDefault="001352E9" w:rsidP="001352E9">
      <w:pPr>
        <w:pStyle w:val="RARMPPara"/>
        <w:rPr>
          <w:color w:val="000000"/>
        </w:rPr>
      </w:pPr>
      <w:r w:rsidRPr="005A1E7C">
        <w:rPr>
          <w:color w:val="000000"/>
        </w:rPr>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w:t>
      </w:r>
      <w:r w:rsidR="00BC50E0" w:rsidRPr="005A1E7C">
        <w:rPr>
          <w:color w:val="000000"/>
        </w:rPr>
        <w:t xml:space="preserve"> </w:t>
      </w:r>
      <w:r w:rsidR="00BC50E0" w:rsidRPr="005A1E7C">
        <w:rPr>
          <w:color w:val="000000"/>
        </w:rPr>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38AB">
        <w:rPr>
          <w:color w:val="000000"/>
        </w:rPr>
        <w:instrText xml:space="preserve"> ADDIN EN.CITE </w:instrText>
      </w:r>
      <w:r w:rsidR="00CE38AB">
        <w:rPr>
          <w:color w:val="000000"/>
        </w:rPr>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38AB">
        <w:rPr>
          <w:color w:val="000000"/>
        </w:rPr>
        <w:instrText xml:space="preserve"> ADDIN EN.CITE.DATA </w:instrText>
      </w:r>
      <w:r w:rsidR="00CE38AB">
        <w:rPr>
          <w:color w:val="000000"/>
        </w:rPr>
      </w:r>
      <w:r w:rsidR="00CE38AB">
        <w:rPr>
          <w:color w:val="000000"/>
        </w:rPr>
        <w:fldChar w:fldCharType="end"/>
      </w:r>
      <w:r w:rsidR="00BC50E0" w:rsidRPr="005A1E7C">
        <w:rPr>
          <w:color w:val="000000"/>
        </w:rPr>
      </w:r>
      <w:r w:rsidR="00BC50E0" w:rsidRPr="005A1E7C">
        <w:rPr>
          <w:color w:val="000000"/>
        </w:rPr>
        <w:fldChar w:fldCharType="separate"/>
      </w:r>
      <w:r w:rsidR="002129ED" w:rsidRPr="005A1E7C">
        <w:rPr>
          <w:noProof/>
          <w:color w:val="000000"/>
        </w:rPr>
        <w:t>(Keese et al., 2014)</w:t>
      </w:r>
      <w:r w:rsidR="00BC50E0" w:rsidRPr="005A1E7C">
        <w:rPr>
          <w:color w:val="000000"/>
        </w:rPr>
        <w:fldChar w:fldCharType="end"/>
      </w:r>
      <w:r w:rsidR="00BC50E0" w:rsidRPr="005A1E7C">
        <w:rPr>
          <w:color w:val="000000"/>
        </w:rPr>
        <w:t xml:space="preserve">. </w:t>
      </w:r>
      <w:r w:rsidRPr="005A1E7C">
        <w:rPr>
          <w:color w:val="000000"/>
        </w:rPr>
        <w:t>Risk scenarios postulated in previous RARMPs prepared for licence applications for the same or similar GMOs, are also considered.</w:t>
      </w:r>
    </w:p>
    <w:p w14:paraId="58CFD65B" w14:textId="7017469C" w:rsidR="00A607D6" w:rsidRPr="00861D02" w:rsidRDefault="00A607D6" w:rsidP="004A582A">
      <w:pPr>
        <w:pStyle w:val="Style2"/>
        <w:rPr>
          <w:i/>
        </w:rPr>
      </w:pPr>
      <w:bookmarkStart w:id="213" w:name="_Toc191914283"/>
      <w:r w:rsidRPr="00861D02">
        <w:t>Risk identification</w:t>
      </w:r>
      <w:bookmarkEnd w:id="211"/>
      <w:bookmarkEnd w:id="212"/>
      <w:bookmarkEnd w:id="213"/>
    </w:p>
    <w:p w14:paraId="07F3FE3B" w14:textId="1FC758D6" w:rsidR="001352E9" w:rsidRPr="005A1E7C" w:rsidRDefault="001352E9" w:rsidP="00D83752">
      <w:pPr>
        <w:pStyle w:val="RARMPPara"/>
      </w:pPr>
      <w:r w:rsidRPr="005A1E7C">
        <w:t xml:space="preserve">Postulated risk scenarios are comprised of three components (Figure </w:t>
      </w:r>
      <w:r w:rsidR="00BD6EE7">
        <w:t>4</w:t>
      </w:r>
      <w:r w:rsidRPr="005A1E7C">
        <w:t>):</w:t>
      </w:r>
    </w:p>
    <w:p w14:paraId="366CD901" w14:textId="77777777" w:rsidR="001352E9" w:rsidRPr="005A1E7C" w:rsidRDefault="001352E9" w:rsidP="00CE38AB">
      <w:pPr>
        <w:numPr>
          <w:ilvl w:val="2"/>
          <w:numId w:val="51"/>
        </w:numPr>
        <w:tabs>
          <w:tab w:val="clear" w:pos="2160"/>
          <w:tab w:val="left" w:pos="540"/>
          <w:tab w:val="num" w:pos="1560"/>
        </w:tabs>
        <w:ind w:left="1559" w:hanging="425"/>
      </w:pPr>
      <w:r w:rsidRPr="005A1E7C">
        <w:t>the source of potential harm (risk source)</w:t>
      </w:r>
    </w:p>
    <w:p w14:paraId="08CDBE5A" w14:textId="77777777" w:rsidR="001352E9" w:rsidRPr="005A1E7C" w:rsidRDefault="001352E9" w:rsidP="00CE38AB">
      <w:pPr>
        <w:numPr>
          <w:ilvl w:val="2"/>
          <w:numId w:val="51"/>
        </w:numPr>
        <w:tabs>
          <w:tab w:val="clear" w:pos="2160"/>
          <w:tab w:val="left" w:pos="540"/>
          <w:tab w:val="num" w:pos="1560"/>
        </w:tabs>
        <w:ind w:left="1559" w:hanging="425"/>
      </w:pPr>
      <w:r w:rsidRPr="005A1E7C">
        <w:t>a plausible causal linkage to potential harm (causal pathway)</w:t>
      </w:r>
    </w:p>
    <w:p w14:paraId="580C4501" w14:textId="77777777" w:rsidR="001352E9" w:rsidRPr="005A1E7C" w:rsidRDefault="001352E9" w:rsidP="00CE38AB">
      <w:pPr>
        <w:numPr>
          <w:ilvl w:val="2"/>
          <w:numId w:val="51"/>
        </w:numPr>
        <w:tabs>
          <w:tab w:val="clear" w:pos="2160"/>
          <w:tab w:val="left" w:pos="540"/>
          <w:tab w:val="num" w:pos="1560"/>
        </w:tabs>
        <w:ind w:left="1559" w:hanging="425"/>
      </w:pPr>
      <w:r w:rsidRPr="005A1E7C">
        <w:t>potential harm to people or the environment.</w:t>
      </w:r>
    </w:p>
    <w:p w14:paraId="0CB377C7" w14:textId="18D2D9CF" w:rsidR="001352E9" w:rsidRPr="005A1E7C" w:rsidRDefault="001352E9" w:rsidP="00D83752">
      <w:pPr>
        <w:tabs>
          <w:tab w:val="left" w:pos="540"/>
        </w:tabs>
        <w:spacing w:before="240" w:after="240"/>
      </w:pPr>
      <w:r w:rsidRPr="005A1E7C">
        <w:rPr>
          <w:noProof/>
        </w:rPr>
        <w:drawing>
          <wp:inline distT="0" distB="0" distL="0" distR="0" wp14:anchorId="07FECFAF" wp14:editId="55722B37">
            <wp:extent cx="5761355" cy="912590"/>
            <wp:effectExtent l="0" t="0" r="0" b="1905"/>
            <wp:docPr id="684677215" name="Picture 684677215" descr="Diagram showing the three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three components of a risk scenari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5C06B29B" w14:textId="6A5D191F" w:rsidR="001352E9" w:rsidRPr="005A1E7C" w:rsidRDefault="001352E9" w:rsidP="001352E9">
      <w:pPr>
        <w:rPr>
          <w:b/>
        </w:rPr>
      </w:pPr>
      <w:r w:rsidRPr="005A1E7C">
        <w:rPr>
          <w:b/>
        </w:rPr>
        <w:t xml:space="preserve">Figure </w:t>
      </w:r>
      <w:r w:rsidR="00BD6EE7">
        <w:rPr>
          <w:b/>
        </w:rPr>
        <w:t>4</w:t>
      </w:r>
      <w:r w:rsidRPr="005A1E7C">
        <w:rPr>
          <w:b/>
        </w:rPr>
        <w:t>. Components of a risk scenario</w:t>
      </w:r>
    </w:p>
    <w:p w14:paraId="56BC899B" w14:textId="752B2AFD" w:rsidR="00A607D6" w:rsidRPr="005A1E7C" w:rsidRDefault="00A607D6" w:rsidP="00F450AA">
      <w:pPr>
        <w:pStyle w:val="RARMPPara"/>
      </w:pPr>
      <w:r w:rsidRPr="005A1E7C">
        <w:t xml:space="preserve">When postulating relevant risk scenarios, the risk context is </w:t>
      </w:r>
      <w:proofErr w:type="gramStart"/>
      <w:r w:rsidRPr="005A1E7C">
        <w:t>taken into account</w:t>
      </w:r>
      <w:proofErr w:type="gramEnd"/>
      <w:r w:rsidRPr="005A1E7C">
        <w:t>, including</w:t>
      </w:r>
      <w:r w:rsidR="003816B0" w:rsidRPr="005A1E7C">
        <w:t xml:space="preserve"> the following factors detailed in Chapter 1</w:t>
      </w:r>
      <w:r w:rsidRPr="005A1E7C">
        <w:t>:</w:t>
      </w:r>
    </w:p>
    <w:p w14:paraId="19F7DCE6" w14:textId="141D1EEE" w:rsidR="00A607D6" w:rsidRPr="005A1E7C" w:rsidRDefault="00A607D6" w:rsidP="00C738F0">
      <w:pPr>
        <w:pStyle w:val="Style12"/>
      </w:pPr>
      <w:r w:rsidRPr="005A1E7C">
        <w:t>the proposed dealings</w:t>
      </w:r>
    </w:p>
    <w:p w14:paraId="54E21202" w14:textId="01CBEFB1" w:rsidR="00A607D6" w:rsidRPr="005A1E7C" w:rsidRDefault="003816B0" w:rsidP="00C738F0">
      <w:pPr>
        <w:pStyle w:val="Style12"/>
      </w:pPr>
      <w:r w:rsidRPr="005A1E7C">
        <w:t>the</w:t>
      </w:r>
      <w:r w:rsidR="00A607D6" w:rsidRPr="005A1E7C">
        <w:t xml:space="preserve"> proposed limits including the extent and scale of the proposed dealings</w:t>
      </w:r>
    </w:p>
    <w:p w14:paraId="7FD9C83D" w14:textId="2B059BF6" w:rsidR="00A607D6" w:rsidRPr="005A1E7C" w:rsidRDefault="003816B0" w:rsidP="00C738F0">
      <w:pPr>
        <w:pStyle w:val="Style12"/>
      </w:pPr>
      <w:r w:rsidRPr="005A1E7C">
        <w:t>the</w:t>
      </w:r>
      <w:r w:rsidR="00A607D6" w:rsidRPr="005A1E7C">
        <w:t xml:space="preserve"> proposed controls to restrict the spread and persistence of the GMOs</w:t>
      </w:r>
    </w:p>
    <w:p w14:paraId="60E3D37B" w14:textId="77777777" w:rsidR="00A607D6" w:rsidRPr="005A1E7C" w:rsidRDefault="00A607D6" w:rsidP="00C738F0">
      <w:pPr>
        <w:pStyle w:val="Style12"/>
      </w:pPr>
      <w:r w:rsidRPr="005A1E7C">
        <w:t>the characteristics of the parent organism(s).</w:t>
      </w:r>
    </w:p>
    <w:p w14:paraId="1F34F153" w14:textId="77777777" w:rsidR="00A607D6" w:rsidRPr="00807441" w:rsidRDefault="00A607D6" w:rsidP="0076060C">
      <w:pPr>
        <w:pStyle w:val="Style3"/>
      </w:pPr>
      <w:bookmarkStart w:id="214" w:name="_Ref494366757"/>
      <w:bookmarkStart w:id="215" w:name="_Toc494819524"/>
      <w:bookmarkStart w:id="216" w:name="_Toc191914284"/>
      <w:r w:rsidRPr="00807441">
        <w:t>Risk source</w:t>
      </w:r>
      <w:bookmarkEnd w:id="214"/>
      <w:bookmarkEnd w:id="215"/>
      <w:bookmarkEnd w:id="216"/>
    </w:p>
    <w:p w14:paraId="0E5E3337" w14:textId="77777777" w:rsidR="00D83752" w:rsidRPr="00861D02" w:rsidRDefault="00D83752" w:rsidP="00D83752">
      <w:pPr>
        <w:pStyle w:val="RARMPPara"/>
        <w:rPr>
          <w:snapToGrid w:val="0"/>
          <w:color w:val="000000"/>
        </w:rPr>
      </w:pPr>
      <w:r w:rsidRPr="00861D02">
        <w:rPr>
          <w:snapToGrid w:val="0"/>
          <w:color w:val="000000"/>
        </w:rPr>
        <w:t>The sources of potential harms can be intended novel GM traits associated with one or more introduced genetic elements, or unintended effects/traits arising from the use of gene technology.</w:t>
      </w:r>
    </w:p>
    <w:p w14:paraId="71C7791A" w14:textId="4BDC64DB" w:rsidR="00BD6EE7" w:rsidRPr="00122E4B" w:rsidRDefault="00BD6EE7" w:rsidP="00BD6EE7">
      <w:pPr>
        <w:pStyle w:val="RARMPPara"/>
      </w:pPr>
      <w:bookmarkStart w:id="217" w:name="_Hlk187761153"/>
      <w:r w:rsidRPr="00122E4B">
        <w:t xml:space="preserve">As discussed in Chapter 1, the GM </w:t>
      </w:r>
      <w:r>
        <w:t>canola</w:t>
      </w:r>
      <w:r w:rsidRPr="00122E4B">
        <w:t xml:space="preserve"> </w:t>
      </w:r>
      <w:r>
        <w:t xml:space="preserve">lines </w:t>
      </w:r>
      <w:r w:rsidRPr="00122E4B">
        <w:t>have been modified by the introduction of</w:t>
      </w:r>
      <w:r>
        <w:t xml:space="preserve"> fusion protein sequence comprised of variants of </w:t>
      </w:r>
      <w:r>
        <w:rPr>
          <w:i/>
          <w:iCs/>
        </w:rPr>
        <w:t>CSN2</w:t>
      </w:r>
      <w:r>
        <w:t xml:space="preserve"> from cattle and a gene derived from common plant species</w:t>
      </w:r>
      <w:r w:rsidR="006E548E">
        <w:t>. The introduced genes are</w:t>
      </w:r>
      <w:r>
        <w:t xml:space="preserve"> intended to produce dairy protein in seed. </w:t>
      </w:r>
      <w:r w:rsidRPr="00122E4B">
        <w:t>These introduced genes are considered further as sources of potential harm.</w:t>
      </w:r>
    </w:p>
    <w:bookmarkEnd w:id="217"/>
    <w:p w14:paraId="3916FF83" w14:textId="08E76082" w:rsidR="00BD6EE7" w:rsidRPr="000506D2" w:rsidRDefault="00BD6EE7" w:rsidP="00BD6EE7">
      <w:pPr>
        <w:pStyle w:val="RARMPPara"/>
      </w:pPr>
      <w:r w:rsidRPr="000506D2">
        <w:t xml:space="preserve">The GM </w:t>
      </w:r>
      <w:r>
        <w:t>canola</w:t>
      </w:r>
      <w:r w:rsidRPr="000506D2">
        <w:t xml:space="preserve"> </w:t>
      </w:r>
      <w:r>
        <w:t xml:space="preserve">lines </w:t>
      </w:r>
      <w:r w:rsidRPr="000506D2">
        <w:t xml:space="preserve">also contain the </w:t>
      </w:r>
      <w:r w:rsidRPr="00620E65">
        <w:rPr>
          <w:i/>
          <w:iCs/>
        </w:rPr>
        <w:t>bar</w:t>
      </w:r>
      <w:r w:rsidRPr="000506D2">
        <w:t xml:space="preserve"> </w:t>
      </w:r>
      <w:r>
        <w:t xml:space="preserve">gene </w:t>
      </w:r>
      <w:r w:rsidR="00B06E3D">
        <w:t xml:space="preserve">which </w:t>
      </w:r>
      <w:r w:rsidRPr="000506D2">
        <w:t>confer</w:t>
      </w:r>
      <w:r w:rsidR="00B06E3D">
        <w:t>s</w:t>
      </w:r>
      <w:r w:rsidRPr="000506D2">
        <w:t xml:space="preserve"> glufosinate herbicide </w:t>
      </w:r>
      <w:proofErr w:type="gramStart"/>
      <w:r w:rsidRPr="000506D2">
        <w:t>tolerance, and</w:t>
      </w:r>
      <w:proofErr w:type="gramEnd"/>
      <w:r w:rsidRPr="000506D2">
        <w:t xml:space="preserve"> </w:t>
      </w:r>
      <w:r w:rsidR="00B06E3D">
        <w:t>was</w:t>
      </w:r>
      <w:r w:rsidRPr="000506D2">
        <w:t xml:space="preserve"> used as selectable marker genes.</w:t>
      </w:r>
      <w:r w:rsidR="006E548E">
        <w:t xml:space="preserve"> The</w:t>
      </w:r>
      <w:r w:rsidRPr="000506D2">
        <w:t xml:space="preserve"> </w:t>
      </w:r>
      <w:r w:rsidR="00B06E3D">
        <w:rPr>
          <w:i/>
          <w:iCs/>
        </w:rPr>
        <w:t>bar</w:t>
      </w:r>
      <w:r w:rsidRPr="000506D2">
        <w:t xml:space="preserve"> and </w:t>
      </w:r>
      <w:r w:rsidR="00B06E3D">
        <w:t>its protein</w:t>
      </w:r>
      <w:r w:rsidRPr="000506D2">
        <w:t xml:space="preserve"> product</w:t>
      </w:r>
      <w:r w:rsidR="00B06E3D">
        <w:t xml:space="preserve"> PAT </w:t>
      </w:r>
      <w:r w:rsidRPr="000506D2">
        <w:t>have been extensively characterised and assessed as posing negligible risk to human or animal health or to the environment by the Regulator, as well as by other regulatory agencies in Australia and overseas. As</w:t>
      </w:r>
      <w:r w:rsidR="00B06E3D">
        <w:t xml:space="preserve"> the</w:t>
      </w:r>
      <w:r w:rsidRPr="000506D2">
        <w:t xml:space="preserve"> </w:t>
      </w:r>
      <w:r w:rsidR="00B06E3D">
        <w:rPr>
          <w:i/>
          <w:iCs/>
        </w:rPr>
        <w:t>bar</w:t>
      </w:r>
      <w:r w:rsidRPr="000506D2">
        <w:t xml:space="preserve"> </w:t>
      </w:r>
      <w:r w:rsidR="00B06E3D">
        <w:t>gene has</w:t>
      </w:r>
      <w:r w:rsidRPr="000506D2">
        <w:t xml:space="preserve"> not </w:t>
      </w:r>
      <w:r w:rsidRPr="000506D2">
        <w:lastRenderedPageBreak/>
        <w:t xml:space="preserve">been found to pose a substantive risk to either people or the environment, </w:t>
      </w:r>
      <w:r w:rsidR="00B06E3D">
        <w:t>its</w:t>
      </w:r>
      <w:r w:rsidRPr="000506D2">
        <w:t xml:space="preserve"> potential effects will not be further considered for this application.</w:t>
      </w:r>
    </w:p>
    <w:p w14:paraId="583FF452" w14:textId="15ABB388" w:rsidR="00D83752" w:rsidRPr="00F92CBE" w:rsidRDefault="00D83752" w:rsidP="00D83752">
      <w:pPr>
        <w:pStyle w:val="RARMPPara"/>
        <w:rPr>
          <w:color w:val="000000"/>
        </w:rPr>
      </w:pPr>
      <w:r w:rsidRPr="00F92CBE">
        <w:rPr>
          <w:color w:val="000000"/>
        </w:rPr>
        <w:t>The introduced genes are controlled by introduced regulatory sequence</w:t>
      </w:r>
      <w:r w:rsidR="000506D2" w:rsidRPr="00F92CBE">
        <w:rPr>
          <w:color w:val="000000"/>
        </w:rPr>
        <w:t xml:space="preserve">s derived from </w:t>
      </w:r>
      <w:r w:rsidR="005D1959" w:rsidRPr="00F92CBE">
        <w:rPr>
          <w:color w:val="000000"/>
        </w:rPr>
        <w:t>various</w:t>
      </w:r>
      <w:r w:rsidR="000506D2" w:rsidRPr="00F92CBE">
        <w:rPr>
          <w:color w:val="000000"/>
        </w:rPr>
        <w:t xml:space="preserve"> species (see </w:t>
      </w:r>
      <w:r w:rsidR="00170070" w:rsidRPr="00F92CBE">
        <w:rPr>
          <w:color w:val="000000"/>
        </w:rPr>
        <w:fldChar w:fldCharType="begin"/>
      </w:r>
      <w:r w:rsidR="00170070" w:rsidRPr="00F92CBE">
        <w:rPr>
          <w:color w:val="000000"/>
        </w:rPr>
        <w:instrText xml:space="preserve"> REF _Ref185587136 \h </w:instrText>
      </w:r>
      <w:r w:rsidR="00F92CBE">
        <w:rPr>
          <w:color w:val="000000"/>
        </w:rPr>
        <w:instrText xml:space="preserve"> \* MERGEFORMAT </w:instrText>
      </w:r>
      <w:r w:rsidR="00170070" w:rsidRPr="00F92CBE">
        <w:rPr>
          <w:color w:val="000000"/>
        </w:rPr>
      </w:r>
      <w:r w:rsidR="00170070" w:rsidRPr="00F92CBE">
        <w:rPr>
          <w:color w:val="000000"/>
        </w:rPr>
        <w:fldChar w:fldCharType="separate"/>
      </w:r>
      <w:r w:rsidR="00170070" w:rsidRPr="00F92CBE">
        <w:rPr>
          <w:color w:val="000000"/>
        </w:rPr>
        <w:t xml:space="preserve">Table </w:t>
      </w:r>
      <w:r w:rsidR="00170070" w:rsidRPr="00F92CBE">
        <w:rPr>
          <w:noProof/>
          <w:color w:val="000000"/>
        </w:rPr>
        <w:t>3</w:t>
      </w:r>
      <w:r w:rsidR="00170070" w:rsidRPr="00F92CBE">
        <w:rPr>
          <w:color w:val="000000"/>
        </w:rPr>
        <w:fldChar w:fldCharType="end"/>
      </w:r>
      <w:r w:rsidR="000506D2" w:rsidRPr="00F92CBE">
        <w:rPr>
          <w:color w:val="000000"/>
        </w:rPr>
        <w:t>).</w:t>
      </w:r>
      <w:r w:rsidRPr="00F92CBE">
        <w:rPr>
          <w:color w:val="000000"/>
        </w:rPr>
        <w:t xml:space="preserve"> Regulatory sequences</w:t>
      </w:r>
      <w:r w:rsidR="008A7068" w:rsidRPr="00F92CBE">
        <w:rPr>
          <w:color w:val="000000"/>
        </w:rPr>
        <w:t xml:space="preserve"> and introns</w:t>
      </w:r>
      <w:r w:rsidRPr="00F92CBE">
        <w:rPr>
          <w:color w:val="000000"/>
        </w:rPr>
        <w:t xml:space="preserve"> are naturally present in all plants, and the introduced sequences are expected to operate in similar ways to endogenous sequences. The regulatory sequences</w:t>
      </w:r>
      <w:r w:rsidR="008A7068" w:rsidRPr="00F92CBE">
        <w:rPr>
          <w:color w:val="000000"/>
        </w:rPr>
        <w:t xml:space="preserve"> </w:t>
      </w:r>
      <w:r w:rsidRPr="00F92CBE">
        <w:rPr>
          <w:color w:val="000000"/>
        </w:rPr>
        <w:t>are DNA that is not expressed as a protein, so exposure is to the DNA only and dietary DNA has no toxicity</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&lt;EndNote&gt;&lt;Cite&gt;&lt;Author&gt;Delaney&lt;/Author&gt;&lt;Year&gt;2018&lt;/Year&gt;&lt;RecNum&gt;10&lt;/RecNum&gt;&lt;DisplayText&gt;(Delaney et al., 2018)&lt;/DisplayText&gt;&lt;record&gt;&lt;rec-number&gt;10&lt;/rec-number&gt;&lt;foreign-keys&gt;&lt;key app="EN" db-id="awd5w0r2pdfr94e5taw5p02y2ap9x9ressx2" timestamp="1731293914"&gt;10&lt;/key&gt;&lt;/foreign-keys&gt;&lt;ref-type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2129ED" w:rsidRPr="00F92CBE">
        <w:rPr>
          <w:color w:val="000000"/>
        </w:rPr>
        <w:fldChar w:fldCharType="separate"/>
      </w:r>
      <w:r w:rsidR="002129ED" w:rsidRPr="00F92CBE">
        <w:rPr>
          <w:noProof/>
          <w:color w:val="000000"/>
        </w:rPr>
        <w:t>(Delaney et al., 2018)</w:t>
      </w:r>
      <w:r w:rsidR="002129ED" w:rsidRPr="00F92CBE">
        <w:rPr>
          <w:color w:val="000000"/>
        </w:rPr>
        <w:fldChar w:fldCharType="end"/>
      </w:r>
      <w:r w:rsidRPr="00F92CBE">
        <w:rPr>
          <w:color w:val="000000"/>
        </w:rPr>
        <w:fldChar w:fldCharType="begin"/>
      </w:r>
      <w:r w:rsidRPr="00F92CBE">
        <w:rPr>
          <w:color w:val="000000"/>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F92CBE">
        <w:rPr>
          <w:color w:val="000000"/>
        </w:rPr>
        <w:fldChar w:fldCharType="end"/>
      </w:r>
      <w:r w:rsidRPr="00F92CBE">
        <w:rPr>
          <w:color w:val="000000"/>
        </w:rPr>
        <w:t xml:space="preserve">. Hence, potential harms from the regulatory sequences </w:t>
      </w:r>
      <w:r w:rsidR="008A7068" w:rsidRPr="00F92CBE">
        <w:rPr>
          <w:color w:val="000000"/>
        </w:rPr>
        <w:t xml:space="preserve">and introns </w:t>
      </w:r>
      <w:r w:rsidRPr="00F92CBE">
        <w:rPr>
          <w:color w:val="000000"/>
        </w:rPr>
        <w:t>will not be considered further.</w:t>
      </w:r>
    </w:p>
    <w:p w14:paraId="00BA02DA" w14:textId="2A68D6AE" w:rsidR="00A607D6" w:rsidRPr="00F92CBE" w:rsidRDefault="00D67328" w:rsidP="00F450AA">
      <w:pPr>
        <w:pStyle w:val="RARMPPara"/>
        <w:rPr>
          <w:color w:val="000000"/>
        </w:rPr>
      </w:pPr>
      <w:r w:rsidRPr="00F92CBE">
        <w:rPr>
          <w:color w:val="000000"/>
        </w:rPr>
        <w:t xml:space="preserve">The genetic modifications involving introduction of genes have the potential to cause unintended effects in several ways. These include insertional effects such as interruptions, deletions, duplications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F92CBE">
        <w:rPr>
          <w:color w:val="000000"/>
        </w:rPr>
        <w:t>somaclonal</w:t>
      </w:r>
      <w:proofErr w:type="spellEnd"/>
      <w:r w:rsidRPr="00F92CBE">
        <w:rPr>
          <w:color w:val="000000"/>
        </w:rPr>
        <w:t xml:space="preserve"> variation can have a much larger impact on the plant genome than genetic engineering</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&lt;EndNote&gt;&lt;Cite&gt;&lt;Author&gt;Schnell&lt;/Author&gt;&lt;Year&gt;2015&lt;/Year&gt;&lt;RecNum&gt;41&lt;/RecNum&gt;&lt;DisplayText&gt;(Schnell et al., 2015)&lt;/DisplayText&gt;&lt;record&gt;&lt;rec-number&gt;41&lt;/rec-number&gt;&lt;foreign-keys&gt;&lt;key app="EN" db-id="awd5w0r2pdfr94e5taw5p02y2ap9x9ressx2" timestamp="1731293924"&gt;41&lt;/key&gt;&lt;/foreign-keys&gt;&lt;ref-type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129ED" w:rsidRPr="00F92CBE">
        <w:rPr>
          <w:color w:val="000000"/>
        </w:rPr>
        <w:fldChar w:fldCharType="separate"/>
      </w:r>
      <w:r w:rsidR="002129ED" w:rsidRPr="00F92CBE">
        <w:rPr>
          <w:noProof/>
          <w:color w:val="000000"/>
        </w:rPr>
        <w:t>(Schnell et al., 2015)</w:t>
      </w:r>
      <w:r w:rsidR="002129ED" w:rsidRPr="00F92CBE">
        <w:rPr>
          <w:color w:val="000000"/>
        </w:rPr>
        <w:fldChar w:fldCharType="end"/>
      </w:r>
      <w:r w:rsidRPr="00F92CBE">
        <w:rPr>
          <w:color w:val="000000"/>
        </w:rPr>
        <w:t>. Plants generated by conventional breeding have a long history of safe use, and there are no documented cases where conventional breeding has resulted in the production of a novel toxin or allergen in a crop</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&lt;EndNote&gt;&lt;Cite&gt;&lt;Author&gt;Steiner&lt;/Author&gt;&lt;Year&gt;2013&lt;/Year&gt;&lt;RecNum&gt;45&lt;/RecNum&gt;&lt;DisplayText&gt;(Steiner et al., 2013)&lt;/DisplayText&gt;&lt;record&gt;&lt;rec-number&gt;45&lt;/rec-number&gt;&lt;foreign-keys&gt;&lt;key app="EN" db-id="awd5w0r2pdfr94e5taw5p02y2ap9x9ressx2" timestamp="1731293925"&gt;45&lt;/key&gt;&lt;/foreign-keys&gt;&lt;ref-type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129ED" w:rsidRPr="00F92CBE">
        <w:rPr>
          <w:color w:val="000000"/>
        </w:rPr>
        <w:fldChar w:fldCharType="separate"/>
      </w:r>
      <w:r w:rsidR="002129ED" w:rsidRPr="00F92CBE">
        <w:rPr>
          <w:noProof/>
          <w:color w:val="000000"/>
        </w:rPr>
        <w:t>(Steiner et al., 2013)</w:t>
      </w:r>
      <w:r w:rsidR="002129ED" w:rsidRPr="00F92CBE">
        <w:rPr>
          <w:color w:val="000000"/>
        </w:rPr>
        <w:fldChar w:fldCharType="end"/>
      </w:r>
      <w:r w:rsidR="002129ED" w:rsidRPr="00F92CBE">
        <w:rPr>
          <w:color w:val="000000"/>
        </w:rPr>
        <w:t>.</w:t>
      </w:r>
      <w:r w:rsidRPr="00F92CBE">
        <w:rPr>
          <w:color w:val="000000"/>
        </w:rPr>
        <w:t xml:space="preserve"> Therefore, the potential for the processes of genetic modification to result in unintended effects will not be considered further</w:t>
      </w:r>
      <w:r w:rsidR="00A607D6" w:rsidRPr="00F92CBE">
        <w:rPr>
          <w:color w:val="000000"/>
        </w:rPr>
        <w:t xml:space="preserve">. </w:t>
      </w:r>
    </w:p>
    <w:p w14:paraId="7B0C0484" w14:textId="77777777" w:rsidR="00D94A07" w:rsidRPr="00807441" w:rsidRDefault="00D94A07" w:rsidP="0076060C">
      <w:pPr>
        <w:pStyle w:val="Style3"/>
        <w:rPr>
          <w:bCs/>
        </w:rPr>
      </w:pPr>
      <w:bookmarkStart w:id="218" w:name="_Toc395612203"/>
      <w:bookmarkStart w:id="219" w:name="_Toc395612517"/>
      <w:bookmarkStart w:id="220" w:name="_Toc467851222"/>
      <w:bookmarkStart w:id="221" w:name="_Toc191914285"/>
      <w:r w:rsidRPr="00807441">
        <w:t>Causal pathway</w:t>
      </w:r>
      <w:bookmarkEnd w:id="218"/>
      <w:bookmarkEnd w:id="219"/>
      <w:bookmarkEnd w:id="220"/>
      <w:bookmarkEnd w:id="221"/>
    </w:p>
    <w:p w14:paraId="09B8CC18" w14:textId="77777777" w:rsidR="00D67328" w:rsidRPr="00571523" w:rsidRDefault="00D67328" w:rsidP="00D67328">
      <w:pPr>
        <w:pStyle w:val="RARMPPara"/>
        <w:rPr>
          <w:snapToGrid w:val="0"/>
          <w:color w:val="000000"/>
        </w:rPr>
      </w:pPr>
      <w:r w:rsidRPr="00571523">
        <w:rPr>
          <w:color w:val="000000"/>
        </w:rPr>
        <w:t xml:space="preserve">The following factors are </w:t>
      </w:r>
      <w:proofErr w:type="gramStart"/>
      <w:r w:rsidRPr="00571523">
        <w:rPr>
          <w:color w:val="000000"/>
        </w:rPr>
        <w:t>taken into account</w:t>
      </w:r>
      <w:proofErr w:type="gramEnd"/>
      <w:r w:rsidRPr="00571523">
        <w:rPr>
          <w:color w:val="000000"/>
        </w:rPr>
        <w:t xml:space="preserve"> when postulating plausible causal pathways to potential harm:</w:t>
      </w:r>
    </w:p>
    <w:p w14:paraId="117A5A09" w14:textId="77777777" w:rsidR="00D67328" w:rsidRPr="00571523" w:rsidRDefault="00D67328" w:rsidP="00D67328">
      <w:pPr>
        <w:pStyle w:val="BulletedRARMP"/>
        <w:rPr>
          <w:color w:val="000000"/>
        </w:rPr>
      </w:pPr>
      <w:r w:rsidRPr="00571523">
        <w:rPr>
          <w:color w:val="000000"/>
        </w:rPr>
        <w:t>routes of exposure to the GMOs, the introduced gene(s) and gene product(s)</w:t>
      </w:r>
    </w:p>
    <w:p w14:paraId="1DDCD048" w14:textId="77777777" w:rsidR="00D67328" w:rsidRPr="00571523" w:rsidRDefault="00D67328" w:rsidP="00D67328">
      <w:pPr>
        <w:pStyle w:val="BulletedRARMP"/>
        <w:rPr>
          <w:color w:val="000000"/>
        </w:rPr>
      </w:pPr>
      <w:r w:rsidRPr="00571523">
        <w:rPr>
          <w:color w:val="000000"/>
        </w:rPr>
        <w:t>potential exposure to the introduced gene(s) and gene product(s) from other sources in the environment</w:t>
      </w:r>
    </w:p>
    <w:p w14:paraId="3B2F18CC" w14:textId="77777777" w:rsidR="00D67328" w:rsidRPr="00571523" w:rsidRDefault="00D67328" w:rsidP="00D67328">
      <w:pPr>
        <w:pStyle w:val="BulletedRARMP"/>
        <w:rPr>
          <w:color w:val="000000"/>
        </w:rPr>
      </w:pPr>
      <w:r w:rsidRPr="00571523">
        <w:rPr>
          <w:color w:val="000000"/>
        </w:rPr>
        <w:t>the environment at the site(s) of release</w:t>
      </w:r>
    </w:p>
    <w:p w14:paraId="18D71E42" w14:textId="77777777" w:rsidR="00D67328" w:rsidRPr="00571523" w:rsidRDefault="00D67328" w:rsidP="00D67328">
      <w:pPr>
        <w:pStyle w:val="BulletedRARMP"/>
        <w:rPr>
          <w:color w:val="000000"/>
        </w:rPr>
      </w:pPr>
      <w:r w:rsidRPr="00571523">
        <w:rPr>
          <w:color w:val="000000"/>
        </w:rPr>
        <w:t>agronomic management practices for the GMOs</w:t>
      </w:r>
    </w:p>
    <w:p w14:paraId="0FB07CC8" w14:textId="77777777" w:rsidR="00D67328" w:rsidRPr="00571523" w:rsidRDefault="00D67328" w:rsidP="00D67328">
      <w:pPr>
        <w:pStyle w:val="BulletedRARMP"/>
        <w:rPr>
          <w:color w:val="000000"/>
        </w:rPr>
      </w:pPr>
      <w:r w:rsidRPr="00571523">
        <w:rPr>
          <w:color w:val="000000"/>
        </w:rPr>
        <w:t>spread and persistence of the GMOs (e.g. reproductive characteristics, dispersal pathways and establishment potential)</w:t>
      </w:r>
    </w:p>
    <w:p w14:paraId="00AFBDFB" w14:textId="77777777" w:rsidR="00D67328" w:rsidRPr="00571523" w:rsidRDefault="00D67328" w:rsidP="00D67328">
      <w:pPr>
        <w:pStyle w:val="BulletedRARMP"/>
        <w:rPr>
          <w:color w:val="000000"/>
        </w:rPr>
      </w:pPr>
      <w:r w:rsidRPr="00571523">
        <w:rPr>
          <w:color w:val="000000"/>
        </w:rPr>
        <w:t>tolerance to abiotic conditions (e.g. climate, soil and rainfall patterns)</w:t>
      </w:r>
    </w:p>
    <w:p w14:paraId="7117F7EF" w14:textId="77777777" w:rsidR="00D67328" w:rsidRPr="00571523" w:rsidRDefault="00D67328" w:rsidP="00D67328">
      <w:pPr>
        <w:pStyle w:val="BulletedRARMP"/>
        <w:rPr>
          <w:color w:val="000000"/>
        </w:rPr>
      </w:pPr>
      <w:r w:rsidRPr="00571523">
        <w:rPr>
          <w:color w:val="000000"/>
        </w:rPr>
        <w:t>tolerance to biotic stressors (e.g. pests, pathogens and weeds)</w:t>
      </w:r>
    </w:p>
    <w:p w14:paraId="3F8F7D0B" w14:textId="77777777" w:rsidR="00D67328" w:rsidRPr="00571523" w:rsidRDefault="00D67328" w:rsidP="00D67328">
      <w:pPr>
        <w:pStyle w:val="BulletedRARMP"/>
        <w:rPr>
          <w:color w:val="000000"/>
        </w:rPr>
      </w:pPr>
      <w:r w:rsidRPr="00571523">
        <w:rPr>
          <w:color w:val="000000"/>
        </w:rPr>
        <w:t>tolerance to cultivation management practices</w:t>
      </w:r>
    </w:p>
    <w:p w14:paraId="7EBCDFB1" w14:textId="77777777" w:rsidR="00D67328" w:rsidRPr="00571523" w:rsidRDefault="00D67328" w:rsidP="00D67328">
      <w:pPr>
        <w:pStyle w:val="BulletedRARMP"/>
        <w:rPr>
          <w:color w:val="000000"/>
        </w:rPr>
      </w:pPr>
      <w:r w:rsidRPr="00571523">
        <w:rPr>
          <w:color w:val="000000"/>
        </w:rPr>
        <w:t>gene transfer to sexually compatible organisms</w:t>
      </w:r>
    </w:p>
    <w:p w14:paraId="2EDE7B31" w14:textId="77777777" w:rsidR="00D67328" w:rsidRPr="00571523" w:rsidRDefault="00D67328" w:rsidP="00D67328">
      <w:pPr>
        <w:pStyle w:val="BulletedRARMP"/>
        <w:rPr>
          <w:color w:val="000000"/>
        </w:rPr>
      </w:pPr>
      <w:r w:rsidRPr="00571523">
        <w:rPr>
          <w:color w:val="000000"/>
        </w:rPr>
        <w:t>gene transfer by horizontal gene transfer (HGT)</w:t>
      </w:r>
    </w:p>
    <w:p w14:paraId="6A40BA54" w14:textId="2828E43D" w:rsidR="00D94A07" w:rsidRPr="00571523" w:rsidRDefault="00D67328" w:rsidP="00D67328">
      <w:pPr>
        <w:pStyle w:val="BulletedRARMP"/>
        <w:rPr>
          <w:color w:val="000000"/>
        </w:rPr>
      </w:pPr>
      <w:r w:rsidRPr="00571523">
        <w:rPr>
          <w:color w:val="000000"/>
        </w:rPr>
        <w:t>unauthorised activities.</w:t>
      </w:r>
    </w:p>
    <w:p w14:paraId="06E58FAF" w14:textId="22ECBB24" w:rsidR="00D67328" w:rsidRPr="00571523" w:rsidRDefault="00D67328" w:rsidP="00F14B61">
      <w:pPr>
        <w:pStyle w:val="RARMPPara"/>
        <w:rPr>
          <w:color w:val="000000"/>
        </w:rPr>
      </w:pPr>
      <w:r w:rsidRPr="00571523">
        <w:rPr>
          <w:color w:val="000000"/>
        </w:rPr>
        <w:t xml:space="preserve">Although </w:t>
      </w:r>
      <w:proofErr w:type="gramStart"/>
      <w:r w:rsidRPr="00571523">
        <w:rPr>
          <w:color w:val="000000"/>
        </w:rPr>
        <w:t>all of</w:t>
      </w:r>
      <w:proofErr w:type="gramEnd"/>
      <w:r w:rsidRPr="00571523">
        <w:rPr>
          <w:color w:val="000000"/>
        </w:rPr>
        <w:t xml:space="preserve"> these factors are taken into account, some are not included in risk scenarios because they have been considered in previous RARMPs and are not expected to give rise to substantive risks.</w:t>
      </w:r>
    </w:p>
    <w:p w14:paraId="2F55D3E5" w14:textId="421F56CB" w:rsidR="00D67328" w:rsidRPr="00571523" w:rsidRDefault="00D67328" w:rsidP="00F14B61">
      <w:pPr>
        <w:pStyle w:val="RARMPPara"/>
        <w:rPr>
          <w:color w:val="000000"/>
        </w:rPr>
      </w:pPr>
      <w:r w:rsidRPr="00571523">
        <w:rPr>
          <w:color w:val="000000"/>
        </w:rPr>
        <w:t>The potential for horizontal gene transfer (HGT) from GMOs to species that are not sexually compatible, and any possible adverse outcomes, have been reviewed in the literature</w:t>
      </w:r>
      <w:r w:rsidR="00845A20" w:rsidRPr="00571523">
        <w:rPr>
          <w:color w:val="000000"/>
        </w:rPr>
        <w:t xml:space="preserve"> </w:t>
      </w:r>
      <w:r w:rsidR="00845A20" w:rsidRPr="00571523">
        <w:rPr>
          <w:color w:val="000000"/>
        </w:rPr>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38AB">
        <w:rPr>
          <w:color w:val="000000"/>
        </w:rPr>
        <w:instrText xml:space="preserve"> ADDIN EN.CITE </w:instrText>
      </w:r>
      <w:r w:rsidR="00CE38AB">
        <w:rPr>
          <w:color w:val="000000"/>
        </w:rPr>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38AB">
        <w:rPr>
          <w:color w:val="000000"/>
        </w:rPr>
        <w:instrText xml:space="preserve"> ADDIN EN.CITE.DATA </w:instrText>
      </w:r>
      <w:r w:rsidR="00CE38AB">
        <w:rPr>
          <w:color w:val="000000"/>
        </w:rPr>
      </w:r>
      <w:r w:rsidR="00CE38AB">
        <w:rPr>
          <w:color w:val="000000"/>
        </w:rPr>
        <w:fldChar w:fldCharType="end"/>
      </w:r>
      <w:r w:rsidR="00845A20" w:rsidRPr="00571523">
        <w:rPr>
          <w:color w:val="000000"/>
        </w:rPr>
      </w:r>
      <w:r w:rsidR="00845A20" w:rsidRPr="00571523">
        <w:rPr>
          <w:color w:val="000000"/>
        </w:rPr>
        <w:fldChar w:fldCharType="separate"/>
      </w:r>
      <w:r w:rsidR="00845A20" w:rsidRPr="00571523">
        <w:rPr>
          <w:noProof/>
          <w:color w:val="000000"/>
        </w:rPr>
        <w:t>(Keese, 2008; Philips et al., 2022)</w:t>
      </w:r>
      <w:r w:rsidR="00845A20" w:rsidRPr="00571523">
        <w:rPr>
          <w:color w:val="000000"/>
        </w:rPr>
        <w:fldChar w:fldCharType="end"/>
      </w:r>
      <w:r w:rsidRPr="00571523">
        <w:rPr>
          <w:color w:val="000000"/>
        </w:rPr>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p>
    <w:p w14:paraId="0B124744" w14:textId="63B93608" w:rsidR="00D94A07" w:rsidRPr="00571523" w:rsidRDefault="00D67328" w:rsidP="00F14B61">
      <w:pPr>
        <w:pStyle w:val="RARMPPara"/>
        <w:rPr>
          <w:color w:val="000000"/>
        </w:rPr>
      </w:pPr>
      <w:r w:rsidRPr="00571523">
        <w:rPr>
          <w:color w:val="000000"/>
        </w:rPr>
        <w:t xml:space="preserve">Previous RARMPs have considered the potential for unauthorised activities to lead to an adverse outcome. The Act provides for substantial penalties for non-compliance and unauthorised dealings with </w:t>
      </w:r>
      <w:r w:rsidRPr="00571523">
        <w:rPr>
          <w:color w:val="000000"/>
        </w:rPr>
        <w:lastRenderedPageBreak/>
        <w:t>GMOs. The Act also requires the Regulator to have regard to the suitability of the applicant to hold a licence prior to the issuing of the licence. These legislative provisions are considered sufficient to minimise risks from unauthorised activities, and no risk greater than negligible was identified in previous RARMPs. Therefore, unauthorised activities will not be considered further</w:t>
      </w:r>
      <w:r w:rsidR="00D94A07" w:rsidRPr="00571523">
        <w:rPr>
          <w:color w:val="000000"/>
        </w:rPr>
        <w:t>.</w:t>
      </w:r>
    </w:p>
    <w:p w14:paraId="5744A117" w14:textId="77777777" w:rsidR="00D94A07" w:rsidRPr="00807441" w:rsidRDefault="00D94A07" w:rsidP="0076060C">
      <w:pPr>
        <w:pStyle w:val="Style3"/>
        <w:rPr>
          <w:rFonts w:ascii="Times New Roman" w:hAnsi="Times New Roman" w:cs="Times New Roman"/>
        </w:rPr>
      </w:pPr>
      <w:bookmarkStart w:id="222" w:name="_Toc395612204"/>
      <w:bookmarkStart w:id="223" w:name="_Toc395612518"/>
      <w:bookmarkStart w:id="224" w:name="_Toc467851223"/>
      <w:bookmarkStart w:id="225" w:name="_Toc191914286"/>
      <w:r w:rsidRPr="00807441">
        <w:t>Potential harm</w:t>
      </w:r>
      <w:bookmarkEnd w:id="222"/>
      <w:bookmarkEnd w:id="223"/>
      <w:bookmarkEnd w:id="224"/>
      <w:bookmarkEnd w:id="225"/>
    </w:p>
    <w:p w14:paraId="7EE4E1B1" w14:textId="0BBF7FC0" w:rsidR="00D94A07" w:rsidRPr="00571523" w:rsidRDefault="00D94A07" w:rsidP="00F14B61">
      <w:pPr>
        <w:pStyle w:val="RARMPPara"/>
        <w:rPr>
          <w:snapToGrid w:val="0"/>
          <w:color w:val="000000"/>
        </w:rPr>
      </w:pPr>
      <w:r w:rsidRPr="00571523">
        <w:rPr>
          <w:color w:val="000000"/>
        </w:rPr>
        <w:t xml:space="preserve">Potential harms from GM plants </w:t>
      </w:r>
      <w:r w:rsidR="00656423" w:rsidRPr="00571523">
        <w:rPr>
          <w:color w:val="000000"/>
        </w:rPr>
        <w:t xml:space="preserve">are based on those used to assess risk from weeds </w:t>
      </w:r>
      <w:r w:rsidR="00503D76" w:rsidRPr="00571523">
        <w:rPr>
          <w:color w:val="000000"/>
        </w:rPr>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38AB">
        <w:rPr>
          <w:color w:val="000000"/>
        </w:rPr>
        <w:instrText xml:space="preserve"> ADDIN EN.CITE </w:instrText>
      </w:r>
      <w:r w:rsidR="00CE38AB">
        <w:rPr>
          <w:color w:val="000000"/>
        </w:rPr>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38AB">
        <w:rPr>
          <w:color w:val="000000"/>
        </w:rPr>
        <w:instrText xml:space="preserve"> ADDIN EN.CITE.DATA </w:instrText>
      </w:r>
      <w:r w:rsidR="00CE38AB">
        <w:rPr>
          <w:color w:val="000000"/>
        </w:rPr>
      </w:r>
      <w:r w:rsidR="00CE38AB">
        <w:rPr>
          <w:color w:val="000000"/>
        </w:rPr>
        <w:fldChar w:fldCharType="end"/>
      </w:r>
      <w:r w:rsidR="00503D76" w:rsidRPr="00571523">
        <w:rPr>
          <w:color w:val="000000"/>
        </w:rPr>
      </w:r>
      <w:r w:rsidR="00503D76" w:rsidRPr="00571523">
        <w:rPr>
          <w:color w:val="000000"/>
        </w:rPr>
        <w:fldChar w:fldCharType="separate"/>
      </w:r>
      <w:r w:rsidR="002129ED" w:rsidRPr="00571523">
        <w:rPr>
          <w:noProof/>
          <w:color w:val="000000"/>
        </w:rPr>
        <w:t>(Keese et al., 2014; Virtue, 2008)</w:t>
      </w:r>
      <w:r w:rsidR="00503D76" w:rsidRPr="00571523">
        <w:rPr>
          <w:color w:val="000000"/>
        </w:rPr>
        <w:fldChar w:fldCharType="end"/>
      </w:r>
      <w:r w:rsidR="00656423" w:rsidRPr="00571523">
        <w:rPr>
          <w:color w:val="000000"/>
        </w:rPr>
        <w:t xml:space="preserve"> </w:t>
      </w:r>
      <w:r w:rsidRPr="00571523">
        <w:rPr>
          <w:color w:val="000000"/>
        </w:rPr>
        <w:t>includ</w:t>
      </w:r>
      <w:r w:rsidR="00656423" w:rsidRPr="00571523">
        <w:rPr>
          <w:color w:val="000000"/>
        </w:rPr>
        <w:t>ing</w:t>
      </w:r>
      <w:r w:rsidRPr="00571523">
        <w:rPr>
          <w:color w:val="000000"/>
        </w:rPr>
        <w:t>:</w:t>
      </w:r>
    </w:p>
    <w:p w14:paraId="2DB34A8C" w14:textId="77777777" w:rsidR="00D94A07" w:rsidRPr="00571523" w:rsidRDefault="00D94A07" w:rsidP="00C738F0">
      <w:pPr>
        <w:pStyle w:val="Style12"/>
        <w:rPr>
          <w:color w:val="000000"/>
        </w:rPr>
      </w:pPr>
      <w:r w:rsidRPr="00571523">
        <w:rPr>
          <w:color w:val="000000"/>
        </w:rPr>
        <w:t>harm to the health of people or desirable organisms, including toxicity/allergenicity</w:t>
      </w:r>
    </w:p>
    <w:p w14:paraId="523FB174" w14:textId="77FDB5EB" w:rsidR="00D94A07" w:rsidRPr="00571523" w:rsidRDefault="00D94A07" w:rsidP="00C738F0">
      <w:pPr>
        <w:pStyle w:val="Style12"/>
        <w:rPr>
          <w:color w:val="000000"/>
        </w:rPr>
      </w:pPr>
      <w:r w:rsidRPr="00571523">
        <w:rPr>
          <w:color w:val="000000"/>
        </w:rPr>
        <w:t xml:space="preserve">reduced biodiversity </w:t>
      </w:r>
      <w:r w:rsidR="00D67328" w:rsidRPr="00571523">
        <w:rPr>
          <w:color w:val="000000"/>
        </w:rPr>
        <w:t>for nature conservation</w:t>
      </w:r>
    </w:p>
    <w:p w14:paraId="70878BC0" w14:textId="77777777" w:rsidR="00D94A07" w:rsidRPr="00571523" w:rsidRDefault="00D94A07" w:rsidP="00C738F0">
      <w:pPr>
        <w:pStyle w:val="Style12"/>
        <w:rPr>
          <w:color w:val="000000"/>
        </w:rPr>
      </w:pPr>
      <w:r w:rsidRPr="00571523">
        <w:rPr>
          <w:color w:val="000000"/>
        </w:rPr>
        <w:t>reduced establishment or yield of desirable plants</w:t>
      </w:r>
    </w:p>
    <w:p w14:paraId="1B093213" w14:textId="77777777" w:rsidR="00D94A07" w:rsidRPr="00571523" w:rsidRDefault="00D94A07" w:rsidP="00C738F0">
      <w:pPr>
        <w:pStyle w:val="Style12"/>
        <w:rPr>
          <w:color w:val="000000"/>
        </w:rPr>
      </w:pPr>
      <w:r w:rsidRPr="00571523">
        <w:rPr>
          <w:color w:val="000000"/>
        </w:rPr>
        <w:t>reduced products or services from the land use</w:t>
      </w:r>
    </w:p>
    <w:p w14:paraId="4AD2B6FA" w14:textId="77777777" w:rsidR="00D94A07" w:rsidRPr="00571523" w:rsidRDefault="00D94A07" w:rsidP="00C738F0">
      <w:pPr>
        <w:pStyle w:val="Style12"/>
        <w:rPr>
          <w:color w:val="000000"/>
        </w:rPr>
      </w:pPr>
      <w:r w:rsidRPr="00571523">
        <w:rPr>
          <w:color w:val="000000"/>
        </w:rPr>
        <w:t>restricted movement of people, animals, vehicles, machinery and/or water</w:t>
      </w:r>
    </w:p>
    <w:p w14:paraId="10C277E1" w14:textId="77777777" w:rsidR="00D94A07" w:rsidRPr="00571523" w:rsidRDefault="00D94A07" w:rsidP="00C738F0">
      <w:pPr>
        <w:pStyle w:val="Style12"/>
        <w:rPr>
          <w:color w:val="000000"/>
        </w:rPr>
      </w:pPr>
      <w:r w:rsidRPr="00571523">
        <w:rPr>
          <w:color w:val="000000"/>
        </w:rPr>
        <w:t>reduced quality of the biotic environment (e</w:t>
      </w:r>
      <w:r w:rsidR="004D6162" w:rsidRPr="00571523">
        <w:rPr>
          <w:color w:val="000000"/>
        </w:rPr>
        <w:t>.</w:t>
      </w:r>
      <w:r w:rsidRPr="00571523">
        <w:rPr>
          <w:color w:val="000000"/>
        </w:rPr>
        <w:t>g</w:t>
      </w:r>
      <w:r w:rsidR="004D6162" w:rsidRPr="00571523">
        <w:rPr>
          <w:color w:val="000000"/>
        </w:rPr>
        <w:t>.</w:t>
      </w:r>
      <w:r w:rsidRPr="00571523">
        <w:rPr>
          <w:color w:val="000000"/>
        </w:rPr>
        <w:t xml:space="preserve"> providing food or shelter for pests or pathogens) or abiotic environment (e</w:t>
      </w:r>
      <w:r w:rsidR="004D6162" w:rsidRPr="00571523">
        <w:rPr>
          <w:color w:val="000000"/>
        </w:rPr>
        <w:t>.</w:t>
      </w:r>
      <w:r w:rsidRPr="00571523">
        <w:rPr>
          <w:color w:val="000000"/>
        </w:rPr>
        <w:t>g</w:t>
      </w:r>
      <w:r w:rsidR="004D6162" w:rsidRPr="00571523">
        <w:rPr>
          <w:color w:val="000000"/>
        </w:rPr>
        <w:t>.</w:t>
      </w:r>
      <w:r w:rsidRPr="00571523">
        <w:rPr>
          <w:color w:val="000000"/>
        </w:rPr>
        <w:t xml:space="preserve"> negative effects on fire regimes, nutrient levels, soil salinity, soil stability or soil water table).</w:t>
      </w:r>
    </w:p>
    <w:p w14:paraId="1F173D17" w14:textId="77777777" w:rsidR="00D67328" w:rsidRPr="00571523" w:rsidRDefault="00D67328" w:rsidP="00D67328">
      <w:pPr>
        <w:pStyle w:val="RARMPPara"/>
        <w:rPr>
          <w:color w:val="000000"/>
        </w:rPr>
      </w:pPr>
      <w:bookmarkStart w:id="226" w:name="_Toc395612205"/>
      <w:bookmarkStart w:id="227" w:name="_Toc395612519"/>
      <w:bookmarkStart w:id="228" w:name="_Toc467851224"/>
      <w:r w:rsidRPr="00571523">
        <w:rPr>
          <w:color w:val="000000"/>
        </w:rPr>
        <w:t>Judgements of what is considered harm depend on the management objectives of the land where the GM plant may be present. A plant species may have different weed risk potential in different land uses such as dryland cropping or nature conservation.</w:t>
      </w:r>
    </w:p>
    <w:p w14:paraId="631C151D" w14:textId="77777777" w:rsidR="00D94A07" w:rsidRPr="00807441" w:rsidRDefault="00D94A07" w:rsidP="0076060C">
      <w:pPr>
        <w:pStyle w:val="Style3"/>
        <w:rPr>
          <w:rFonts w:ascii="Times New Roman" w:hAnsi="Times New Roman" w:cs="Times New Roman"/>
        </w:rPr>
      </w:pPr>
      <w:bookmarkStart w:id="229" w:name="_Toc191914287"/>
      <w:bookmarkStart w:id="230" w:name="_Hlk184806622"/>
      <w:r w:rsidRPr="00807441">
        <w:t>Postulated risk scenarios</w:t>
      </w:r>
      <w:bookmarkEnd w:id="226"/>
      <w:bookmarkEnd w:id="227"/>
      <w:bookmarkEnd w:id="228"/>
      <w:bookmarkEnd w:id="229"/>
    </w:p>
    <w:bookmarkEnd w:id="230"/>
    <w:p w14:paraId="223274D7" w14:textId="77777777" w:rsidR="00B06E3D" w:rsidRPr="008A1676" w:rsidRDefault="00B06E3D" w:rsidP="00B06E3D">
      <w:pPr>
        <w:pStyle w:val="RARMPPara"/>
      </w:pPr>
      <w:r>
        <w:t>Four</w:t>
      </w:r>
      <w:r w:rsidRPr="008A1676">
        <w:t xml:space="preserve"> risk scenarios were postulated and screened to identify any substantive risks. These scenarios are summarised in </w:t>
      </w:r>
      <w:r>
        <w:fldChar w:fldCharType="begin"/>
      </w:r>
      <w:r>
        <w:instrText xml:space="preserve"> REF _Ref185587487 \h </w:instrText>
      </w:r>
      <w:r>
        <w:fldChar w:fldCharType="separate"/>
      </w:r>
      <w:r>
        <w:t xml:space="preserve">Table </w:t>
      </w:r>
      <w:r>
        <w:rPr>
          <w:noProof/>
        </w:rPr>
        <w:t>6</w:t>
      </w:r>
      <w:r>
        <w:fldChar w:fldCharType="end"/>
      </w:r>
      <w:r w:rsidRPr="008A1676">
        <w:t xml:space="preserve"> and examined in detail in Sections 2.4.1 – 2.4.</w:t>
      </w:r>
      <w:r>
        <w:t>4</w:t>
      </w:r>
      <w:r w:rsidRPr="008A1676">
        <w:t xml:space="preserve">. </w:t>
      </w:r>
    </w:p>
    <w:p w14:paraId="398B0C2A" w14:textId="77777777" w:rsidR="00B06E3D" w:rsidRPr="008A1676" w:rsidRDefault="00B06E3D" w:rsidP="00B06E3D">
      <w:pPr>
        <w:pStyle w:val="RARMPPara"/>
      </w:pPr>
      <w:r w:rsidRPr="008A1676">
        <w:t xml:space="preserve">In the context of the activities proposed by the applicant and considering both the short and long term, none of the </w:t>
      </w:r>
      <w:r>
        <w:t>4</w:t>
      </w:r>
      <w:r w:rsidRPr="008A1676">
        <w:t xml:space="preserve"> risk scenarios gave rise to any substantive risks.</w:t>
      </w:r>
    </w:p>
    <w:p w14:paraId="13A0A8F5" w14:textId="724499C2" w:rsidR="00C30D0E" w:rsidRPr="00807441" w:rsidRDefault="002B2D51" w:rsidP="00170070">
      <w:pPr>
        <w:rPr>
          <w:rFonts w:asciiTheme="minorHAnsi" w:hAnsiTheme="minorHAnsi" w:cs="Arial"/>
          <w:b/>
          <w:bCs/>
          <w:color w:val="FF0000"/>
          <w:sz w:val="20"/>
          <w:szCs w:val="20"/>
          <w:lang w:eastAsia="en-AU"/>
        </w:rPr>
      </w:pPr>
      <w:r w:rsidRPr="00807441">
        <w:rPr>
          <w:color w:val="FF0000"/>
        </w:rPr>
        <w:br w:type="page"/>
      </w:r>
    </w:p>
    <w:p w14:paraId="6AD2D24E" w14:textId="41C8DF78" w:rsidR="00170070" w:rsidRDefault="00170070" w:rsidP="0076060C">
      <w:pPr>
        <w:pStyle w:val="Caption"/>
      </w:pPr>
      <w:r w:rsidRPr="00807441">
        <w:lastRenderedPageBreak/>
        <w:tab/>
      </w:r>
      <w:bookmarkStart w:id="231" w:name="_Ref185587487"/>
      <w:r w:rsidRPr="00807441">
        <w:t xml:space="preserve">Table </w:t>
      </w:r>
      <w:r>
        <w:fldChar w:fldCharType="begin"/>
      </w:r>
      <w:r>
        <w:instrText xml:space="preserve"> SEQ Table \* ARABIC </w:instrText>
      </w:r>
      <w:r>
        <w:fldChar w:fldCharType="separate"/>
      </w:r>
      <w:r w:rsidRPr="00807441">
        <w:rPr>
          <w:noProof/>
        </w:rPr>
        <w:t>6</w:t>
      </w:r>
      <w:r>
        <w:rPr>
          <w:noProof/>
        </w:rPr>
        <w:fldChar w:fldCharType="end"/>
      </w:r>
      <w:bookmarkEnd w:id="231"/>
      <w:r w:rsidRPr="00807441">
        <w:t xml:space="preserve">. Summary of risk scenarios from the proposed dealings with GM </w:t>
      </w:r>
      <w:r w:rsidR="00766B7A">
        <w:t>canola</w:t>
      </w:r>
    </w:p>
    <w:tbl>
      <w:tblPr>
        <w:tblStyle w:val="TableGrid"/>
        <w:tblW w:w="9889" w:type="dxa"/>
        <w:tblLayout w:type="fixed"/>
        <w:tblLook w:val="04A0" w:firstRow="1" w:lastRow="0" w:firstColumn="1" w:lastColumn="0" w:noHBand="0" w:noVBand="1"/>
      </w:tblPr>
      <w:tblGrid>
        <w:gridCol w:w="959"/>
        <w:gridCol w:w="1304"/>
        <w:gridCol w:w="1673"/>
        <w:gridCol w:w="1417"/>
        <w:gridCol w:w="1163"/>
        <w:gridCol w:w="3373"/>
      </w:tblGrid>
      <w:tr w:rsidR="00096C5D" w:rsidRPr="008A1676" w14:paraId="68731650" w14:textId="77777777" w:rsidTr="008957AA">
        <w:trPr>
          <w:cantSplit/>
          <w:tblHeader/>
        </w:trPr>
        <w:tc>
          <w:tcPr>
            <w:tcW w:w="959" w:type="dxa"/>
            <w:shd w:val="clear" w:color="auto" w:fill="D9D9D9" w:themeFill="background1" w:themeFillShade="D9"/>
            <w:vAlign w:val="center"/>
          </w:tcPr>
          <w:p w14:paraId="07A0B03A" w14:textId="77777777" w:rsidR="00096C5D" w:rsidRPr="008A1676" w:rsidRDefault="00096C5D" w:rsidP="008957AA">
            <w:pPr>
              <w:pStyle w:val="TableTextRARMP"/>
              <w:jc w:val="center"/>
              <w:rPr>
                <w:b/>
              </w:rPr>
            </w:pPr>
            <w:r w:rsidRPr="008A1676">
              <w:rPr>
                <w:b/>
              </w:rPr>
              <w:t>Risk scenario</w:t>
            </w:r>
          </w:p>
        </w:tc>
        <w:tc>
          <w:tcPr>
            <w:tcW w:w="1304" w:type="dxa"/>
            <w:shd w:val="clear" w:color="auto" w:fill="D9D9D9" w:themeFill="background1" w:themeFillShade="D9"/>
            <w:vAlign w:val="center"/>
          </w:tcPr>
          <w:p w14:paraId="3A9554D9" w14:textId="77777777" w:rsidR="00096C5D" w:rsidRPr="008A1676" w:rsidRDefault="00096C5D" w:rsidP="008957AA">
            <w:pPr>
              <w:pStyle w:val="TableTextRARMP"/>
              <w:jc w:val="center"/>
              <w:rPr>
                <w:b/>
              </w:rPr>
            </w:pPr>
            <w:r w:rsidRPr="008A1676">
              <w:rPr>
                <w:b/>
              </w:rPr>
              <w:t>Risk source</w:t>
            </w:r>
          </w:p>
        </w:tc>
        <w:tc>
          <w:tcPr>
            <w:tcW w:w="1673" w:type="dxa"/>
            <w:shd w:val="clear" w:color="auto" w:fill="D9D9D9" w:themeFill="background1" w:themeFillShade="D9"/>
            <w:vAlign w:val="center"/>
          </w:tcPr>
          <w:p w14:paraId="0DE4D004" w14:textId="77777777" w:rsidR="00096C5D" w:rsidRPr="008A1676" w:rsidRDefault="00096C5D" w:rsidP="008957AA">
            <w:pPr>
              <w:pStyle w:val="TableTextRARMP"/>
              <w:jc w:val="center"/>
              <w:rPr>
                <w:b/>
              </w:rPr>
            </w:pPr>
            <w:r w:rsidRPr="008A1676">
              <w:rPr>
                <w:b/>
              </w:rPr>
              <w:t>Causal pathway</w:t>
            </w:r>
          </w:p>
        </w:tc>
        <w:tc>
          <w:tcPr>
            <w:tcW w:w="1417" w:type="dxa"/>
            <w:shd w:val="clear" w:color="auto" w:fill="D9D9D9" w:themeFill="background1" w:themeFillShade="D9"/>
            <w:vAlign w:val="center"/>
          </w:tcPr>
          <w:p w14:paraId="1E0CF25C" w14:textId="77777777" w:rsidR="00096C5D" w:rsidRPr="008A1676" w:rsidRDefault="00096C5D" w:rsidP="008957AA">
            <w:pPr>
              <w:pStyle w:val="TableTextRARMP"/>
              <w:jc w:val="center"/>
              <w:rPr>
                <w:b/>
              </w:rPr>
            </w:pPr>
            <w:r w:rsidRPr="008A1676">
              <w:rPr>
                <w:b/>
              </w:rPr>
              <w:t>Potential harm</w:t>
            </w:r>
          </w:p>
        </w:tc>
        <w:tc>
          <w:tcPr>
            <w:tcW w:w="1163" w:type="dxa"/>
            <w:shd w:val="clear" w:color="auto" w:fill="D9D9D9" w:themeFill="background1" w:themeFillShade="D9"/>
            <w:vAlign w:val="center"/>
          </w:tcPr>
          <w:p w14:paraId="71BA8325" w14:textId="77777777" w:rsidR="00096C5D" w:rsidRPr="008A1676" w:rsidRDefault="00096C5D" w:rsidP="008957AA">
            <w:pPr>
              <w:pStyle w:val="TableTextRARMP"/>
              <w:ind w:left="-74" w:right="-137"/>
              <w:jc w:val="center"/>
              <w:rPr>
                <w:b/>
              </w:rPr>
            </w:pPr>
            <w:r w:rsidRPr="008A1676">
              <w:rPr>
                <w:b/>
              </w:rPr>
              <w:t>Substantive risk?</w:t>
            </w:r>
          </w:p>
        </w:tc>
        <w:tc>
          <w:tcPr>
            <w:tcW w:w="3373" w:type="dxa"/>
            <w:shd w:val="clear" w:color="auto" w:fill="D9D9D9" w:themeFill="background1" w:themeFillShade="D9"/>
            <w:vAlign w:val="center"/>
          </w:tcPr>
          <w:p w14:paraId="1B460679" w14:textId="77777777" w:rsidR="00096C5D" w:rsidRPr="008A1676" w:rsidRDefault="00096C5D" w:rsidP="008957AA">
            <w:pPr>
              <w:pStyle w:val="TableTextRARMP"/>
              <w:jc w:val="center"/>
              <w:rPr>
                <w:b/>
              </w:rPr>
            </w:pPr>
            <w:r w:rsidRPr="008A1676">
              <w:rPr>
                <w:b/>
              </w:rPr>
              <w:t>Reason</w:t>
            </w:r>
          </w:p>
        </w:tc>
      </w:tr>
      <w:tr w:rsidR="00096C5D" w:rsidRPr="0053562F" w14:paraId="64809E25" w14:textId="77777777" w:rsidTr="008957AA">
        <w:trPr>
          <w:cantSplit/>
        </w:trPr>
        <w:tc>
          <w:tcPr>
            <w:tcW w:w="959" w:type="dxa"/>
          </w:tcPr>
          <w:p w14:paraId="222BEA68" w14:textId="77777777" w:rsidR="00096C5D" w:rsidRPr="008A1676" w:rsidRDefault="00096C5D" w:rsidP="008957AA">
            <w:pPr>
              <w:pStyle w:val="TableTextRARMP"/>
              <w:jc w:val="center"/>
              <w:rPr>
                <w:szCs w:val="20"/>
              </w:rPr>
            </w:pPr>
            <w:r w:rsidRPr="008A1676">
              <w:rPr>
                <w:szCs w:val="20"/>
              </w:rPr>
              <w:t>1</w:t>
            </w:r>
          </w:p>
        </w:tc>
        <w:tc>
          <w:tcPr>
            <w:tcW w:w="1304" w:type="dxa"/>
          </w:tcPr>
          <w:p w14:paraId="09CC6E7A" w14:textId="0658BA82" w:rsidR="00096C5D" w:rsidRPr="008A1676" w:rsidRDefault="00096C5D" w:rsidP="008957AA">
            <w:pPr>
              <w:pStyle w:val="TableTextRARMP"/>
              <w:rPr>
                <w:szCs w:val="20"/>
              </w:rPr>
            </w:pPr>
            <w:r w:rsidRPr="008A1676">
              <w:rPr>
                <w:rFonts w:asciiTheme="minorHAnsi" w:hAnsiTheme="minorHAnsi"/>
                <w:szCs w:val="20"/>
              </w:rPr>
              <w:t>Introduced genes for dairy protein production</w:t>
            </w:r>
          </w:p>
        </w:tc>
        <w:tc>
          <w:tcPr>
            <w:tcW w:w="1673" w:type="dxa"/>
          </w:tcPr>
          <w:p w14:paraId="02B6F7DF" w14:textId="23987070" w:rsidR="00096C5D" w:rsidRPr="008A1676" w:rsidRDefault="00096C5D" w:rsidP="008957AA">
            <w:pPr>
              <w:contextualSpacing/>
              <w:rPr>
                <w:rFonts w:asciiTheme="minorHAnsi" w:hAnsiTheme="minorHAnsi"/>
                <w:sz w:val="20"/>
                <w:szCs w:val="20"/>
              </w:rPr>
            </w:pPr>
            <w:r w:rsidRPr="008A1676">
              <w:rPr>
                <w:rFonts w:asciiTheme="minorHAnsi" w:hAnsiTheme="minorHAnsi"/>
                <w:sz w:val="20"/>
                <w:szCs w:val="20"/>
              </w:rPr>
              <w:t xml:space="preserve">Cultivation of GM </w:t>
            </w:r>
            <w:r>
              <w:rPr>
                <w:rFonts w:asciiTheme="minorHAnsi" w:hAnsiTheme="minorHAnsi"/>
                <w:sz w:val="20"/>
                <w:szCs w:val="20"/>
              </w:rPr>
              <w:t>canola</w:t>
            </w:r>
            <w:r w:rsidRPr="008A1676">
              <w:rPr>
                <w:rFonts w:asciiTheme="minorHAnsi" w:hAnsiTheme="minorHAnsi"/>
                <w:sz w:val="20"/>
                <w:szCs w:val="20"/>
              </w:rPr>
              <w:t xml:space="preserve"> at trial sites</w:t>
            </w:r>
          </w:p>
          <w:p w14:paraId="404FC64E" w14:textId="77777777" w:rsidR="00096C5D" w:rsidRPr="008A1676" w:rsidRDefault="00096C5D" w:rsidP="008957AA">
            <w:pPr>
              <w:ind w:left="-41"/>
              <w:contextualSpacing/>
              <w:jc w:val="center"/>
              <w:rPr>
                <w:rFonts w:asciiTheme="minorHAnsi" w:hAnsiTheme="minorHAnsi"/>
                <w:sz w:val="20"/>
                <w:szCs w:val="20"/>
                <w:lang w:eastAsia="en-AU"/>
              </w:rPr>
            </w:pPr>
            <w:r w:rsidRPr="008A1676">
              <w:rPr>
                <w:rFonts w:asciiTheme="minorHAnsi" w:hAnsiTheme="minorHAnsi"/>
                <w:sz w:val="20"/>
                <w:szCs w:val="20"/>
                <w:lang w:eastAsia="en-AU"/>
              </w:rPr>
              <w:sym w:font="Wingdings 3" w:char="F0C8"/>
            </w:r>
          </w:p>
          <w:p w14:paraId="4F778331" w14:textId="77777777" w:rsidR="00096C5D" w:rsidRPr="008A1676" w:rsidRDefault="00096C5D" w:rsidP="008957AA">
            <w:pPr>
              <w:pStyle w:val="TableTextRARMP"/>
              <w:ind w:left="34"/>
              <w:rPr>
                <w:szCs w:val="20"/>
              </w:rPr>
            </w:pPr>
            <w:r w:rsidRPr="008A1676">
              <w:rPr>
                <w:rFonts w:eastAsiaTheme="minorEastAsia"/>
                <w:szCs w:val="20"/>
                <w:lang w:eastAsia="en-AU"/>
              </w:rPr>
              <w:t>Exposure of people and desirable animals to products of the introduced genes</w:t>
            </w:r>
          </w:p>
        </w:tc>
        <w:tc>
          <w:tcPr>
            <w:tcW w:w="1417" w:type="dxa"/>
          </w:tcPr>
          <w:p w14:paraId="36F0CC03" w14:textId="77777777" w:rsidR="00096C5D" w:rsidRPr="008A1676" w:rsidRDefault="00096C5D" w:rsidP="008957AA">
            <w:pPr>
              <w:rPr>
                <w:rFonts w:asciiTheme="minorHAnsi" w:hAnsiTheme="minorHAnsi"/>
                <w:sz w:val="20"/>
                <w:szCs w:val="20"/>
                <w:lang w:eastAsia="en-AU"/>
              </w:rPr>
            </w:pPr>
            <w:r w:rsidRPr="008A1676">
              <w:rPr>
                <w:rFonts w:asciiTheme="minorHAnsi" w:hAnsiTheme="minorHAnsi"/>
                <w:sz w:val="20"/>
                <w:szCs w:val="20"/>
                <w:lang w:eastAsia="en-AU"/>
              </w:rPr>
              <w:t>Increased toxicity or allergenicity for people</w:t>
            </w:r>
          </w:p>
          <w:p w14:paraId="4ECF676E" w14:textId="77777777" w:rsidR="00096C5D" w:rsidRPr="008A1676" w:rsidRDefault="00096C5D" w:rsidP="008957AA">
            <w:pPr>
              <w:rPr>
                <w:rFonts w:asciiTheme="minorHAnsi" w:hAnsiTheme="minorHAnsi"/>
                <w:sz w:val="20"/>
                <w:szCs w:val="20"/>
                <w:lang w:eastAsia="en-AU"/>
              </w:rPr>
            </w:pPr>
            <w:r w:rsidRPr="008A1676">
              <w:rPr>
                <w:rFonts w:asciiTheme="minorHAnsi" w:hAnsiTheme="minorHAnsi"/>
                <w:sz w:val="20"/>
                <w:szCs w:val="20"/>
                <w:lang w:eastAsia="en-AU"/>
              </w:rPr>
              <w:t xml:space="preserve">OR </w:t>
            </w:r>
          </w:p>
          <w:p w14:paraId="05BFC6B9" w14:textId="77777777" w:rsidR="00096C5D" w:rsidRPr="008A1676" w:rsidRDefault="00096C5D" w:rsidP="008957AA">
            <w:pPr>
              <w:pStyle w:val="TableTextRARMP"/>
              <w:rPr>
                <w:szCs w:val="20"/>
              </w:rPr>
            </w:pPr>
            <w:r w:rsidRPr="008A1676">
              <w:rPr>
                <w:rFonts w:asciiTheme="minorHAnsi" w:hAnsiTheme="minorHAnsi"/>
                <w:szCs w:val="20"/>
                <w:lang w:eastAsia="en-AU"/>
              </w:rPr>
              <w:t>increased toxicity to desirable animals</w:t>
            </w:r>
          </w:p>
        </w:tc>
        <w:tc>
          <w:tcPr>
            <w:tcW w:w="1163" w:type="dxa"/>
          </w:tcPr>
          <w:p w14:paraId="29375FEE" w14:textId="77777777" w:rsidR="00096C5D" w:rsidRPr="008A1676" w:rsidRDefault="00096C5D" w:rsidP="008957AA">
            <w:pPr>
              <w:pStyle w:val="TableTextRARMP"/>
              <w:ind w:left="-74" w:right="-137"/>
              <w:jc w:val="center"/>
              <w:rPr>
                <w:szCs w:val="20"/>
              </w:rPr>
            </w:pPr>
            <w:r w:rsidRPr="008A1676">
              <w:rPr>
                <w:szCs w:val="20"/>
              </w:rPr>
              <w:t>No</w:t>
            </w:r>
          </w:p>
        </w:tc>
        <w:tc>
          <w:tcPr>
            <w:tcW w:w="3373" w:type="dxa"/>
          </w:tcPr>
          <w:p w14:paraId="4C67F431" w14:textId="373CF454" w:rsidR="00096C5D" w:rsidRPr="006A7415" w:rsidRDefault="00096C5D" w:rsidP="00CE38AB">
            <w:pPr>
              <w:pStyle w:val="TableTextRARMPBullet9pt"/>
              <w:numPr>
                <w:ilvl w:val="0"/>
                <w:numId w:val="24"/>
              </w:numPr>
              <w:spacing w:before="60" w:after="60"/>
              <w:ind w:left="227" w:hanging="227"/>
              <w:rPr>
                <w:sz w:val="20"/>
              </w:rPr>
            </w:pPr>
            <w:r w:rsidRPr="006A7415">
              <w:rPr>
                <w:sz w:val="20"/>
              </w:rPr>
              <w:t xml:space="preserve">The GM </w:t>
            </w:r>
            <w:r>
              <w:rPr>
                <w:sz w:val="20"/>
              </w:rPr>
              <w:t>canola</w:t>
            </w:r>
            <w:r w:rsidRPr="006A7415">
              <w:rPr>
                <w:sz w:val="20"/>
              </w:rPr>
              <w:t xml:space="preserve"> would not be used as commercial human food or animal feed</w:t>
            </w:r>
          </w:p>
          <w:p w14:paraId="4B0FE79F" w14:textId="2D151ACC" w:rsidR="00096C5D" w:rsidRPr="006A7415" w:rsidRDefault="00096C5D" w:rsidP="00CE38AB">
            <w:pPr>
              <w:pStyle w:val="TableTextRARMPBullet9pt"/>
              <w:numPr>
                <w:ilvl w:val="0"/>
                <w:numId w:val="24"/>
              </w:numPr>
              <w:spacing w:before="60" w:after="60"/>
              <w:ind w:left="227" w:hanging="227"/>
              <w:rPr>
                <w:sz w:val="20"/>
              </w:rPr>
            </w:pPr>
            <w:r w:rsidRPr="006A7415">
              <w:rPr>
                <w:sz w:val="20"/>
              </w:rPr>
              <w:t xml:space="preserve">The short duration and proposed controls for the field trial would restrict </w:t>
            </w:r>
            <w:r>
              <w:rPr>
                <w:sz w:val="20"/>
              </w:rPr>
              <w:t xml:space="preserve">exposure </w:t>
            </w:r>
            <w:r w:rsidR="006E548E">
              <w:rPr>
                <w:sz w:val="20"/>
              </w:rPr>
              <w:t>of</w:t>
            </w:r>
            <w:r w:rsidRPr="006A7415">
              <w:rPr>
                <w:sz w:val="20"/>
              </w:rPr>
              <w:t xml:space="preserve"> animals</w:t>
            </w:r>
            <w:r w:rsidR="006E548E">
              <w:rPr>
                <w:sz w:val="20"/>
              </w:rPr>
              <w:t xml:space="preserve"> to the GM plants through contact or consumption</w:t>
            </w:r>
          </w:p>
          <w:p w14:paraId="3C35A736" w14:textId="77777777" w:rsidR="00096C5D" w:rsidRPr="006A7415" w:rsidRDefault="00096C5D" w:rsidP="00CE38AB">
            <w:pPr>
              <w:pStyle w:val="TableTextRARMPBullet9pt"/>
              <w:numPr>
                <w:ilvl w:val="0"/>
                <w:numId w:val="24"/>
              </w:numPr>
              <w:spacing w:before="60" w:after="60"/>
              <w:ind w:left="227" w:hanging="227"/>
              <w:rPr>
                <w:sz w:val="20"/>
              </w:rPr>
            </w:pPr>
            <w:r w:rsidRPr="006A7415">
              <w:rPr>
                <w:sz w:val="20"/>
              </w:rPr>
              <w:t>The limits and controls of the field trial would restrict exposure of people to the GM plants</w:t>
            </w:r>
          </w:p>
          <w:p w14:paraId="0A1BB879" w14:textId="73B2CAA5" w:rsidR="00096C5D" w:rsidRPr="00096C5D" w:rsidRDefault="00096C5D" w:rsidP="00CE38AB">
            <w:pPr>
              <w:pStyle w:val="TableTextRARMPBullet9pt"/>
              <w:numPr>
                <w:ilvl w:val="0"/>
                <w:numId w:val="24"/>
              </w:numPr>
              <w:spacing w:before="60" w:after="60"/>
              <w:ind w:left="227" w:hanging="227"/>
              <w:rPr>
                <w:sz w:val="20"/>
              </w:rPr>
            </w:pPr>
            <w:r w:rsidRPr="00210188">
              <w:rPr>
                <w:rFonts w:cs="Calibri"/>
                <w:sz w:val="20"/>
              </w:rPr>
              <w:t>β</w:t>
            </w:r>
            <w:r w:rsidRPr="00210188">
              <w:rPr>
                <w:sz w:val="20"/>
              </w:rPr>
              <w:t xml:space="preserve">-casein fusion proteins </w:t>
            </w:r>
            <w:r>
              <w:rPr>
                <w:sz w:val="20"/>
              </w:rPr>
              <w:t xml:space="preserve">are not expected to be toxic but </w:t>
            </w:r>
            <w:r w:rsidRPr="00210188">
              <w:rPr>
                <w:sz w:val="20"/>
              </w:rPr>
              <w:t>could be allergenic</w:t>
            </w:r>
            <w:r>
              <w:rPr>
                <w:sz w:val="20"/>
              </w:rPr>
              <w:t xml:space="preserve">. However, </w:t>
            </w:r>
            <w:r w:rsidRPr="00210188">
              <w:rPr>
                <w:sz w:val="20"/>
              </w:rPr>
              <w:t xml:space="preserve">people will not consume </w:t>
            </w:r>
            <w:r w:rsidRPr="00210188">
              <w:rPr>
                <w:rFonts w:cs="Calibri"/>
                <w:sz w:val="20"/>
              </w:rPr>
              <w:t xml:space="preserve">GM </w:t>
            </w:r>
            <w:r>
              <w:rPr>
                <w:rFonts w:cs="Calibri"/>
                <w:sz w:val="20"/>
              </w:rPr>
              <w:t>canola</w:t>
            </w:r>
            <w:r w:rsidRPr="00BE7E4F">
              <w:rPr>
                <w:rFonts w:cs="Calibri"/>
                <w:sz w:val="20"/>
              </w:rPr>
              <w:t xml:space="preserve"> seeds</w:t>
            </w:r>
            <w:r>
              <w:rPr>
                <w:rFonts w:cs="Calibri"/>
                <w:sz w:val="20"/>
              </w:rPr>
              <w:t xml:space="preserve"> or </w:t>
            </w:r>
            <w:r w:rsidR="001B62F0">
              <w:rPr>
                <w:rFonts w:cs="Calibri"/>
                <w:sz w:val="20"/>
              </w:rPr>
              <w:t xml:space="preserve">products </w:t>
            </w:r>
            <w:r>
              <w:rPr>
                <w:rFonts w:cs="Calibri"/>
                <w:sz w:val="20"/>
              </w:rPr>
              <w:t>(other than a small number of people as part of the sensory tests)</w:t>
            </w:r>
            <w:r w:rsidRPr="00BE7E4F">
              <w:rPr>
                <w:sz w:val="20"/>
              </w:rPr>
              <w:t xml:space="preserve">, and animals are unlikely to consume a dose </w:t>
            </w:r>
            <w:r w:rsidR="001B62F0">
              <w:rPr>
                <w:sz w:val="20"/>
              </w:rPr>
              <w:t>that would cause</w:t>
            </w:r>
            <w:r w:rsidRPr="00BE7E4F">
              <w:rPr>
                <w:sz w:val="20"/>
              </w:rPr>
              <w:t xml:space="preserve"> toxicity</w:t>
            </w:r>
            <w:r w:rsidR="00753B7B">
              <w:rPr>
                <w:sz w:val="20"/>
              </w:rPr>
              <w:t>.</w:t>
            </w:r>
          </w:p>
        </w:tc>
      </w:tr>
      <w:tr w:rsidR="00096C5D" w:rsidRPr="006A7415" w14:paraId="315868F0" w14:textId="77777777" w:rsidTr="008957AA">
        <w:trPr>
          <w:cantSplit/>
        </w:trPr>
        <w:tc>
          <w:tcPr>
            <w:tcW w:w="959" w:type="dxa"/>
          </w:tcPr>
          <w:p w14:paraId="353FE761" w14:textId="77777777" w:rsidR="00096C5D" w:rsidRPr="008A1676" w:rsidRDefault="00096C5D" w:rsidP="008957AA">
            <w:pPr>
              <w:pStyle w:val="TableTextRARMP"/>
              <w:jc w:val="center"/>
              <w:rPr>
                <w:rFonts w:asciiTheme="minorHAnsi" w:hAnsiTheme="minorHAnsi" w:cstheme="minorHAnsi"/>
                <w:szCs w:val="20"/>
              </w:rPr>
            </w:pPr>
            <w:r w:rsidRPr="008A1676">
              <w:rPr>
                <w:rFonts w:asciiTheme="minorHAnsi" w:hAnsiTheme="minorHAnsi" w:cstheme="minorHAnsi"/>
                <w:szCs w:val="20"/>
              </w:rPr>
              <w:t>2</w:t>
            </w:r>
          </w:p>
        </w:tc>
        <w:tc>
          <w:tcPr>
            <w:tcW w:w="1304" w:type="dxa"/>
          </w:tcPr>
          <w:p w14:paraId="6F9C4A54" w14:textId="36F4020E" w:rsidR="00096C5D" w:rsidRPr="008A1676" w:rsidRDefault="00096C5D" w:rsidP="008957AA">
            <w:pPr>
              <w:pStyle w:val="TableTextRARMP"/>
              <w:rPr>
                <w:rFonts w:asciiTheme="minorHAnsi" w:hAnsiTheme="minorHAnsi" w:cstheme="minorHAnsi"/>
                <w:szCs w:val="20"/>
              </w:rPr>
            </w:pPr>
            <w:r w:rsidRPr="008A1676">
              <w:rPr>
                <w:rFonts w:asciiTheme="minorHAnsi" w:hAnsiTheme="minorHAnsi"/>
                <w:szCs w:val="20"/>
              </w:rPr>
              <w:t>Introduced genes for dairy protein production</w:t>
            </w:r>
          </w:p>
        </w:tc>
        <w:tc>
          <w:tcPr>
            <w:tcW w:w="1673" w:type="dxa"/>
          </w:tcPr>
          <w:p w14:paraId="59DC6D67" w14:textId="4A8C0685" w:rsidR="00096C5D" w:rsidRPr="008A1676" w:rsidRDefault="00096C5D" w:rsidP="008957AA">
            <w:pPr>
              <w:contextualSpacing/>
              <w:rPr>
                <w:rFonts w:asciiTheme="minorHAnsi" w:hAnsiTheme="minorHAnsi"/>
                <w:sz w:val="20"/>
                <w:szCs w:val="20"/>
              </w:rPr>
            </w:pPr>
            <w:r w:rsidRPr="008A1676">
              <w:rPr>
                <w:rFonts w:asciiTheme="minorHAnsi" w:hAnsiTheme="minorHAnsi"/>
                <w:sz w:val="20"/>
                <w:szCs w:val="20"/>
              </w:rPr>
              <w:t xml:space="preserve">Cultivation of GM </w:t>
            </w:r>
            <w:r w:rsidR="007D77C7">
              <w:rPr>
                <w:rFonts w:asciiTheme="minorHAnsi" w:hAnsiTheme="minorHAnsi"/>
                <w:sz w:val="20"/>
                <w:szCs w:val="20"/>
              </w:rPr>
              <w:t>canola</w:t>
            </w:r>
            <w:r w:rsidRPr="008A1676">
              <w:rPr>
                <w:rFonts w:asciiTheme="minorHAnsi" w:hAnsiTheme="minorHAnsi"/>
                <w:sz w:val="20"/>
                <w:szCs w:val="20"/>
              </w:rPr>
              <w:t xml:space="preserve"> at trial sites</w:t>
            </w:r>
          </w:p>
          <w:p w14:paraId="785DF00A" w14:textId="77777777" w:rsidR="00096C5D" w:rsidRPr="008A1676" w:rsidRDefault="00096C5D" w:rsidP="008957AA">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46CEB7DA" w14:textId="64AB06FC" w:rsidR="00096C5D" w:rsidRPr="008A1676"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Persistence of GM </w:t>
            </w:r>
            <w:r w:rsidR="007D77C7">
              <w:rPr>
                <w:rFonts w:asciiTheme="minorHAnsi" w:hAnsiTheme="minorHAnsi" w:cstheme="minorHAnsi"/>
                <w:color w:val="auto"/>
                <w:sz w:val="20"/>
                <w:szCs w:val="20"/>
              </w:rPr>
              <w:t>canola</w:t>
            </w:r>
            <w:r>
              <w:rPr>
                <w:rFonts w:asciiTheme="minorHAnsi" w:hAnsiTheme="minorHAnsi" w:cstheme="minorHAnsi"/>
                <w:color w:val="auto"/>
                <w:sz w:val="20"/>
                <w:szCs w:val="20"/>
              </w:rPr>
              <w:t xml:space="preserve"> seed at trial sites or d</w:t>
            </w:r>
            <w:r w:rsidRPr="00A51C78">
              <w:rPr>
                <w:rFonts w:asciiTheme="minorHAnsi" w:hAnsiTheme="minorHAnsi" w:cstheme="minorHAnsi"/>
                <w:color w:val="auto"/>
                <w:sz w:val="20"/>
                <w:szCs w:val="20"/>
              </w:rPr>
              <w:t xml:space="preserve">ispersal </w:t>
            </w:r>
            <w:r w:rsidRPr="008A1676">
              <w:rPr>
                <w:rFonts w:asciiTheme="minorHAnsi" w:hAnsiTheme="minorHAnsi" w:cstheme="minorHAnsi"/>
                <w:color w:val="auto"/>
                <w:sz w:val="20"/>
                <w:szCs w:val="20"/>
              </w:rPr>
              <w:t xml:space="preserve">of GM seed outside trial limits </w:t>
            </w:r>
          </w:p>
          <w:p w14:paraId="037008BB" w14:textId="77777777" w:rsidR="00096C5D" w:rsidRPr="008A1676" w:rsidRDefault="00096C5D" w:rsidP="008957AA">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646A3441" w14:textId="6725A561" w:rsidR="00096C5D" w:rsidRPr="008A1676" w:rsidRDefault="00096C5D" w:rsidP="001B62F0">
            <w:pPr>
              <w:contextualSpacing/>
              <w:rPr>
                <w:rFonts w:asciiTheme="minorHAnsi" w:hAnsiTheme="minorHAnsi" w:cstheme="minorHAnsi"/>
                <w:sz w:val="20"/>
                <w:szCs w:val="20"/>
              </w:rPr>
            </w:pPr>
            <w:r w:rsidRPr="008A1676">
              <w:rPr>
                <w:rFonts w:asciiTheme="minorHAnsi" w:hAnsiTheme="minorHAnsi" w:cstheme="minorHAnsi"/>
                <w:sz w:val="20"/>
                <w:szCs w:val="20"/>
              </w:rPr>
              <w:t xml:space="preserve">Establishment of populations of volunteer GM plants expressing the introduced genes in the environment </w:t>
            </w:r>
          </w:p>
        </w:tc>
        <w:tc>
          <w:tcPr>
            <w:tcW w:w="1417" w:type="dxa"/>
          </w:tcPr>
          <w:p w14:paraId="59639B5F"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Increased toxicity or allergenicity for people </w:t>
            </w:r>
          </w:p>
          <w:p w14:paraId="5D4C6BB8"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57CD5460"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increased toxicity to desirable animals</w:t>
            </w:r>
          </w:p>
          <w:p w14:paraId="7B2ABB3E"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315E2798" w14:textId="77777777" w:rsidR="00096C5D" w:rsidRPr="00F43F91" w:rsidRDefault="00096C5D" w:rsidP="008957AA">
            <w:pPr>
              <w:rPr>
                <w:rFonts w:asciiTheme="minorHAnsi" w:hAnsiTheme="minorHAnsi" w:cstheme="minorHAnsi"/>
                <w:color w:val="FF0000"/>
                <w:sz w:val="20"/>
                <w:szCs w:val="20"/>
              </w:rPr>
            </w:pPr>
            <w:r w:rsidRPr="008A1676">
              <w:rPr>
                <w:rFonts w:asciiTheme="minorHAnsi" w:hAnsiTheme="minorHAnsi" w:cstheme="minorHAnsi"/>
                <w:sz w:val="20"/>
                <w:szCs w:val="20"/>
                <w:lang w:eastAsia="en-AU"/>
              </w:rPr>
              <w:t>reduced establishment or yield of desirable plants</w:t>
            </w:r>
          </w:p>
        </w:tc>
        <w:tc>
          <w:tcPr>
            <w:tcW w:w="1163" w:type="dxa"/>
          </w:tcPr>
          <w:p w14:paraId="0421C59E" w14:textId="77777777" w:rsidR="00096C5D" w:rsidRPr="00F43F91" w:rsidRDefault="00096C5D" w:rsidP="008957AA">
            <w:pPr>
              <w:pStyle w:val="TableTextRARMP"/>
              <w:ind w:left="-74" w:right="-137"/>
              <w:jc w:val="center"/>
              <w:rPr>
                <w:rFonts w:asciiTheme="minorHAnsi" w:hAnsiTheme="minorHAnsi" w:cstheme="minorHAnsi"/>
                <w:color w:val="FF0000"/>
                <w:szCs w:val="20"/>
              </w:rPr>
            </w:pPr>
            <w:r w:rsidRPr="008A1676">
              <w:rPr>
                <w:rFonts w:asciiTheme="minorHAnsi" w:hAnsiTheme="minorHAnsi" w:cstheme="minorHAnsi"/>
                <w:szCs w:val="20"/>
              </w:rPr>
              <w:t>No</w:t>
            </w:r>
          </w:p>
        </w:tc>
        <w:tc>
          <w:tcPr>
            <w:tcW w:w="3373" w:type="dxa"/>
          </w:tcPr>
          <w:p w14:paraId="1EA6F83F" w14:textId="77777777"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The limits and controls of the field trial would minimise dispersal or persistence of GM seeds</w:t>
            </w:r>
          </w:p>
          <w:p w14:paraId="068E450F" w14:textId="1B6D9C2B" w:rsidR="00096C5D" w:rsidRPr="0039483E" w:rsidRDefault="00096C5D" w:rsidP="00CE38AB">
            <w:pPr>
              <w:pStyle w:val="TableTextRARMPBullet9pt"/>
              <w:numPr>
                <w:ilvl w:val="0"/>
                <w:numId w:val="24"/>
              </w:numPr>
              <w:spacing w:before="60" w:after="60"/>
              <w:ind w:left="227" w:hanging="227"/>
              <w:rPr>
                <w:rFonts w:asciiTheme="minorHAnsi" w:hAnsiTheme="minorHAnsi" w:cstheme="minorHAnsi"/>
                <w:color w:val="000000"/>
                <w:sz w:val="20"/>
              </w:rPr>
            </w:pPr>
            <w:r w:rsidRPr="0039483E">
              <w:rPr>
                <w:rFonts w:asciiTheme="minorHAnsi" w:hAnsiTheme="minorHAnsi" w:cstheme="minorHAnsi"/>
                <w:color w:val="000000"/>
                <w:sz w:val="20"/>
              </w:rPr>
              <w:t xml:space="preserve">GM </w:t>
            </w:r>
            <w:r w:rsidR="0039483E" w:rsidRPr="0039483E">
              <w:rPr>
                <w:rFonts w:asciiTheme="minorHAnsi" w:hAnsiTheme="minorHAnsi" w:cstheme="minorHAnsi"/>
                <w:color w:val="000000"/>
                <w:sz w:val="20"/>
              </w:rPr>
              <w:t>canola</w:t>
            </w:r>
            <w:r w:rsidRPr="0039483E">
              <w:rPr>
                <w:rFonts w:asciiTheme="minorHAnsi" w:hAnsiTheme="minorHAnsi" w:cstheme="minorHAnsi"/>
                <w:color w:val="000000"/>
                <w:sz w:val="20"/>
              </w:rPr>
              <w:t xml:space="preserve"> is susceptible to standard weed management measures </w:t>
            </w:r>
          </w:p>
          <w:p w14:paraId="1AFBFE75" w14:textId="2B76DA33"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bookmarkStart w:id="232" w:name="_Hlk169699166"/>
            <w:r w:rsidRPr="006A7415">
              <w:rPr>
                <w:sz w:val="20"/>
                <w:szCs w:val="22"/>
              </w:rPr>
              <w:t xml:space="preserve">no substantive risk was identified for increased </w:t>
            </w:r>
            <w:r w:rsidR="0039483E">
              <w:rPr>
                <w:sz w:val="20"/>
                <w:szCs w:val="22"/>
              </w:rPr>
              <w:t>adverse effects in people or toxicity to animals</w:t>
            </w:r>
            <w:r w:rsidRPr="006A7415">
              <w:rPr>
                <w:rFonts w:asciiTheme="minorHAnsi" w:hAnsiTheme="minorHAnsi" w:cstheme="minorHAnsi"/>
                <w:sz w:val="22"/>
                <w:szCs w:val="22"/>
              </w:rPr>
              <w:t xml:space="preserve"> </w:t>
            </w:r>
            <w:bookmarkEnd w:id="232"/>
          </w:p>
          <w:p w14:paraId="505D9636" w14:textId="538E5CC8" w:rsidR="00096C5D" w:rsidRPr="0039483E" w:rsidRDefault="0039483E" w:rsidP="00CE38AB">
            <w:pPr>
              <w:pStyle w:val="TableTextRARMPBullet9pt"/>
              <w:numPr>
                <w:ilvl w:val="0"/>
                <w:numId w:val="24"/>
              </w:numPr>
              <w:spacing w:before="60" w:after="60"/>
              <w:ind w:left="227" w:hanging="227"/>
              <w:rPr>
                <w:rFonts w:asciiTheme="minorHAnsi" w:hAnsiTheme="minorHAnsi" w:cstheme="minorHAnsi"/>
                <w:color w:val="000000"/>
                <w:sz w:val="20"/>
              </w:rPr>
            </w:pPr>
            <w:r w:rsidRPr="0039483E">
              <w:rPr>
                <w:rFonts w:asciiTheme="minorHAnsi" w:hAnsiTheme="minorHAnsi" w:cstheme="minorHAnsi"/>
                <w:color w:val="000000"/>
                <w:sz w:val="20"/>
              </w:rPr>
              <w:t>Canola</w:t>
            </w:r>
            <w:r w:rsidR="00096C5D" w:rsidRPr="0039483E">
              <w:rPr>
                <w:rFonts w:asciiTheme="minorHAnsi" w:hAnsiTheme="minorHAnsi" w:cstheme="minorHAnsi"/>
                <w:color w:val="000000"/>
                <w:sz w:val="20"/>
              </w:rPr>
              <w:t xml:space="preserve"> has limited ability to compete with other plants and the genetic modifications are not expected to </w:t>
            </w:r>
            <w:r w:rsidRPr="0039483E">
              <w:rPr>
                <w:rFonts w:asciiTheme="minorHAnsi" w:hAnsiTheme="minorHAnsi" w:cstheme="minorHAnsi"/>
                <w:color w:val="000000"/>
                <w:sz w:val="20"/>
              </w:rPr>
              <w:t xml:space="preserve">alter the dispersal characteristics </w:t>
            </w:r>
            <w:r w:rsidR="00096C5D" w:rsidRPr="0039483E">
              <w:rPr>
                <w:rFonts w:asciiTheme="minorHAnsi" w:hAnsiTheme="minorHAnsi" w:cstheme="minorHAnsi"/>
                <w:color w:val="000000"/>
                <w:sz w:val="20"/>
              </w:rPr>
              <w:t xml:space="preserve">of the GM </w:t>
            </w:r>
            <w:r w:rsidRPr="0039483E">
              <w:rPr>
                <w:rFonts w:asciiTheme="minorHAnsi" w:hAnsiTheme="minorHAnsi" w:cstheme="minorHAnsi"/>
                <w:color w:val="000000"/>
                <w:sz w:val="20"/>
              </w:rPr>
              <w:t>canola</w:t>
            </w:r>
            <w:r w:rsidR="00096C5D" w:rsidRPr="0039483E">
              <w:rPr>
                <w:rFonts w:asciiTheme="minorHAnsi" w:hAnsiTheme="minorHAnsi" w:cstheme="minorHAnsi"/>
                <w:color w:val="000000"/>
                <w:sz w:val="20"/>
              </w:rPr>
              <w:t>.</w:t>
            </w:r>
          </w:p>
        </w:tc>
      </w:tr>
      <w:tr w:rsidR="00096C5D" w:rsidRPr="006A7415" w14:paraId="36EDB01C" w14:textId="77777777" w:rsidTr="008957AA">
        <w:trPr>
          <w:cantSplit/>
        </w:trPr>
        <w:tc>
          <w:tcPr>
            <w:tcW w:w="959" w:type="dxa"/>
          </w:tcPr>
          <w:p w14:paraId="27BE986E" w14:textId="77777777" w:rsidR="00096C5D" w:rsidRPr="008A1676" w:rsidRDefault="00096C5D" w:rsidP="008957AA">
            <w:pPr>
              <w:pStyle w:val="TableTextRARMP"/>
              <w:jc w:val="center"/>
              <w:rPr>
                <w:rFonts w:asciiTheme="minorHAnsi" w:hAnsiTheme="minorHAnsi" w:cstheme="minorHAnsi"/>
                <w:szCs w:val="20"/>
              </w:rPr>
            </w:pPr>
            <w:r w:rsidRPr="008A1676">
              <w:rPr>
                <w:rFonts w:asciiTheme="minorHAnsi" w:hAnsiTheme="minorHAnsi" w:cstheme="minorHAnsi"/>
                <w:szCs w:val="20"/>
              </w:rPr>
              <w:lastRenderedPageBreak/>
              <w:t>3</w:t>
            </w:r>
          </w:p>
        </w:tc>
        <w:tc>
          <w:tcPr>
            <w:tcW w:w="1304" w:type="dxa"/>
          </w:tcPr>
          <w:p w14:paraId="55EA7440" w14:textId="741B8165" w:rsidR="00096C5D" w:rsidRPr="008A1676" w:rsidRDefault="00096C5D" w:rsidP="008957AA">
            <w:pPr>
              <w:pStyle w:val="TableTextRARMP"/>
              <w:rPr>
                <w:rFonts w:asciiTheme="minorHAnsi" w:hAnsiTheme="minorHAnsi" w:cstheme="minorHAnsi"/>
                <w:szCs w:val="20"/>
              </w:rPr>
            </w:pPr>
            <w:r w:rsidRPr="008A1676">
              <w:rPr>
                <w:rFonts w:asciiTheme="minorHAnsi" w:hAnsiTheme="minorHAnsi"/>
                <w:szCs w:val="20"/>
              </w:rPr>
              <w:t>Introduced genes for dairy protein production</w:t>
            </w:r>
          </w:p>
        </w:tc>
        <w:tc>
          <w:tcPr>
            <w:tcW w:w="1673" w:type="dxa"/>
          </w:tcPr>
          <w:p w14:paraId="1E7A8F3F" w14:textId="619168DE" w:rsidR="00096C5D" w:rsidRPr="006A7415" w:rsidRDefault="00096C5D" w:rsidP="008957AA">
            <w:pPr>
              <w:contextualSpacing/>
              <w:rPr>
                <w:rFonts w:asciiTheme="minorHAnsi" w:hAnsiTheme="minorHAnsi"/>
                <w:sz w:val="20"/>
                <w:szCs w:val="20"/>
              </w:rPr>
            </w:pPr>
            <w:r w:rsidRPr="006A7415">
              <w:rPr>
                <w:rFonts w:asciiTheme="minorHAnsi" w:hAnsiTheme="minorHAnsi"/>
                <w:sz w:val="20"/>
                <w:szCs w:val="20"/>
              </w:rPr>
              <w:t xml:space="preserve">Cultivation of GM </w:t>
            </w:r>
            <w:r w:rsidR="007D77C7">
              <w:rPr>
                <w:rFonts w:asciiTheme="minorHAnsi" w:hAnsiTheme="minorHAnsi"/>
                <w:sz w:val="20"/>
                <w:szCs w:val="20"/>
              </w:rPr>
              <w:t>canola</w:t>
            </w:r>
            <w:r w:rsidRPr="006A7415">
              <w:rPr>
                <w:rFonts w:asciiTheme="minorHAnsi" w:hAnsiTheme="minorHAnsi"/>
                <w:sz w:val="20"/>
                <w:szCs w:val="20"/>
              </w:rPr>
              <w:t xml:space="preserve"> at trial sites</w:t>
            </w:r>
          </w:p>
          <w:p w14:paraId="5ED62F1D"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59DA5376"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Pollen from GM plants dispersed outside the trial sites </w:t>
            </w:r>
          </w:p>
          <w:p w14:paraId="27C0AD3C"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5C2A8B2"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Outcrossing with sexually compatible plants </w:t>
            </w:r>
          </w:p>
          <w:p w14:paraId="37CE7C99"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078EBB73"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Establishment of populations of hybrid GM plants expressing the introduced genes in the environment </w:t>
            </w:r>
          </w:p>
        </w:tc>
        <w:tc>
          <w:tcPr>
            <w:tcW w:w="1417" w:type="dxa"/>
          </w:tcPr>
          <w:p w14:paraId="09B9D14B"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Increased toxicity or allergenicity for people </w:t>
            </w:r>
          </w:p>
          <w:p w14:paraId="389EEBA9"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3C37BD3"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increased toxicity to desirable animals</w:t>
            </w:r>
          </w:p>
          <w:p w14:paraId="3D7227CB"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5F6D5DED" w14:textId="77777777" w:rsidR="00096C5D" w:rsidRPr="006A7415" w:rsidRDefault="00096C5D" w:rsidP="008957AA">
            <w:pPr>
              <w:rPr>
                <w:rFonts w:asciiTheme="minorHAnsi" w:hAnsiTheme="minorHAnsi" w:cstheme="minorHAnsi"/>
                <w:sz w:val="20"/>
                <w:szCs w:val="20"/>
              </w:rPr>
            </w:pPr>
            <w:r w:rsidRPr="006A7415">
              <w:rPr>
                <w:rFonts w:asciiTheme="minorHAnsi" w:hAnsiTheme="minorHAnsi" w:cstheme="minorHAnsi"/>
                <w:sz w:val="20"/>
                <w:szCs w:val="20"/>
                <w:lang w:eastAsia="en-AU"/>
              </w:rPr>
              <w:t xml:space="preserve">reduced establishment or yield of desirable plants </w:t>
            </w:r>
          </w:p>
        </w:tc>
        <w:tc>
          <w:tcPr>
            <w:tcW w:w="1163" w:type="dxa"/>
          </w:tcPr>
          <w:p w14:paraId="01B93C5F" w14:textId="77777777" w:rsidR="00096C5D" w:rsidRPr="00F43F91" w:rsidRDefault="00096C5D" w:rsidP="008957AA">
            <w:pPr>
              <w:pStyle w:val="TableTextRARMP"/>
              <w:ind w:left="-74" w:right="-137"/>
              <w:jc w:val="center"/>
              <w:rPr>
                <w:rFonts w:asciiTheme="minorHAnsi" w:hAnsiTheme="minorHAnsi" w:cstheme="minorHAnsi"/>
                <w:color w:val="FF0000"/>
                <w:szCs w:val="20"/>
              </w:rPr>
            </w:pPr>
            <w:r w:rsidRPr="006A7415">
              <w:rPr>
                <w:rFonts w:asciiTheme="minorHAnsi" w:hAnsiTheme="minorHAnsi" w:cstheme="minorHAnsi"/>
                <w:szCs w:val="20"/>
              </w:rPr>
              <w:t>No</w:t>
            </w:r>
          </w:p>
        </w:tc>
        <w:tc>
          <w:tcPr>
            <w:tcW w:w="3373" w:type="dxa"/>
          </w:tcPr>
          <w:p w14:paraId="3A4DB1DF" w14:textId="77777777"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The controls of the field trial would minimise pollen flow to sexually compatible plants outside the trial sites</w:t>
            </w:r>
          </w:p>
          <w:p w14:paraId="484ABC77" w14:textId="345E6282"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r w:rsidRPr="006A7415">
              <w:rPr>
                <w:sz w:val="20"/>
                <w:szCs w:val="22"/>
              </w:rPr>
              <w:t xml:space="preserve">no substantive risk was identified for increased </w:t>
            </w:r>
            <w:r w:rsidR="0039483E">
              <w:rPr>
                <w:sz w:val="20"/>
                <w:szCs w:val="22"/>
              </w:rPr>
              <w:t>adverse effects in people or toxicity to animals</w:t>
            </w:r>
          </w:p>
          <w:p w14:paraId="762CFCDD" w14:textId="624DCDB5" w:rsidR="00096C5D" w:rsidRPr="006A7415" w:rsidRDefault="00096C5D" w:rsidP="00CE38AB">
            <w:pPr>
              <w:pStyle w:val="TableTextRARMPBullet9pt"/>
              <w:numPr>
                <w:ilvl w:val="0"/>
                <w:numId w:val="24"/>
              </w:numPr>
              <w:spacing w:before="60" w:after="60"/>
              <w:ind w:left="227" w:hanging="227"/>
              <w:rPr>
                <w:sz w:val="20"/>
                <w:lang w:eastAsia="en-AU"/>
              </w:rPr>
            </w:pPr>
            <w:r w:rsidRPr="006A7415">
              <w:rPr>
                <w:rFonts w:asciiTheme="minorHAnsi" w:hAnsiTheme="minorHAnsi" w:cstheme="minorHAnsi"/>
                <w:sz w:val="20"/>
              </w:rPr>
              <w:t xml:space="preserve">As discussed in Risk Scenario 2, the genetic modifications are not expected to </w:t>
            </w:r>
            <w:r w:rsidR="0039483E">
              <w:rPr>
                <w:rFonts w:asciiTheme="minorHAnsi" w:hAnsiTheme="minorHAnsi" w:cstheme="minorHAnsi"/>
                <w:sz w:val="20"/>
              </w:rPr>
              <w:t>alter the dispersal characteristics of the GM canola.</w:t>
            </w:r>
          </w:p>
        </w:tc>
      </w:tr>
      <w:tr w:rsidR="00096C5D" w:rsidRPr="006A7415" w14:paraId="308D6333" w14:textId="77777777" w:rsidTr="008957AA">
        <w:trPr>
          <w:cantSplit/>
        </w:trPr>
        <w:tc>
          <w:tcPr>
            <w:tcW w:w="959" w:type="dxa"/>
          </w:tcPr>
          <w:p w14:paraId="5789E588" w14:textId="77777777" w:rsidR="00096C5D" w:rsidRPr="008A1676" w:rsidRDefault="00096C5D" w:rsidP="008957AA">
            <w:pPr>
              <w:pStyle w:val="TableTextRARMP"/>
              <w:jc w:val="center"/>
              <w:rPr>
                <w:rFonts w:asciiTheme="minorHAnsi" w:hAnsiTheme="minorHAnsi" w:cstheme="minorHAnsi"/>
                <w:szCs w:val="20"/>
              </w:rPr>
            </w:pPr>
            <w:r>
              <w:rPr>
                <w:rFonts w:asciiTheme="minorHAnsi" w:hAnsiTheme="minorHAnsi" w:cstheme="minorHAnsi"/>
                <w:szCs w:val="20"/>
              </w:rPr>
              <w:t>4</w:t>
            </w:r>
          </w:p>
        </w:tc>
        <w:tc>
          <w:tcPr>
            <w:tcW w:w="1304" w:type="dxa"/>
          </w:tcPr>
          <w:p w14:paraId="6037778F" w14:textId="59BA9F2A" w:rsidR="00096C5D" w:rsidRPr="008A1676" w:rsidRDefault="00096C5D" w:rsidP="008957AA">
            <w:pPr>
              <w:pStyle w:val="TableTextRARMP"/>
              <w:rPr>
                <w:rFonts w:asciiTheme="minorHAnsi" w:hAnsiTheme="minorHAnsi"/>
                <w:szCs w:val="20"/>
              </w:rPr>
            </w:pPr>
            <w:r w:rsidRPr="008A1676">
              <w:rPr>
                <w:rFonts w:asciiTheme="minorHAnsi" w:hAnsiTheme="minorHAnsi"/>
                <w:szCs w:val="20"/>
              </w:rPr>
              <w:t>Introduced genes for dairy protein production</w:t>
            </w:r>
          </w:p>
        </w:tc>
        <w:tc>
          <w:tcPr>
            <w:tcW w:w="1673" w:type="dxa"/>
          </w:tcPr>
          <w:p w14:paraId="4AF28B08" w14:textId="05AAF76F" w:rsidR="00096C5D" w:rsidRPr="006A7415" w:rsidRDefault="00096C5D" w:rsidP="008957AA">
            <w:pPr>
              <w:contextualSpacing/>
              <w:rPr>
                <w:rFonts w:asciiTheme="minorHAnsi" w:hAnsiTheme="minorHAnsi"/>
                <w:sz w:val="20"/>
                <w:szCs w:val="20"/>
              </w:rPr>
            </w:pPr>
            <w:r w:rsidRPr="006A7415">
              <w:rPr>
                <w:rFonts w:asciiTheme="minorHAnsi" w:hAnsiTheme="minorHAnsi"/>
                <w:sz w:val="20"/>
                <w:szCs w:val="20"/>
              </w:rPr>
              <w:t xml:space="preserve">Cultivation of GM </w:t>
            </w:r>
            <w:r w:rsidR="007D77C7">
              <w:rPr>
                <w:rFonts w:asciiTheme="minorHAnsi" w:hAnsiTheme="minorHAnsi"/>
                <w:sz w:val="20"/>
                <w:szCs w:val="20"/>
              </w:rPr>
              <w:t>canola</w:t>
            </w:r>
            <w:r w:rsidRPr="006A7415">
              <w:rPr>
                <w:rFonts w:asciiTheme="minorHAnsi" w:hAnsiTheme="minorHAnsi"/>
                <w:sz w:val="20"/>
                <w:szCs w:val="20"/>
              </w:rPr>
              <w:t xml:space="preserve"> at trial sites</w:t>
            </w:r>
          </w:p>
          <w:p w14:paraId="55CC82D4"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1C3DF73" w14:textId="1B22C71D" w:rsidR="00096C5D" w:rsidRPr="006A7415"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Consumption of GM </w:t>
            </w:r>
            <w:r w:rsidR="007D77C7">
              <w:rPr>
                <w:rFonts w:asciiTheme="minorHAnsi" w:hAnsiTheme="minorHAnsi" w:cstheme="minorHAnsi"/>
                <w:color w:val="auto"/>
                <w:sz w:val="20"/>
                <w:szCs w:val="20"/>
              </w:rPr>
              <w:t>canola</w:t>
            </w:r>
            <w:r>
              <w:rPr>
                <w:rFonts w:asciiTheme="minorHAnsi" w:hAnsiTheme="minorHAnsi" w:cstheme="minorHAnsi"/>
                <w:color w:val="auto"/>
                <w:sz w:val="20"/>
                <w:szCs w:val="20"/>
              </w:rPr>
              <w:t xml:space="preserve"> seed by pest animals</w:t>
            </w:r>
          </w:p>
          <w:p w14:paraId="72600FD9"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6A4CE633" w14:textId="77777777" w:rsidR="00096C5D" w:rsidRPr="00957161"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Increased fitness of pest animals</w:t>
            </w:r>
            <w:r w:rsidRPr="006A7415">
              <w:rPr>
                <w:rFonts w:asciiTheme="minorHAnsi" w:hAnsiTheme="minorHAnsi" w:cstheme="minorHAnsi"/>
                <w:color w:val="auto"/>
                <w:sz w:val="20"/>
                <w:szCs w:val="20"/>
              </w:rPr>
              <w:t xml:space="preserve"> </w:t>
            </w:r>
          </w:p>
        </w:tc>
        <w:tc>
          <w:tcPr>
            <w:tcW w:w="1417" w:type="dxa"/>
          </w:tcPr>
          <w:p w14:paraId="232821CC" w14:textId="77777777" w:rsidR="00096C5D" w:rsidRPr="006A7415" w:rsidRDefault="00096C5D" w:rsidP="008957AA">
            <w:pPr>
              <w:rPr>
                <w:rFonts w:asciiTheme="minorHAnsi" w:hAnsiTheme="minorHAnsi" w:cstheme="minorHAnsi"/>
                <w:sz w:val="20"/>
                <w:szCs w:val="20"/>
                <w:lang w:eastAsia="en-AU"/>
              </w:rPr>
            </w:pPr>
            <w:r>
              <w:rPr>
                <w:rFonts w:asciiTheme="minorHAnsi" w:hAnsiTheme="minorHAnsi" w:cstheme="minorHAnsi"/>
                <w:sz w:val="20"/>
                <w:szCs w:val="20"/>
                <w:lang w:eastAsia="en-AU"/>
              </w:rPr>
              <w:t>Reduced establishment of yield of desirable plants</w:t>
            </w:r>
          </w:p>
          <w:p w14:paraId="55A55ED5"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433F569" w14:textId="77777777" w:rsidR="00096C5D" w:rsidRPr="006A7415" w:rsidRDefault="00096C5D" w:rsidP="008957AA">
            <w:pPr>
              <w:rPr>
                <w:rFonts w:asciiTheme="minorHAnsi" w:hAnsiTheme="minorHAnsi" w:cstheme="minorHAnsi"/>
                <w:sz w:val="20"/>
                <w:szCs w:val="20"/>
                <w:lang w:eastAsia="en-AU"/>
              </w:rPr>
            </w:pPr>
            <w:r>
              <w:rPr>
                <w:rFonts w:asciiTheme="minorHAnsi" w:hAnsiTheme="minorHAnsi" w:cstheme="minorHAnsi"/>
                <w:sz w:val="20"/>
                <w:szCs w:val="20"/>
                <w:lang w:eastAsia="en-AU"/>
              </w:rPr>
              <w:t>Reduced biodiversity</w:t>
            </w:r>
          </w:p>
        </w:tc>
        <w:tc>
          <w:tcPr>
            <w:tcW w:w="1163" w:type="dxa"/>
          </w:tcPr>
          <w:p w14:paraId="185A836E" w14:textId="77777777" w:rsidR="00096C5D" w:rsidRPr="006A7415" w:rsidRDefault="00096C5D" w:rsidP="008957AA">
            <w:pPr>
              <w:pStyle w:val="TableTextRARMP"/>
              <w:ind w:left="-74" w:right="-137"/>
              <w:jc w:val="center"/>
              <w:rPr>
                <w:rFonts w:asciiTheme="minorHAnsi" w:hAnsiTheme="minorHAnsi" w:cstheme="minorHAnsi"/>
                <w:szCs w:val="20"/>
              </w:rPr>
            </w:pPr>
            <w:r>
              <w:rPr>
                <w:rFonts w:asciiTheme="minorHAnsi" w:hAnsiTheme="minorHAnsi" w:cstheme="minorHAnsi"/>
                <w:szCs w:val="20"/>
              </w:rPr>
              <w:t>No</w:t>
            </w:r>
          </w:p>
        </w:tc>
        <w:tc>
          <w:tcPr>
            <w:tcW w:w="3373" w:type="dxa"/>
          </w:tcPr>
          <w:p w14:paraId="6370D4F9" w14:textId="77777777"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The limited scale and other proposed limits and controls minimise exposure of pests to the GM seeds</w:t>
            </w:r>
          </w:p>
          <w:p w14:paraId="7AA72F44" w14:textId="5866AE4C"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 xml:space="preserve">GM </w:t>
            </w:r>
            <w:r w:rsidR="007D77C7">
              <w:rPr>
                <w:rFonts w:asciiTheme="minorHAnsi" w:hAnsiTheme="minorHAnsi" w:cstheme="minorHAnsi"/>
                <w:sz w:val="20"/>
              </w:rPr>
              <w:t>canola</w:t>
            </w:r>
            <w:r>
              <w:rPr>
                <w:rFonts w:asciiTheme="minorHAnsi" w:hAnsiTheme="minorHAnsi" w:cstheme="minorHAnsi"/>
                <w:sz w:val="20"/>
              </w:rPr>
              <w:t xml:space="preserve"> seeds are unlikely to contribute a large proportion of the overall diet for pest species </w:t>
            </w:r>
          </w:p>
          <w:p w14:paraId="5FC5D706" w14:textId="48CDA823" w:rsidR="00A61ADB" w:rsidRPr="00A61ADB" w:rsidRDefault="00A61ADB"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Consumption of</w:t>
            </w:r>
            <w:r w:rsidR="00A37F72">
              <w:rPr>
                <w:rFonts w:asciiTheme="minorHAnsi" w:hAnsiTheme="minorHAnsi" w:cstheme="minorHAnsi"/>
                <w:sz w:val="20"/>
              </w:rPr>
              <w:t xml:space="preserve"> GM canola seed containing</w:t>
            </w:r>
            <w:r>
              <w:rPr>
                <w:rFonts w:asciiTheme="minorHAnsi" w:hAnsiTheme="minorHAnsi" w:cstheme="minorHAnsi"/>
                <w:sz w:val="20"/>
              </w:rPr>
              <w:t xml:space="preserve"> β-casein fusion proteins is unlikely to provide a fitness advantage to pest species</w:t>
            </w:r>
          </w:p>
          <w:p w14:paraId="7ACD4999" w14:textId="5E6EC809"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Pests are controlled by current pest management practices.</w:t>
            </w:r>
          </w:p>
        </w:tc>
      </w:tr>
    </w:tbl>
    <w:p w14:paraId="37B86040" w14:textId="77777777" w:rsidR="00FA4BEA" w:rsidRPr="003F1856" w:rsidRDefault="00FA4BEA" w:rsidP="00CE38AB">
      <w:pPr>
        <w:pStyle w:val="Quote"/>
        <w:numPr>
          <w:ilvl w:val="3"/>
          <w:numId w:val="25"/>
        </w:numPr>
        <w:spacing w:before="240"/>
      </w:pPr>
      <w:bookmarkStart w:id="233" w:name="_Hlk95220186"/>
      <w:r w:rsidRPr="003F1856">
        <w:lastRenderedPageBreak/>
        <w:t>Risk scenario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560"/>
        <w:gridCol w:w="8079"/>
      </w:tblGrid>
      <w:tr w:rsidR="003F1856" w:rsidRPr="00807441" w14:paraId="60B6EE58" w14:textId="77777777" w:rsidTr="00B6696D">
        <w:trPr>
          <w:trHeight w:val="360"/>
        </w:trPr>
        <w:tc>
          <w:tcPr>
            <w:tcW w:w="1560" w:type="dxa"/>
            <w:shd w:val="clear" w:color="auto" w:fill="D9D9D9" w:themeFill="background1" w:themeFillShade="D9"/>
            <w:vAlign w:val="center"/>
          </w:tcPr>
          <w:bookmarkEnd w:id="233"/>
          <w:p w14:paraId="37513CEF" w14:textId="28847034"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Risk source</w:t>
            </w:r>
          </w:p>
        </w:tc>
        <w:tc>
          <w:tcPr>
            <w:tcW w:w="8079" w:type="dxa"/>
            <w:vAlign w:val="center"/>
          </w:tcPr>
          <w:p w14:paraId="429B73D1" w14:textId="61411FAA" w:rsidR="003F1856" w:rsidRPr="00807441" w:rsidRDefault="003F1856" w:rsidP="003F1856">
            <w:pPr>
              <w:pStyle w:val="1Para"/>
              <w:keepNext/>
              <w:spacing w:before="0" w:after="0"/>
              <w:jc w:val="center"/>
              <w:rPr>
                <w:rFonts w:asciiTheme="minorHAnsi" w:hAnsiTheme="minorHAnsi"/>
                <w:color w:val="FF0000"/>
                <w:sz w:val="20"/>
                <w:szCs w:val="20"/>
              </w:rPr>
            </w:pPr>
            <w:r w:rsidRPr="00210188">
              <w:rPr>
                <w:rFonts w:asciiTheme="minorHAnsi" w:hAnsiTheme="minorHAnsi"/>
                <w:sz w:val="20"/>
                <w:szCs w:val="20"/>
              </w:rPr>
              <w:t>Introduced genes for dairy protein production</w:t>
            </w:r>
          </w:p>
        </w:tc>
      </w:tr>
      <w:tr w:rsidR="003F1856" w:rsidRPr="00807441" w14:paraId="373FB906" w14:textId="77777777" w:rsidTr="00B6696D">
        <w:trPr>
          <w:trHeight w:val="360"/>
        </w:trPr>
        <w:tc>
          <w:tcPr>
            <w:tcW w:w="1560" w:type="dxa"/>
            <w:shd w:val="clear" w:color="auto" w:fill="D9D9D9" w:themeFill="background1" w:themeFillShade="D9"/>
            <w:vAlign w:val="center"/>
          </w:tcPr>
          <w:p w14:paraId="64E28281" w14:textId="1AD4C38B"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Causal pathway</w:t>
            </w:r>
          </w:p>
        </w:tc>
        <w:tc>
          <w:tcPr>
            <w:tcW w:w="8079" w:type="dxa"/>
            <w:vAlign w:val="center"/>
          </w:tcPr>
          <w:p w14:paraId="1703135E" w14:textId="77777777" w:rsidR="003F1856" w:rsidRPr="00210188" w:rsidRDefault="003F1856" w:rsidP="003F1856">
            <w:pPr>
              <w:keepNext/>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6C0AB6EA" w14:textId="7026821F" w:rsidR="003F1856" w:rsidRPr="00210188" w:rsidRDefault="003F1856" w:rsidP="003F1856">
            <w:pPr>
              <w:keepNext/>
              <w:spacing w:before="60" w:after="60"/>
              <w:contextualSpacing/>
              <w:jc w:val="center"/>
              <w:rPr>
                <w:rFonts w:asciiTheme="minorHAnsi" w:hAnsiTheme="minorHAnsi"/>
                <w:sz w:val="20"/>
                <w:szCs w:val="20"/>
              </w:rPr>
            </w:pPr>
            <w:r w:rsidRPr="00210188">
              <w:rPr>
                <w:rFonts w:asciiTheme="minorHAnsi" w:hAnsiTheme="minorHAnsi"/>
                <w:sz w:val="20"/>
                <w:szCs w:val="20"/>
              </w:rPr>
              <w:t xml:space="preserve">Cultivation of GM </w:t>
            </w:r>
            <w:r>
              <w:rPr>
                <w:rFonts w:asciiTheme="minorHAnsi" w:hAnsiTheme="minorHAnsi"/>
                <w:sz w:val="20"/>
                <w:szCs w:val="20"/>
              </w:rPr>
              <w:t>canola</w:t>
            </w:r>
            <w:r w:rsidRPr="00210188">
              <w:rPr>
                <w:rFonts w:asciiTheme="minorHAnsi" w:hAnsiTheme="minorHAnsi"/>
                <w:sz w:val="20"/>
                <w:szCs w:val="20"/>
              </w:rPr>
              <w:t xml:space="preserve"> at trial sites</w:t>
            </w:r>
          </w:p>
          <w:p w14:paraId="721830EE" w14:textId="77777777" w:rsidR="003F1856" w:rsidRPr="00210188" w:rsidRDefault="003F1856" w:rsidP="003F1856">
            <w:pPr>
              <w:keepNext/>
              <w:spacing w:before="60" w:after="60"/>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251A1977" w14:textId="77777777" w:rsidR="003F1856" w:rsidRPr="00210188" w:rsidRDefault="003F1856" w:rsidP="003F1856">
            <w:pPr>
              <w:keepNext/>
              <w:contextualSpacing/>
              <w:jc w:val="center"/>
              <w:rPr>
                <w:sz w:val="20"/>
                <w:szCs w:val="20"/>
                <w:lang w:eastAsia="en-AU"/>
              </w:rPr>
            </w:pPr>
            <w:r w:rsidRPr="00210188">
              <w:rPr>
                <w:sz w:val="20"/>
                <w:szCs w:val="20"/>
                <w:lang w:eastAsia="en-AU"/>
              </w:rPr>
              <w:t>Exposure of people and desirable animals to products of the introduced genes</w:t>
            </w:r>
          </w:p>
          <w:p w14:paraId="34FBB446" w14:textId="754FBF92" w:rsidR="003F1856" w:rsidRPr="00807441" w:rsidRDefault="003F1856" w:rsidP="003F1856">
            <w:pPr>
              <w:keepNext/>
              <w:contextualSpacing/>
              <w:jc w:val="center"/>
              <w:rPr>
                <w:rFonts w:asciiTheme="minorHAnsi" w:hAnsiTheme="minorHAnsi"/>
                <w:color w:val="FF0000"/>
                <w:sz w:val="20"/>
                <w:szCs w:val="20"/>
              </w:rPr>
            </w:pPr>
            <w:r w:rsidRPr="00210188">
              <w:rPr>
                <w:rFonts w:asciiTheme="minorHAnsi" w:hAnsiTheme="minorHAnsi"/>
                <w:sz w:val="20"/>
                <w:szCs w:val="20"/>
              </w:rPr>
              <w:sym w:font="Wingdings 3" w:char="F0C8"/>
            </w:r>
          </w:p>
        </w:tc>
      </w:tr>
      <w:tr w:rsidR="003F1856" w:rsidRPr="00807441" w14:paraId="67A765DD" w14:textId="77777777" w:rsidTr="00B6696D">
        <w:trPr>
          <w:trHeight w:val="330"/>
        </w:trPr>
        <w:tc>
          <w:tcPr>
            <w:tcW w:w="1560" w:type="dxa"/>
            <w:shd w:val="clear" w:color="auto" w:fill="D9D9D9" w:themeFill="background1" w:themeFillShade="D9"/>
            <w:vAlign w:val="center"/>
          </w:tcPr>
          <w:p w14:paraId="22A9DB9F" w14:textId="2023F7B8"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Potential harm</w:t>
            </w:r>
          </w:p>
        </w:tc>
        <w:tc>
          <w:tcPr>
            <w:tcW w:w="8079" w:type="dxa"/>
            <w:vAlign w:val="center"/>
          </w:tcPr>
          <w:p w14:paraId="0870F90A" w14:textId="77777777" w:rsidR="003F1856" w:rsidRPr="00210188" w:rsidRDefault="003F1856" w:rsidP="003F1856">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Increased toxicity or allergenicity for people</w:t>
            </w:r>
          </w:p>
          <w:p w14:paraId="710EA3AF" w14:textId="77777777" w:rsidR="003F1856" w:rsidRPr="00210188" w:rsidRDefault="003F1856" w:rsidP="003F1856">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OR</w:t>
            </w:r>
          </w:p>
          <w:p w14:paraId="695B1E54" w14:textId="59AA7379" w:rsidR="003F1856" w:rsidRPr="00807441" w:rsidRDefault="003F1856" w:rsidP="003F1856">
            <w:pPr>
              <w:keepNext/>
              <w:ind w:left="-50"/>
              <w:jc w:val="center"/>
              <w:rPr>
                <w:rFonts w:asciiTheme="minorHAnsi" w:hAnsiTheme="minorHAnsi"/>
                <w:color w:val="FF0000"/>
                <w:sz w:val="20"/>
                <w:szCs w:val="20"/>
                <w:lang w:eastAsia="en-AU"/>
              </w:rPr>
            </w:pPr>
            <w:r w:rsidRPr="00210188">
              <w:rPr>
                <w:rFonts w:asciiTheme="minorHAnsi" w:hAnsiTheme="minorHAnsi"/>
                <w:sz w:val="20"/>
                <w:szCs w:val="20"/>
                <w:lang w:eastAsia="en-AU"/>
              </w:rPr>
              <w:t>Increased toxicity to desirable animals</w:t>
            </w:r>
          </w:p>
        </w:tc>
      </w:tr>
    </w:tbl>
    <w:p w14:paraId="1BFBB7F6" w14:textId="77777777" w:rsidR="00FA4BEA" w:rsidRPr="003F1856" w:rsidRDefault="00FA4BEA" w:rsidP="00FA4BEA">
      <w:pPr>
        <w:pStyle w:val="1Para"/>
        <w:keepNext/>
        <w:spacing w:before="240"/>
        <w:outlineLvl w:val="4"/>
        <w:rPr>
          <w:b/>
          <w:color w:val="000000"/>
        </w:rPr>
      </w:pPr>
      <w:r w:rsidRPr="003F1856">
        <w:rPr>
          <w:b/>
          <w:color w:val="000000"/>
        </w:rPr>
        <w:t>Risk source</w:t>
      </w:r>
    </w:p>
    <w:p w14:paraId="42392799" w14:textId="1A689699" w:rsidR="003F1856" w:rsidRPr="00210188" w:rsidRDefault="003F1856" w:rsidP="003F1856">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339EDD5A" w14:textId="77777777" w:rsidR="00FA4BEA" w:rsidRPr="003F1856" w:rsidRDefault="00FA4BEA" w:rsidP="0060393E">
      <w:pPr>
        <w:pStyle w:val="1Para"/>
        <w:keepNext/>
        <w:spacing w:before="240" w:after="0"/>
        <w:outlineLvl w:val="4"/>
        <w:rPr>
          <w:b/>
          <w:color w:val="000000"/>
        </w:rPr>
      </w:pPr>
      <w:r w:rsidRPr="003F1856">
        <w:rPr>
          <w:b/>
          <w:color w:val="000000"/>
        </w:rPr>
        <w:t>Causal pathway</w:t>
      </w:r>
    </w:p>
    <w:p w14:paraId="48E45417" w14:textId="06181D21" w:rsidR="003A3ECB" w:rsidRDefault="003A3ECB" w:rsidP="003A3ECB">
      <w:pPr>
        <w:pStyle w:val="RARMPPara"/>
      </w:pPr>
      <w:bookmarkStart w:id="234" w:name="_Hlk192265265"/>
      <w:r w:rsidRPr="00BA4467">
        <w:t xml:space="preserve">The GM </w:t>
      </w:r>
      <w:r w:rsidR="002A43A7">
        <w:t>canola</w:t>
      </w:r>
      <w:r w:rsidRPr="00BA4467">
        <w:t xml:space="preserve"> would be grown at the trial sites. As the introduced genes for </w:t>
      </w:r>
      <w:r w:rsidRPr="00C049CD">
        <w:rPr>
          <w:szCs w:val="20"/>
        </w:rPr>
        <w:t xml:space="preserve">dairy protein production </w:t>
      </w:r>
      <w:r w:rsidRPr="00BA4467">
        <w:t xml:space="preserve">are controlled by </w:t>
      </w:r>
      <w:r w:rsidR="001E6B11">
        <w:t>a</w:t>
      </w:r>
      <w:r>
        <w:rPr>
          <w:i/>
          <w:iCs/>
        </w:rPr>
        <w:t xml:space="preserve"> </w:t>
      </w:r>
      <w:r w:rsidRPr="00BA4467">
        <w:t>seed-specific promoter</w:t>
      </w:r>
      <w:r>
        <w:t xml:space="preserve">, </w:t>
      </w:r>
      <w:r w:rsidRPr="00BA4467">
        <w:t xml:space="preserve">the encoded fusion proteins would be produced in seeds of the GM plants. </w:t>
      </w:r>
      <w:r>
        <w:t xml:space="preserve">A review of the literature corroborates seed-specific expression of </w:t>
      </w:r>
      <w:r w:rsidR="0032119A">
        <w:t xml:space="preserve">the </w:t>
      </w:r>
      <w:r>
        <w:t xml:space="preserve">promoter. A study utilising </w:t>
      </w:r>
      <w:r w:rsidR="0032119A">
        <w:t xml:space="preserve">the </w:t>
      </w:r>
      <w:r>
        <w:t>promoter</w:t>
      </w:r>
      <w:r w:rsidR="00AD7A22">
        <w:t xml:space="preserve"> </w:t>
      </w:r>
      <w:r>
        <w:t>to express a</w:t>
      </w:r>
      <w:r w:rsidR="00AD7A22">
        <w:t>n</w:t>
      </w:r>
      <w:r>
        <w:t xml:space="preserve"> </w:t>
      </w:r>
      <w:r w:rsidR="00AD7A22">
        <w:t xml:space="preserve">introduced gene </w:t>
      </w:r>
      <w:r>
        <w:t xml:space="preserve">in </w:t>
      </w:r>
      <w:r w:rsidR="00456F47">
        <w:t xml:space="preserve">a common plant species </w:t>
      </w:r>
      <w:r>
        <w:t>showed expression in seeds but not in leaf tissue. Trial staff would be exposed to the seeds during harvesting. The applicant has not tested the seeds or any other tissues for levels of produced fusion proteins.</w:t>
      </w:r>
    </w:p>
    <w:p w14:paraId="276E64BE" w14:textId="2D4AD00D" w:rsidR="002A43A7" w:rsidRDefault="002A43A7" w:rsidP="002A43A7">
      <w:pPr>
        <w:pStyle w:val="RARMPPara"/>
      </w:pPr>
      <w:bookmarkStart w:id="235" w:name="_Ref189484667"/>
      <w:bookmarkEnd w:id="234"/>
      <w:r>
        <w:t xml:space="preserve">People involved in the breeding, cultivating, harvesting, transporting and processing of the GM canola may be exposed to </w:t>
      </w:r>
      <w:r w:rsidR="001B62F0">
        <w:t xml:space="preserve">expressed </w:t>
      </w:r>
      <w:r>
        <w:t xml:space="preserve">proteins through contact with the GMOs, including direct contact with GM plant material. This would be expected to primarily occur at the trial </w:t>
      </w:r>
      <w:proofErr w:type="gramStart"/>
      <w:r>
        <w:t>site, but</w:t>
      </w:r>
      <w:proofErr w:type="gramEnd"/>
      <w:r>
        <w:t xml:space="preserve"> could also occur anywhere the GM seeds are transported or used. The proposed limits and controls of the trial would minimise the likelihood that people or other organisms would be exposed to GM plant material. The GM canola is not proposed for use in commercial human food, and therefore, people are unlikely to be exposed to the introduced genetic elements or their products </w:t>
      </w:r>
      <w:proofErr w:type="gramStart"/>
      <w:r>
        <w:t>as a result of</w:t>
      </w:r>
      <w:proofErr w:type="gramEnd"/>
      <w:r>
        <w:t xml:space="preserve"> consuming GM canola seed.</w:t>
      </w:r>
      <w:r w:rsidRPr="00FB5CE2">
        <w:t xml:space="preserve"> </w:t>
      </w:r>
      <w:r>
        <w:t>The applicant proposes that GM canola will only be handled by trained and authorised staff</w:t>
      </w:r>
      <w:r w:rsidR="00396EA6">
        <w:t xml:space="preserve"> and a</w:t>
      </w:r>
      <w:r w:rsidR="00396EA6" w:rsidRPr="00F72FEC">
        <w:t>ll</w:t>
      </w:r>
      <w:r w:rsidR="00396EA6" w:rsidRPr="008617F7">
        <w:rPr>
          <w:lang w:val="en-GB"/>
        </w:rPr>
        <w:t xml:space="preserve"> GM plant material would be transported in accordance with the Regulator’s</w:t>
      </w:r>
      <w:r w:rsidR="00396EA6" w:rsidRPr="005C5623">
        <w:t xml:space="preserve"> </w:t>
      </w:r>
      <w:hyperlink r:id="rId41" w:history="1">
        <w:r w:rsidR="00396EA6" w:rsidRPr="008617F7">
          <w:rPr>
            <w:rStyle w:val="Hyperlink"/>
            <w:color w:val="auto"/>
          </w:rPr>
          <w:t>Guidelines for the Transport, Storage and Disposal of GMOs</w:t>
        </w:r>
      </w:hyperlink>
      <w:r w:rsidR="00396EA6" w:rsidRPr="005C5623">
        <w:t>.</w:t>
      </w:r>
      <w:bookmarkEnd w:id="235"/>
    </w:p>
    <w:p w14:paraId="6B3937B5" w14:textId="54140130" w:rsidR="002A43A7" w:rsidRDefault="002A43A7" w:rsidP="002A43A7">
      <w:pPr>
        <w:pStyle w:val="RARMPPara"/>
      </w:pPr>
      <w:bookmarkStart w:id="236" w:name="_Ref189230105"/>
      <w:r>
        <w:t xml:space="preserve">The applicant proposes human sensory testing of ingredients isolated from GM canola seed to assess the taste, smell and texture of </w:t>
      </w:r>
      <w:r w:rsidRPr="002A5EC0">
        <w:t xml:space="preserve">the oil products and protein concentrates </w:t>
      </w:r>
      <w:r>
        <w:t xml:space="preserve">isolated from the seed. </w:t>
      </w:r>
      <w:r w:rsidRPr="00CC76EF">
        <w:t xml:space="preserve">Although the products are not intended to be swallowed during testing, some ingestion </w:t>
      </w:r>
      <w:r>
        <w:t xml:space="preserve">of small amounts may occur. People participating in sensory evaluations could also be exposed to </w:t>
      </w:r>
      <w:r w:rsidR="00E277CF">
        <w:t>protein concentrates</w:t>
      </w:r>
      <w:r>
        <w:t xml:space="preserve"> enriched in β-casein fusion proteins by dermal contact, contact with mucous membranes or inhalation.</w:t>
      </w:r>
      <w:bookmarkEnd w:id="236"/>
    </w:p>
    <w:p w14:paraId="64289573" w14:textId="2A0B4C35" w:rsidR="00330B7C" w:rsidRPr="00330B7C" w:rsidRDefault="002A43A7" w:rsidP="00330B7C">
      <w:pPr>
        <w:pStyle w:val="RARMPPara"/>
      </w:pPr>
      <w:r>
        <w:t>The</w:t>
      </w:r>
      <w:r w:rsidR="001B62F0">
        <w:t xml:space="preserve"> applicant does not propose use of the</w:t>
      </w:r>
      <w:r>
        <w:t xml:space="preserve"> GM canola in commercial animal feed</w:t>
      </w:r>
      <w:r w:rsidR="00F24F36">
        <w:t xml:space="preserve">, </w:t>
      </w:r>
      <w:r w:rsidR="00330B7C" w:rsidRPr="00330B7C">
        <w:t>and livestock would not be permitted to graze the trial sites. Therefore, livestock are not expected to be exposed to GM plants grown at the trial sites.</w:t>
      </w:r>
      <w:r w:rsidR="00330B7C">
        <w:t xml:space="preserve"> </w:t>
      </w:r>
      <w:r w:rsidR="00330B7C" w:rsidRPr="00330B7C">
        <w:t>Desirable wild animals, such as native mammals and birds, could enter the trial sites and consume GM plants including seeds. The limited size and duration of the field trial would restrict the number of desirable wild animals exposed to GM plants grown at the trial sites.</w:t>
      </w:r>
    </w:p>
    <w:p w14:paraId="38A57137" w14:textId="77777777" w:rsidR="00FA4BEA" w:rsidRPr="00184623" w:rsidRDefault="00FA4BEA" w:rsidP="00330B7C">
      <w:pPr>
        <w:pStyle w:val="RARMPPara"/>
        <w:numPr>
          <w:ilvl w:val="0"/>
          <w:numId w:val="0"/>
        </w:numPr>
        <w:rPr>
          <w:color w:val="000000"/>
        </w:rPr>
      </w:pPr>
      <w:bookmarkStart w:id="237" w:name="_Hlk95387899"/>
      <w:r w:rsidRPr="00184623">
        <w:rPr>
          <w:b/>
          <w:color w:val="000000"/>
        </w:rPr>
        <w:t>Potential harm</w:t>
      </w:r>
    </w:p>
    <w:p w14:paraId="3B9CECF2" w14:textId="1D48AFCA" w:rsidR="00886704" w:rsidRDefault="00886704" w:rsidP="00553716">
      <w:pPr>
        <w:pStyle w:val="RARMPPara"/>
      </w:pPr>
      <w:bookmarkStart w:id="238" w:name="_Hlk184915998"/>
      <w:bookmarkEnd w:id="237"/>
      <w:r w:rsidRPr="000063C2">
        <w:t xml:space="preserve">If the </w:t>
      </w:r>
      <w:r>
        <w:t xml:space="preserve">people or animals were exposed to the </w:t>
      </w:r>
      <w:r w:rsidRPr="000063C2">
        <w:t xml:space="preserve">GM </w:t>
      </w:r>
      <w:r>
        <w:t>canola</w:t>
      </w:r>
      <w:r w:rsidRPr="000063C2">
        <w:t xml:space="preserve"> </w:t>
      </w:r>
      <w:r>
        <w:t>at the trial site</w:t>
      </w:r>
      <w:r w:rsidRPr="000063C2">
        <w:t>, the potential harms are increased toxicity or allergenicity to people</w:t>
      </w:r>
      <w:r>
        <w:t xml:space="preserve"> or </w:t>
      </w:r>
      <w:r w:rsidRPr="000063C2">
        <w:t>increased toxicity to desirable animals</w:t>
      </w:r>
      <w:r w:rsidR="00481AF2">
        <w:t>.</w:t>
      </w:r>
    </w:p>
    <w:p w14:paraId="4AD9296B" w14:textId="69E77165" w:rsidR="00553716" w:rsidRDefault="00553716" w:rsidP="00553716">
      <w:pPr>
        <w:pStyle w:val="RARMPPara"/>
      </w:pPr>
      <w:r w:rsidRPr="00152CA0">
        <w:t xml:space="preserve">Toxicity is the adverse effect(s) of exposure to a dose of a substance as a result of direct cellular or tissue injury, or through the inhibition of normal physiological processes </w:t>
      </w:r>
      <w:r w:rsidRPr="00152CA0">
        <w:fldChar w:fldCharType="begin"/>
      </w:r>
      <w:r w:rsidR="00CE38AB">
        <w:instrText xml:space="preserve"> ADDIN EN.CITE &lt;EndNote&gt;&lt;Cite&gt;&lt;Author&gt;Felsot&lt;/Author&gt;&lt;Year&gt;2000&lt;/Year&gt;&lt;RecNum&gt;130&lt;/RecNum&gt;&lt;DisplayText&gt;(Felsot, 2000)&lt;/DisplayText&gt;&lt;record&gt;&lt;rec-number&gt;130&lt;/rec-number&gt;&lt;foreign-keys&gt;&lt;key app="EN" db-id="awd5w0r2pdfr94e5taw5p02y2ap9x9ressx2" timestamp="1733811817"&gt;130&lt;/key&gt;&lt;/foreign-keys&gt;&lt;ref-type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Pr="00152CA0">
        <w:fldChar w:fldCharType="separate"/>
      </w:r>
      <w:r w:rsidRPr="00152CA0">
        <w:rPr>
          <w:noProof/>
        </w:rPr>
        <w:t>(Felsot, 2000)</w:t>
      </w:r>
      <w:r w:rsidRPr="00152CA0">
        <w:fldChar w:fldCharType="end"/>
      </w:r>
      <w:r w:rsidRPr="00152CA0">
        <w:t xml:space="preserve">. Allergenicity is the </w:t>
      </w:r>
      <w:r w:rsidRPr="00152CA0">
        <w:lastRenderedPageBreak/>
        <w:t xml:space="preserve">potential of a substance to elicit an immunological reaction following its ingestion, dermal contact or inhalation, which may lead to tissue inflammation and organ dysfunction </w:t>
      </w:r>
      <w:r w:rsidRPr="00152CA0">
        <w:fldChar w:fldCharType="begin"/>
      </w:r>
      <w:r w:rsidR="00CE38AB">
        <w:instrText xml:space="preserve"> ADDIN EN.CITE &lt;EndNote&gt;&lt;Cite&gt;&lt;Author&gt;Arts&lt;/Author&gt;&lt;Year&gt;2006&lt;/Year&gt;&lt;RecNum&gt;131&lt;/RecNum&gt;&lt;DisplayText&gt;(Arts et al., 2006)&lt;/DisplayText&gt;&lt;record&gt;&lt;rec-number&gt;131&lt;/rec-number&gt;&lt;foreign-keys&gt;&lt;key app="EN" db-id="awd5w0r2pdfr94e5taw5p02y2ap9x9ressx2" timestamp="1733811850"&gt;131&lt;/key&gt;&lt;/foreign-keys&gt;&lt;ref-type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152CA0">
        <w:fldChar w:fldCharType="separate"/>
      </w:r>
      <w:r w:rsidRPr="00152CA0">
        <w:rPr>
          <w:noProof/>
        </w:rPr>
        <w:t>(Arts et al., 2006)</w:t>
      </w:r>
      <w:r w:rsidRPr="00152CA0">
        <w:fldChar w:fldCharType="end"/>
      </w:r>
      <w:r>
        <w:t>.</w:t>
      </w:r>
    </w:p>
    <w:p w14:paraId="24AD39F5" w14:textId="7CDC6EA6" w:rsidR="00F36FAD" w:rsidRPr="00F36FAD" w:rsidRDefault="00553716" w:rsidP="00F36FAD">
      <w:pPr>
        <w:pStyle w:val="RARMPPara"/>
      </w:pPr>
      <w:r w:rsidRPr="00553716">
        <w:t>As mentioned in Chapter 1 Section 3, while non-GM canola is not generally regarded as allergenic or toxic to humans or animals, it does produce some allergens, toxins and anti-nutritional factors.</w:t>
      </w:r>
      <w:r>
        <w:t xml:space="preserve"> No allergic reactions to processed canola oil have been reported in the literature, though </w:t>
      </w:r>
      <w:r w:rsidR="00F36FAD">
        <w:t xml:space="preserve">there are reports of food allergies to </w:t>
      </w:r>
      <w:r w:rsidR="00F36FAD">
        <w:rPr>
          <w:i/>
          <w:iCs/>
        </w:rPr>
        <w:t>B. napus</w:t>
      </w:r>
      <w:r w:rsidR="00F36FAD">
        <w:t xml:space="preserve"> seed extracts </w:t>
      </w:r>
      <w:r w:rsidR="003C2CB5">
        <w:fldChar w:fldCharType="begin"/>
      </w:r>
      <w:r w:rsidR="00CE38AB">
        <w:instrText xml:space="preserve"> ADDIN EN.CITE &lt;EndNote&gt;&lt;Cite&gt;&lt;Author&gt;Poikonen&lt;/Author&gt;&lt;Year&gt;2006&lt;/Year&gt;&lt;RecNum&gt;224&lt;/RecNum&gt;&lt;DisplayText&gt;(Poikonen et al., 2006)&lt;/DisplayText&gt;&lt;record&gt;&lt;rec-number&gt;224&lt;/rec-number&gt;&lt;foreign-keys&gt;&lt;key app="EN" db-id="awd5w0r2pdfr94e5taw5p02y2ap9x9ressx2" timestamp="1739251326"&gt;224&lt;/key&gt;&lt;/foreign-keys&gt;&lt;ref-type name="Journal Article"&gt;17&lt;/ref-type&gt;&lt;contributors&gt;&lt;authors&gt;&lt;author&gt;Poikonen, S.&lt;/author&gt;&lt;author&gt;Puumalainen, T.J.&lt;/author&gt;&lt;author&gt;Kautiainen, H.&lt;/author&gt;&lt;author&gt;Burri, P.&lt;/author&gt;&lt;author&gt;Palosuo, T.&lt;/author&gt;&lt;author&gt;Reunala, T.&lt;/author&gt;&lt;author&gt;Turjanmaa, K.&lt;/author&gt;&lt;/authors&gt;&lt;/contributors&gt;&lt;titles&gt;&lt;title&gt;Turnip rape and oilseed rape are new potential food allergens in children with atopic dermatitis&lt;/title&gt;&lt;secondary-title&gt;Allergy&lt;/secondary-title&gt;&lt;/titles&gt;&lt;periodical&gt;&lt;full-title&gt;Allergy&lt;/full-title&gt;&lt;/periodical&gt;&lt;pages&gt;124-127&lt;/pages&gt;&lt;volume&gt;61&lt;/volume&gt;&lt;reprint-edition&gt;Not in File&lt;/reprint-edition&gt;&lt;keywords&gt;&lt;keyword&gt;and&lt;/keyword&gt;&lt;keyword&gt;oilseed&lt;/keyword&gt;&lt;keyword&gt;oilseed rape&lt;/keyword&gt;&lt;keyword&gt;Potential&lt;/keyword&gt;&lt;keyword&gt;food&lt;/keyword&gt;&lt;keyword&gt;food allergens&lt;/keyword&gt;&lt;keyword&gt;Allergens&lt;/keyword&gt;&lt;keyword&gt;allergen&lt;/keyword&gt;&lt;keyword&gt;children&lt;/keyword&gt;&lt;keyword&gt;dermatitis&lt;/keyword&gt;&lt;/keywords&gt;&lt;dates&gt;&lt;year&gt;2006&lt;/year&gt;&lt;pub-dates&gt;&lt;date&gt;2006&lt;/date&gt;&lt;/pub-dates&gt;&lt;/dates&gt;&lt;label&gt;19703&lt;/label&gt;&lt;urls&gt;&lt;related-urls&gt;&lt;url&gt;&lt;style face="underline" font="default" size="100%"&gt;file://S:\CO\OGTR\EVAL\Eval%20Sections\Library\REFS\canola\Poikonen%20et%20al%202006.pdf&lt;/style&gt;&lt;/url&gt;&lt;/related-urls&gt;&lt;/urls&gt;&lt;/record&gt;&lt;/Cite&gt;&lt;/EndNote&gt;</w:instrText>
      </w:r>
      <w:r w:rsidR="003C2CB5">
        <w:fldChar w:fldCharType="separate"/>
      </w:r>
      <w:r w:rsidR="003C2CB5">
        <w:rPr>
          <w:noProof/>
        </w:rPr>
        <w:t>(Poikonen et al., 2006)</w:t>
      </w:r>
      <w:r w:rsidR="003C2CB5">
        <w:fldChar w:fldCharType="end"/>
      </w:r>
      <w:r w:rsidR="00F36FAD">
        <w:t xml:space="preserve"> and flour </w:t>
      </w:r>
      <w:r w:rsidR="003C2CB5">
        <w:fldChar w:fldCharType="begin">
          <w:fldData xml:space="preserve">PEVuZE5vdGU+PENpdGU+PEF1dGhvcj5BbHZhcmV6PC9BdXRob3I+PFllYXI+MjAwMTwvWWVhcj48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=
</w:fldData>
        </w:fldChar>
      </w:r>
      <w:r w:rsidR="00CE38AB">
        <w:instrText xml:space="preserve"> ADDIN EN.CITE </w:instrText>
      </w:r>
      <w:r w:rsidR="00CE38AB">
        <w:fldChar w:fldCharType="begin">
          <w:fldData xml:space="preserve">PEVuZE5vdGU+PENpdGU+PEF1dGhvcj5BbHZhcmV6PC9BdXRob3I+PFllYXI+MjAwMTwvWWVhcj48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=
</w:fldData>
        </w:fldChar>
      </w:r>
      <w:r w:rsidR="00CE38AB">
        <w:instrText xml:space="preserve"> ADDIN EN.CITE.DATA </w:instrText>
      </w:r>
      <w:r w:rsidR="00CE38AB">
        <w:fldChar w:fldCharType="end"/>
      </w:r>
      <w:r w:rsidR="003C2CB5">
        <w:fldChar w:fldCharType="separate"/>
      </w:r>
      <w:r w:rsidR="003C2CB5">
        <w:rPr>
          <w:noProof/>
        </w:rPr>
        <w:t>(Alvarez et al., 2001)</w:t>
      </w:r>
      <w:r w:rsidR="003C2CB5">
        <w:fldChar w:fldCharType="end"/>
      </w:r>
      <w:r w:rsidR="00F36FAD">
        <w:t xml:space="preserve">. As discussed in Chapter 1, Section 4.1, the proteins encoded by the introduced genes result in dairy protein production. </w:t>
      </w:r>
      <w:r w:rsidR="00F36FAD" w:rsidRPr="00F36FAD">
        <w:t>There is no reasonable expectation that the introduced genes expressed in the GM canola would affect the pathways producing endogenous toxins or allergens in canola</w:t>
      </w:r>
      <w:r w:rsidR="00D30BFC">
        <w:t>,</w:t>
      </w:r>
      <w:r w:rsidR="00F36FAD" w:rsidRPr="00F36FAD">
        <w:t xml:space="preserve"> or lead to the production of novel toxins or allergens.</w:t>
      </w:r>
    </w:p>
    <w:p w14:paraId="1AAFE501" w14:textId="15CC1428" w:rsidR="00C47EF1" w:rsidRDefault="00C47EF1" w:rsidP="00C47EF1">
      <w:pPr>
        <w:pStyle w:val="RARMPPara"/>
      </w:pPr>
      <w:bookmarkStart w:id="239" w:name="_Hlk187759517"/>
      <w:r>
        <w:t>As discussed in Chapter 1, Section 4.3, the introduced fusion proteins and genetic constructs have not been assessed for toxicity and allergenicity</w:t>
      </w:r>
      <w:r w:rsidRPr="00D152AF">
        <w:t xml:space="preserve"> </w:t>
      </w:r>
      <w:r>
        <w:t>by any authorities or animal feeding studies. However, both caseins and the second fusion protein constituent derived from common plant species are known food allergens. Allergy to milk proteins is most common in young children and decreases rapidly with age</w:t>
      </w:r>
      <w:r w:rsidRPr="00E2151B">
        <w:t xml:space="preserv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 </w:instrText>
      </w:r>
      <w:r w:rsidR="00CE38AB">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EN.CITE.DATA </w:instrText>
      </w:r>
      <w:r w:rsidR="00CE38AB">
        <w:fldChar w:fldCharType="end"/>
      </w:r>
      <w:r>
        <w:fldChar w:fldCharType="separate"/>
      </w:r>
      <w:r>
        <w:rPr>
          <w:noProof/>
        </w:rPr>
        <w:t>(Jensen et al., 2022)</w:t>
      </w:r>
      <w:r>
        <w:fldChar w:fldCharType="end"/>
      </w:r>
      <w:r>
        <w:t xml:space="preserve">. Allergenicity to casein proteins occurs via ingestion of the proteins. The GM canola seeds containing β-casein fusion proteins are not intended for human consumption and, as noted in paragraph </w:t>
      </w:r>
      <w:r>
        <w:fldChar w:fldCharType="begin"/>
      </w:r>
      <w:r>
        <w:instrText xml:space="preserve"> REF _Ref189230105 \r \h </w:instrText>
      </w:r>
      <w:r>
        <w:fldChar w:fldCharType="separate"/>
      </w:r>
      <w:r>
        <w:t>100</w:t>
      </w:r>
      <w:r>
        <w:fldChar w:fldCharType="end"/>
      </w:r>
      <w:r>
        <w:t xml:space="preserve">, only negligible levels of ingestion are likely during sensory assessment. Furthermore, allergic reactions to casein proteins via dermal contact are </w:t>
      </w:r>
      <w:proofErr w:type="gramStart"/>
      <w:r>
        <w:t>rare, and</w:t>
      </w:r>
      <w:proofErr w:type="gramEnd"/>
      <w:r>
        <w:t xml:space="preserve"> often require a damaged skin barrier to cause an immune response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 </w:instrText>
      </w:r>
      <w:r w:rsidR="00CE38AB">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EN.CITE.DATA </w:instrText>
      </w:r>
      <w:r w:rsidR="00CE38AB">
        <w:fldChar w:fldCharType="end"/>
      </w:r>
      <w:r>
        <w:fldChar w:fldCharType="separate"/>
      </w:r>
      <w:r>
        <w:rPr>
          <w:noProof/>
        </w:rPr>
        <w:t>(Jensen et al., 2022)</w:t>
      </w:r>
      <w:r>
        <w:fldChar w:fldCharType="end"/>
      </w:r>
      <w:r>
        <w:t xml:space="preserve">. In addition, the molecular weight of a compound must be less than 500 </w:t>
      </w:r>
      <w:proofErr w:type="spellStart"/>
      <w:r>
        <w:t>daltons</w:t>
      </w:r>
      <w:proofErr w:type="spellEnd"/>
      <w:r>
        <w:t xml:space="preserve"> in size to penetrate intact skin </w:t>
      </w:r>
      <w:r>
        <w:fldChar w:fldCharType="begin"/>
      </w:r>
      <w:r w:rsidR="00CE38AB">
        <w:instrText xml:space="preserve"> ADDIN EN.CITE &lt;EndNote&gt;&lt;Cite&gt;&lt;Author&gt;Bos&lt;/Author&gt;&lt;Year&gt;2000&lt;/Year&gt;&lt;RecNum&gt;113&lt;/RecNum&gt;&lt;DisplayText&gt;(Bos and Meinardi, 2000)&lt;/DisplayText&gt;&lt;record&gt;&lt;rec-number&gt;113&lt;/rec-number&gt;&lt;foreign-keys&gt;&lt;key app="EN" db-id="awd5w0r2pdfr94e5taw5p02y2ap9x9ressx2" timestamp="1732245637"&gt;113&lt;/key&gt;&lt;/foreign-keys&gt;&lt;ref-type name="Journal Article"&gt;17&lt;/ref-type&gt;&lt;contributors&gt;&lt;authors&gt;&lt;author&gt;Bos, J. D.&lt;/author&gt;&lt;author&gt;Meinardi, M. M.&lt;/author&gt;&lt;/authors&gt;&lt;/contributors&gt;&lt;auth-address&gt;Department of Dermatology, Academic Medical Center, University of Amsterdam, The Netherlands.&lt;/auth-address&gt;&lt;titles&gt;&lt;title&gt;The 500 Dalton rule for the skin penetration of chemical compounds and drugs&lt;/title&gt;&lt;secondary-title&gt;Exp Dermatol&lt;/secondary-title&gt;&lt;/titles&gt;&lt;periodical&gt;&lt;full-title&gt;Exp Dermatol&lt;/full-title&gt;&lt;/periodical&gt;&lt;pages&gt;165-9&lt;/pages&gt;&lt;volume&gt;9&lt;/volume&gt;&lt;number&gt;3&lt;/number&gt;&lt;edition&gt;2000/06/06&lt;/edition&gt;&lt;keywords&gt;&lt;keyword&gt;Absorption&lt;/keyword&gt;&lt;keyword&gt;Administration, Topical&lt;/keyword&gt;&lt;keyword&gt;Cyclosporine/administration &amp;amp; dosage/chemistry/pharmacokinetics&lt;/keyword&gt;&lt;keyword&gt;Dermatitis, Allergic Contact/etiology&lt;/keyword&gt;&lt;keyword&gt;Dermatologic Agents/administration &amp;amp; dosage/chemistry/pharmacokinetics&lt;/keyword&gt;&lt;keyword&gt;Drug Delivery Systems&lt;/keyword&gt;&lt;keyword&gt;Humans&lt;/keyword&gt;&lt;keyword&gt;Immunosuppressive Agents/administration &amp;amp; dosage/chemistry/pharmacokinetics&lt;/keyword&gt;&lt;keyword&gt;Molecular Weight&lt;/keyword&gt;&lt;keyword&gt;Pharmaceutical Preparations/administration &amp;amp; dosage/*chemistry/*metabolism&lt;/keyword&gt;&lt;keyword&gt;Skin/*metabolism&lt;/keyword&gt;&lt;/keywords&gt;&lt;dates&gt;&lt;year&gt;2000&lt;/year&gt;&lt;pub-dates&gt;&lt;date&gt;Jun&lt;/date&gt;&lt;/pub-dates&gt;&lt;/dates&gt;&lt;isbn&gt;0906-6705 (Print)&amp;#xD;0906-6705 (Linking)&lt;/isbn&gt;&lt;accession-num&gt;10839713&lt;/accession-num&gt;&lt;urls&gt;&lt;related-urls&gt;&lt;url&gt;https://www.ncbi.nlm.nih.gov/pubmed/10839713&lt;/url&gt;&lt;/related-urls&gt;&lt;/urls&gt;&lt;electronic-resource-num&gt;10.1034/j.1600-0625.2000.009003165.x&lt;/electronic-resource-num&gt;&lt;/record&gt;&lt;/Cite&gt;&lt;/EndNote&gt;</w:instrText>
      </w:r>
      <w:r>
        <w:fldChar w:fldCharType="separate"/>
      </w:r>
      <w:r>
        <w:rPr>
          <w:noProof/>
        </w:rPr>
        <w:t>(Bos and Meinardi, 2000)</w:t>
      </w:r>
      <w:r>
        <w:fldChar w:fldCharType="end"/>
      </w:r>
      <w:r>
        <w:t xml:space="preserve">. Bioinformatic analysis of the amino acid sequence for the endogenous </w:t>
      </w:r>
      <w:r>
        <w:rPr>
          <w:i/>
          <w:iCs/>
        </w:rPr>
        <w:t>CSN2</w:t>
      </w:r>
      <w:r>
        <w:t xml:space="preserve"> protein from which the BCN2 and BCN3 sequences are derived indicate a molecular weight (independent of the fusion protein) of 18.62 </w:t>
      </w:r>
      <w:proofErr w:type="spellStart"/>
      <w:r>
        <w:t>kDa</w:t>
      </w:r>
      <w:proofErr w:type="spellEnd"/>
      <w:r>
        <w:t>, which is too large to penetrate the skin.</w:t>
      </w:r>
    </w:p>
    <w:p w14:paraId="4265D3BA" w14:textId="1D742934" w:rsidR="0043102D" w:rsidRPr="00F223C7" w:rsidRDefault="00C47EF1" w:rsidP="00F223C7">
      <w:pPr>
        <w:pStyle w:val="RARMPPara"/>
        <w:rPr>
          <w:color w:val="FF0000"/>
        </w:rPr>
      </w:pPr>
      <w:r>
        <w:t>There are very few studies about toxicity of casein proteins in the literature and no reports related to humans</w:t>
      </w:r>
      <w:r w:rsidR="00D30BFC">
        <w:t xml:space="preserve"> were found</w:t>
      </w:r>
      <w:r>
        <w:t xml:space="preserve">. </w:t>
      </w:r>
      <w:r w:rsidR="00F223C7">
        <w:t xml:space="preserve">Canola seeds can be </w:t>
      </w:r>
      <w:r w:rsidR="00886704">
        <w:t>eaten</w:t>
      </w:r>
      <w:r w:rsidR="00170B33">
        <w:t xml:space="preserve"> </w:t>
      </w:r>
      <w:r w:rsidR="00F223C7">
        <w:t xml:space="preserve">by several animal species, including beetles, rodents and birds. Seed predation is greatest when seeds are buried at shallow depths, and mice can climb canola plants and feed on seed pods. </w:t>
      </w:r>
      <w:r>
        <w:t xml:space="preserve">Some reports indicate casein tolerance in laboratory animals. An early study suggested it is almost impossible to administer lethal amounts of casein orally to rats </w:t>
      </w:r>
      <w:r>
        <w:fldChar w:fldCharType="begin"/>
      </w:r>
      <w:r w:rsidR="00CE38AB">
        <w:instrText xml:space="preserve"> ADDIN EN.CITE &lt;EndNote&gt;&lt;Cite&gt;&lt;Author&gt;Boyd&lt;/Author&gt;&lt;Year&gt;1967&lt;/Year&gt;&lt;RecNum&gt;128&lt;/RecNum&gt;&lt;DisplayText&gt;(Boyd et al., 1967)&lt;/DisplayText&gt;&lt;record&gt;&lt;rec-number&gt;128&lt;/rec-number&gt;&lt;foreign-keys&gt;&lt;key app="EN" db-id="awd5w0r2pdfr94e5taw5p02y2ap9x9ressx2" timestamp="1733369195"&gt;128&lt;/key&gt;&lt;/foreign-keys&gt;&lt;ref-type name="Journal Article"&gt;17&lt;/ref-type&gt;&lt;contributors&gt;&lt;authors&gt;&lt;author&gt;Boyd, E. M.&lt;/author&gt;&lt;author&gt;Krijnen, C. J.&lt;/author&gt;&lt;author&gt;Peters, J. M.&lt;/author&gt;&lt;/authors&gt;&lt;/contributors&gt;&lt;titles&gt;&lt;title&gt;Lethal amounts of casein, casein salts and hydrolyzed casein given orally to albino rats&lt;/title&gt;&lt;secondary-title&gt;J Nutr&lt;/secondary-title&gt;&lt;/titles&gt;&lt;periodical&gt;&lt;full-title&gt;J Nutr&lt;/full-title&gt;&lt;/periodical&gt;&lt;pages&gt;429-37&lt;/pages&gt;&lt;volume&gt;93&lt;/volume&gt;&lt;number&gt;4&lt;/number&gt;&lt;edition&gt;1967/12/01&lt;/edition&gt;&lt;keywords&gt;&lt;keyword&gt;Animals&lt;/keyword&gt;&lt;keyword&gt;Body Weight&lt;/keyword&gt;&lt;keyword&gt;Calcium&lt;/keyword&gt;&lt;keyword&gt;Caseins/administration &amp;amp; dosage/*toxicity&lt;/keyword&gt;&lt;keyword&gt;Hemoglobins&lt;/keyword&gt;&lt;keyword&gt;Male&lt;/keyword&gt;&lt;keyword&gt;Organ Size&lt;/keyword&gt;&lt;keyword&gt;Rats&lt;/keyword&gt;&lt;keyword&gt;Sodium&lt;/keyword&gt;&lt;keyword&gt;Water-Electrolyte Balance&lt;/keyword&gt;&lt;/keywords&gt;&lt;dates&gt;&lt;year&gt;1967&lt;/year&gt;&lt;pub-dates&gt;&lt;date&gt;Dec&lt;/date&gt;&lt;/pub-dates&gt;&lt;/dates&gt;&lt;isbn&gt;0022-3166 (Print)&amp;#xD;0022-3166 (Linking)&lt;/isbn&gt;&lt;accession-num&gt;6082654&lt;/accession-num&gt;&lt;urls&gt;&lt;related-urls&gt;&lt;url&gt;https://www.ncbi.nlm.nih.gov/pubmed/6082654&lt;/url&gt;&lt;/related-urls&gt;&lt;/urls&gt;&lt;electronic-resource-num&gt;10.1093/jn/93.4.429&lt;/electronic-resource-num&gt;&lt;/record&gt;&lt;/Cite&gt;&lt;/EndNote&gt;</w:instrText>
      </w:r>
      <w:r>
        <w:fldChar w:fldCharType="separate"/>
      </w:r>
      <w:r>
        <w:rPr>
          <w:noProof/>
        </w:rPr>
        <w:t>(Boyd et al., 1967)</w:t>
      </w:r>
      <w:r>
        <w:fldChar w:fldCharType="end"/>
      </w:r>
      <w:r>
        <w:t xml:space="preserve">. A high-casein diet was also shown to attenuate renal injury and inflammation in rats without adverse health effects </w:t>
      </w:r>
      <w:r>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38AB">
        <w:instrText xml:space="preserve"> ADDIN EN.CITE </w:instrText>
      </w:r>
      <w:r w:rsidR="00CE38AB">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38AB">
        <w:instrText xml:space="preserve"> ADDIN EN.CITE.DATA </w:instrText>
      </w:r>
      <w:r w:rsidR="00CE38AB">
        <w:fldChar w:fldCharType="end"/>
      </w:r>
      <w:r>
        <w:fldChar w:fldCharType="separate"/>
      </w:r>
      <w:r>
        <w:rPr>
          <w:noProof/>
        </w:rPr>
        <w:t>(Shimada et al., 2020)</w:t>
      </w:r>
      <w:r>
        <w:fldChar w:fldCharType="end"/>
      </w:r>
      <w:r>
        <w:t xml:space="preserve">. Conversely, another study demonstrated that consumption of a high-casein diet for a 4-week period resulted in a twofold increase in colonic DNA damage in rats </w:t>
      </w:r>
      <w:r>
        <w:fldChar w:fldCharType="begin"/>
      </w:r>
      <w:r w:rsidR="00CE38AB">
        <w:instrText xml:space="preserve"> ADDIN EN.CITE &lt;EndNote&gt;&lt;Cite&gt;&lt;Author&gt;Toden&lt;/Author&gt;&lt;Year&gt;2005&lt;/Year&gt;&lt;RecNum&gt;135&lt;/RecNum&gt;&lt;DisplayText&gt;(Toden et al., 2005)&lt;/DisplayText&gt;&lt;record&gt;&lt;rec-number&gt;135&lt;/rec-number&gt;&lt;foreign-keys&gt;&lt;key app="EN" db-id="awd5w0r2pdfr94e5taw5p02y2ap9x9ressx2" timestamp="1733894332"&gt;135&lt;/key&gt;&lt;/foreign-keys&gt;&lt;ref-type name="Journal Article"&gt;17&lt;/ref-type&gt;&lt;contributors&gt;&lt;authors&gt;&lt;author&gt;Toden, S.&lt;/author&gt;&lt;author&gt;Bird, A. R.&lt;/author&gt;&lt;author&gt;Topping, D. L.&lt;/author&gt;&lt;author&gt;Conlon, M. A.&lt;/author&gt;&lt;/authors&gt;&lt;/contributors&gt;&lt;auth-address&gt;CSIRO Health Sciences and Nutrition, Kintore Avenue, Adelaide, SA 5000, Australia.&lt;/auth-address&gt;&lt;titles&gt;&lt;title&gt;Resistant starch attenuates colonic DNA damage induced by higher dietary protein in rats&lt;/title&gt;&lt;secondary-title&gt;Nutr Cancer&lt;/secondary-title&gt;&lt;/titles&gt;&lt;periodical&gt;&lt;full-title&gt;Nutr Cancer&lt;/full-title&gt;&lt;/periodical&gt;&lt;pages&gt;45-51&lt;/pages&gt;&lt;volume&gt;51&lt;/volume&gt;&lt;number&gt;1&lt;/number&gt;&lt;edition&gt;2005/03/08&lt;/edition&gt;&lt;keywords&gt;&lt;keyword&gt;Animals&lt;/keyword&gt;&lt;keyword&gt;Cell Division/drug effects&lt;/keyword&gt;&lt;keyword&gt;Colon/cytology/*drug effects/pathology&lt;/keyword&gt;&lt;keyword&gt;Comet Assay&lt;/keyword&gt;&lt;keyword&gt;Cresols/analysis&lt;/keyword&gt;&lt;keyword&gt;DNA/drug effects&lt;/keyword&gt;&lt;keyword&gt;DNA Damage/*drug effects&lt;/keyword&gt;&lt;keyword&gt;Dietary Proteins/*administration &amp;amp; dosage/adverse effects&lt;/keyword&gt;&lt;keyword&gt;Fatty Acids, Volatile/analysis&lt;/keyword&gt;&lt;keyword&gt;Feces/chemistry&lt;/keyword&gt;&lt;keyword&gt;Intestinal Mucosa/cytology/drug effects&lt;/keyword&gt;&lt;keyword&gt;Male&lt;/keyword&gt;&lt;keyword&gt;Random Allocation&lt;/keyword&gt;&lt;keyword&gt;Rats&lt;/keyword&gt;&lt;keyword&gt;Rats, Sprague-Dawley&lt;/keyword&gt;&lt;keyword&gt;Starch/*administration &amp;amp; dosage/*metabolism&lt;/keyword&gt;&lt;/keywords&gt;&lt;dates&gt;&lt;year&gt;2005&lt;/year&gt;&lt;/dates&gt;&lt;isbn&gt;0163-5581 (Print)&amp;#xD;0163-5581 (Linking)&lt;/isbn&gt;&lt;accession-num&gt;15749629&lt;/accession-num&gt;&lt;urls&gt;&lt;related-urls&gt;&lt;url&gt;https://www.ncbi.nlm.nih.gov/pubmed/15749629&lt;/url&gt;&lt;/related-urls&gt;&lt;/urls&gt;&lt;electronic-resource-num&gt;10.1207/s15327914nc5101_7&lt;/electronic-resource-num&gt;&lt;/record&gt;&lt;/Cite&gt;&lt;/EndNote&gt;</w:instrText>
      </w:r>
      <w:r>
        <w:fldChar w:fldCharType="separate"/>
      </w:r>
      <w:r>
        <w:rPr>
          <w:noProof/>
        </w:rPr>
        <w:t>(Toden et al., 2005)</w:t>
      </w:r>
      <w:r>
        <w:fldChar w:fldCharType="end"/>
      </w:r>
      <w:r>
        <w:t>. However, it is unclear whether β-casein specifically is responsible for these genotoxic effects. Further, it is unlikely that rodents will consume GM canola seed at levels sufficient to mimic the amount of casein protein co</w:t>
      </w:r>
      <w:r w:rsidRPr="00F223C7">
        <w:t>nsumed in this study</w:t>
      </w:r>
      <w:r w:rsidR="00E44C5A">
        <w:t>.</w:t>
      </w:r>
    </w:p>
    <w:bookmarkEnd w:id="239"/>
    <w:p w14:paraId="16F12221" w14:textId="1F848594" w:rsidR="00F223C7" w:rsidRDefault="00F223C7" w:rsidP="00F223C7">
      <w:pPr>
        <w:pStyle w:val="RARMPPara"/>
      </w:pPr>
      <w:r>
        <w:t>While studies have demonstrated allergenicity of milk proteins and caseins more broadly, no scientific evidence was identified to indicate allergenicity or toxicity of β-casein specifically in humans or animals. The genetic constructs proposed for insertion into GM canola are derived from the sequence for the A2 variant of β-casein, which is a common component of cow’s milk consumed by humans and is not associated with gastrointestinal intolerance linked to the A1 variant.</w:t>
      </w:r>
    </w:p>
    <w:p w14:paraId="11DC5F3B" w14:textId="30D2C836" w:rsidR="00553716" w:rsidRDefault="00F223C7" w:rsidP="00F223C7">
      <w:pPr>
        <w:pStyle w:val="RARMPPara"/>
      </w:pPr>
      <w:r w:rsidRPr="00935584">
        <w:t xml:space="preserve">Further information about the </w:t>
      </w:r>
      <w:r>
        <w:t>β-casein fusion protein</w:t>
      </w:r>
      <w:r w:rsidRPr="00935584">
        <w:t xml:space="preserve"> relevant to consideration of th</w:t>
      </w:r>
      <w:r>
        <w:t>is</w:t>
      </w:r>
      <w:r w:rsidRPr="00935584">
        <w:t xml:space="preserve"> risk scenario has been declared CCI by the Regulator. Under section 185 of the Act, the CCI has been made available to the prescribed agencies and experts that are consulted on the RARMP for this application.</w:t>
      </w:r>
    </w:p>
    <w:p w14:paraId="7F84738F" w14:textId="77777777" w:rsidR="00FA4BEA" w:rsidRPr="00F223C7" w:rsidRDefault="00FA4BEA" w:rsidP="0015352B">
      <w:pPr>
        <w:pStyle w:val="1Para"/>
        <w:keepNext/>
        <w:spacing w:before="240"/>
        <w:outlineLvl w:val="4"/>
        <w:rPr>
          <w:b/>
          <w:color w:val="000000"/>
        </w:rPr>
      </w:pPr>
      <w:r w:rsidRPr="00F223C7">
        <w:rPr>
          <w:b/>
          <w:color w:val="000000"/>
        </w:rPr>
        <w:t>Conclusion</w:t>
      </w:r>
    </w:p>
    <w:bookmarkEnd w:id="238"/>
    <w:p w14:paraId="27EA9BD5" w14:textId="46BD9D0F" w:rsidR="00F223C7" w:rsidRPr="00DF10FE" w:rsidRDefault="00F223C7" w:rsidP="00F223C7">
      <w:pPr>
        <w:pStyle w:val="RARMPPara"/>
      </w:pPr>
      <w:r w:rsidRPr="00DF10FE">
        <w:t xml:space="preserve">Risk scenario 1 is not identified as a substantive risk because the GM plant material would not be used as commercial human food and animal feed, </w:t>
      </w:r>
      <w:r>
        <w:t xml:space="preserve">the GM diary fusion proteins are not expected to be toxic, </w:t>
      </w:r>
      <w:r w:rsidRPr="00DF10FE">
        <w:t>and the proteins encoded by the introduced genes are too large to penetrate an intact skin barrier and cause allergenicity via dermal contact. Further, the limits and controls of the field trial would restrict exposure of people and desirable animals to the GM plants. Therefore, this risk could not be considered greater than negligible and does not warrant further detailed assessment.</w:t>
      </w:r>
    </w:p>
    <w:p w14:paraId="7E6B52E0" w14:textId="4A532D1F" w:rsidR="007C1DA3" w:rsidRPr="00482406" w:rsidRDefault="00F03FB7" w:rsidP="00CE38AB">
      <w:pPr>
        <w:pStyle w:val="Quote"/>
        <w:numPr>
          <w:ilvl w:val="3"/>
          <w:numId w:val="25"/>
        </w:numPr>
        <w:spacing w:before="240"/>
        <w:rPr>
          <w:color w:val="000000"/>
        </w:rPr>
      </w:pPr>
      <w:r w:rsidRPr="00482406">
        <w:rPr>
          <w:color w:val="000000"/>
        </w:rPr>
        <w:lastRenderedPageBreak/>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482406" w:rsidRPr="00807441" w14:paraId="56D133EE" w14:textId="77777777" w:rsidTr="001674AC">
        <w:trPr>
          <w:trHeight w:val="360"/>
        </w:trPr>
        <w:tc>
          <w:tcPr>
            <w:tcW w:w="1560" w:type="dxa"/>
            <w:shd w:val="clear" w:color="auto" w:fill="D9D9D9" w:themeFill="background1" w:themeFillShade="D9"/>
            <w:vAlign w:val="center"/>
          </w:tcPr>
          <w:p w14:paraId="7657611E" w14:textId="6784D006"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Risk source</w:t>
            </w:r>
          </w:p>
        </w:tc>
        <w:tc>
          <w:tcPr>
            <w:tcW w:w="7512" w:type="dxa"/>
            <w:vAlign w:val="center"/>
          </w:tcPr>
          <w:p w14:paraId="1135C4F2" w14:textId="266D5062" w:rsidR="00482406" w:rsidRPr="00807441" w:rsidRDefault="00482406" w:rsidP="00482406">
            <w:pPr>
              <w:pStyle w:val="1Para"/>
              <w:spacing w:before="0" w:after="0"/>
              <w:jc w:val="center"/>
              <w:rPr>
                <w:rFonts w:asciiTheme="minorHAnsi" w:hAnsiTheme="minorHAnsi"/>
                <w:color w:val="FF0000"/>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w:t>
            </w:r>
          </w:p>
        </w:tc>
      </w:tr>
      <w:tr w:rsidR="00482406" w:rsidRPr="00807441" w14:paraId="56775C97" w14:textId="77777777" w:rsidTr="001674AC">
        <w:trPr>
          <w:trHeight w:val="360"/>
        </w:trPr>
        <w:tc>
          <w:tcPr>
            <w:tcW w:w="1560" w:type="dxa"/>
            <w:shd w:val="clear" w:color="auto" w:fill="D9D9D9" w:themeFill="background1" w:themeFillShade="D9"/>
            <w:vAlign w:val="center"/>
          </w:tcPr>
          <w:p w14:paraId="32C21E42" w14:textId="6AE040B6"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Causal pathway</w:t>
            </w:r>
          </w:p>
        </w:tc>
        <w:tc>
          <w:tcPr>
            <w:tcW w:w="7512" w:type="dxa"/>
            <w:vAlign w:val="center"/>
          </w:tcPr>
          <w:p w14:paraId="29E16706" w14:textId="77777777" w:rsidR="00482406" w:rsidRPr="00A51C78" w:rsidRDefault="00482406" w:rsidP="00482406">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473A1E0E" w14:textId="4F47BB05" w:rsidR="00482406" w:rsidRPr="00A51C78" w:rsidRDefault="00482406" w:rsidP="00482406">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Pr>
                <w:rFonts w:asciiTheme="minorHAnsi" w:hAnsiTheme="minorHAnsi"/>
                <w:sz w:val="20"/>
                <w:szCs w:val="20"/>
              </w:rPr>
              <w:t>canola</w:t>
            </w:r>
            <w:r w:rsidRPr="00A51C78">
              <w:rPr>
                <w:rFonts w:asciiTheme="minorHAnsi" w:hAnsiTheme="minorHAnsi"/>
                <w:sz w:val="20"/>
                <w:szCs w:val="20"/>
              </w:rPr>
              <w:t xml:space="preserve"> at trial sites</w:t>
            </w:r>
          </w:p>
          <w:p w14:paraId="1B9FE6DD" w14:textId="77777777" w:rsidR="00482406" w:rsidRPr="00A51C78" w:rsidRDefault="00482406" w:rsidP="00482406">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606875B7" w14:textId="6237476B" w:rsidR="00482406" w:rsidRPr="00A51C78" w:rsidRDefault="00482406" w:rsidP="00482406">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Persistence of GM canola seed at trial sites or d</w:t>
            </w:r>
            <w:r w:rsidRPr="00A51C78">
              <w:rPr>
                <w:rFonts w:asciiTheme="minorHAnsi" w:hAnsiTheme="minorHAnsi" w:cstheme="minorHAnsi"/>
                <w:color w:val="auto"/>
                <w:sz w:val="20"/>
                <w:szCs w:val="20"/>
              </w:rPr>
              <w:t xml:space="preserve">ispersal of GM seed outside trial limits </w:t>
            </w:r>
          </w:p>
          <w:p w14:paraId="2278C79F" w14:textId="77777777" w:rsidR="00482406" w:rsidRPr="00A51C78" w:rsidRDefault="00482406" w:rsidP="00482406">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0E8EE5F2" w14:textId="77777777" w:rsidR="00482406" w:rsidRPr="00A51C78" w:rsidRDefault="00482406" w:rsidP="00482406">
            <w:pPr>
              <w:contextualSpacing/>
              <w:jc w:val="center"/>
              <w:rPr>
                <w:rFonts w:asciiTheme="minorHAnsi" w:hAnsiTheme="minorHAnsi" w:cstheme="minorHAnsi"/>
                <w:sz w:val="20"/>
                <w:szCs w:val="20"/>
              </w:rPr>
            </w:pPr>
            <w:r w:rsidRPr="00A51C78">
              <w:rPr>
                <w:rFonts w:asciiTheme="minorHAnsi" w:hAnsiTheme="minorHAnsi" w:cstheme="minorHAnsi"/>
                <w:sz w:val="20"/>
                <w:szCs w:val="20"/>
              </w:rPr>
              <w:t xml:space="preserve">Establishment of populations of volunteer GM plants expressing the introduced genes in the environment </w:t>
            </w:r>
          </w:p>
          <w:p w14:paraId="0F58A324" w14:textId="1B183DD2" w:rsidR="00482406" w:rsidRPr="00807441" w:rsidRDefault="00482406" w:rsidP="00482406">
            <w:pPr>
              <w:contextualSpacing/>
              <w:jc w:val="center"/>
              <w:rPr>
                <w:rFonts w:asciiTheme="minorHAnsi" w:hAnsiTheme="minorHAnsi"/>
                <w:color w:val="FF0000"/>
                <w:sz w:val="20"/>
                <w:szCs w:val="20"/>
              </w:rPr>
            </w:pPr>
            <w:r w:rsidRPr="00A51C78">
              <w:rPr>
                <w:rFonts w:asciiTheme="minorHAnsi" w:hAnsiTheme="minorHAnsi"/>
                <w:sz w:val="20"/>
                <w:szCs w:val="20"/>
              </w:rPr>
              <w:sym w:font="Wingdings 3" w:char="F0C8"/>
            </w:r>
          </w:p>
        </w:tc>
      </w:tr>
      <w:tr w:rsidR="00482406" w:rsidRPr="00807441" w14:paraId="5E425D2F" w14:textId="77777777" w:rsidTr="001674AC">
        <w:trPr>
          <w:trHeight w:val="799"/>
        </w:trPr>
        <w:tc>
          <w:tcPr>
            <w:tcW w:w="1560" w:type="dxa"/>
            <w:shd w:val="clear" w:color="auto" w:fill="D9D9D9" w:themeFill="background1" w:themeFillShade="D9"/>
            <w:vAlign w:val="center"/>
          </w:tcPr>
          <w:p w14:paraId="3C27F5C1" w14:textId="3AE4641F"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Potential harm</w:t>
            </w:r>
          </w:p>
        </w:tc>
        <w:tc>
          <w:tcPr>
            <w:tcW w:w="7512" w:type="dxa"/>
            <w:vAlign w:val="center"/>
          </w:tcPr>
          <w:p w14:paraId="7D7E1FDE"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or allergenicity for people</w:t>
            </w:r>
          </w:p>
          <w:p w14:paraId="6A9988D3"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1F22E630"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to desirable animals</w:t>
            </w:r>
          </w:p>
          <w:p w14:paraId="18E5899F"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42D0C5D5" w14:textId="38DD457F" w:rsidR="00482406" w:rsidRPr="00807441" w:rsidRDefault="00482406" w:rsidP="00482406">
            <w:pPr>
              <w:jc w:val="center"/>
              <w:rPr>
                <w:rFonts w:asciiTheme="minorHAnsi" w:hAnsiTheme="minorHAnsi"/>
                <w:color w:val="FF0000"/>
                <w:sz w:val="20"/>
                <w:szCs w:val="20"/>
                <w:lang w:eastAsia="en-AU"/>
              </w:rPr>
            </w:pPr>
            <w:r w:rsidRPr="00A51C78">
              <w:rPr>
                <w:rFonts w:asciiTheme="minorHAnsi" w:hAnsiTheme="minorHAnsi"/>
                <w:sz w:val="20"/>
                <w:szCs w:val="20"/>
                <w:lang w:eastAsia="en-AU"/>
              </w:rPr>
              <w:t>Reduced establishment or yield of desirable plants</w:t>
            </w:r>
            <w:r w:rsidRPr="00A51C78">
              <w:rPr>
                <w:sz w:val="20"/>
                <w:szCs w:val="20"/>
              </w:rPr>
              <w:t xml:space="preserve"> </w:t>
            </w:r>
          </w:p>
        </w:tc>
      </w:tr>
    </w:tbl>
    <w:p w14:paraId="32FDC7FD" w14:textId="77777777" w:rsidR="007C1DA3" w:rsidRPr="002A025F" w:rsidRDefault="007C1DA3" w:rsidP="007C1DA3">
      <w:pPr>
        <w:pStyle w:val="1Para"/>
        <w:keepNext/>
        <w:spacing w:before="240"/>
        <w:outlineLvl w:val="4"/>
        <w:rPr>
          <w:b/>
          <w:color w:val="000000"/>
        </w:rPr>
      </w:pPr>
      <w:r w:rsidRPr="002A025F">
        <w:rPr>
          <w:b/>
          <w:color w:val="000000"/>
        </w:rPr>
        <w:t>Risk source</w:t>
      </w:r>
    </w:p>
    <w:p w14:paraId="39939C99" w14:textId="4AB18044" w:rsidR="002A025F" w:rsidRPr="00210188" w:rsidRDefault="002A025F" w:rsidP="002A025F">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63B5CD8D" w14:textId="77777777" w:rsidR="007C1DA3" w:rsidRPr="002A025F" w:rsidRDefault="007C1DA3" w:rsidP="007C1DA3">
      <w:pPr>
        <w:pStyle w:val="1Para"/>
        <w:keepNext/>
        <w:spacing w:before="240"/>
        <w:outlineLvl w:val="4"/>
        <w:rPr>
          <w:b/>
          <w:color w:val="000000"/>
        </w:rPr>
      </w:pPr>
      <w:r w:rsidRPr="002A025F">
        <w:rPr>
          <w:b/>
          <w:color w:val="000000"/>
        </w:rPr>
        <w:t>Causal pathway</w:t>
      </w:r>
    </w:p>
    <w:p w14:paraId="5163EE26" w14:textId="50D2EB8E" w:rsidR="002A025F" w:rsidRDefault="002A025F" w:rsidP="002A025F">
      <w:pPr>
        <w:pStyle w:val="RARMPPara"/>
      </w:pPr>
      <w:r w:rsidRPr="005C5623">
        <w:t xml:space="preserve">The GM </w:t>
      </w:r>
      <w:r>
        <w:t>canola</w:t>
      </w:r>
      <w:r w:rsidRPr="005C5623">
        <w:t xml:space="preserve"> would be grown at the trial sites. GM seeds could be physically dispersed outside the trial sites by human activity, animal activity, wind or water. GM seeds could also persist on trial sites after completion of the trial. These GM seeds could grow in the environment and establish populations of volunteer GM plants.</w:t>
      </w:r>
    </w:p>
    <w:p w14:paraId="294A10BC" w14:textId="5EC2394B" w:rsidR="002A025F" w:rsidRPr="00BC7873" w:rsidRDefault="002A025F" w:rsidP="002A025F">
      <w:pPr>
        <w:pStyle w:val="RARMPPara"/>
        <w:rPr>
          <w:lang w:val="en-GB"/>
        </w:rPr>
      </w:pPr>
      <w:r w:rsidRPr="008617F7">
        <w:rPr>
          <w:lang w:val="en-GB"/>
        </w:rPr>
        <w:t xml:space="preserve">Viable GM </w:t>
      </w:r>
      <w:r>
        <w:rPr>
          <w:lang w:val="en-GB"/>
        </w:rPr>
        <w:t>canola</w:t>
      </w:r>
      <w:r w:rsidRPr="008617F7">
        <w:rPr>
          <w:lang w:val="en-GB"/>
        </w:rPr>
        <w:t xml:space="preserve"> seeds could be dispersed outside the trial sites by human activity, such as transport</w:t>
      </w:r>
      <w:r>
        <w:rPr>
          <w:lang w:val="en-GB"/>
        </w:rPr>
        <w:t xml:space="preserve"> </w:t>
      </w:r>
      <w:r w:rsidRPr="008617F7">
        <w:rPr>
          <w:lang w:val="en-GB"/>
        </w:rPr>
        <w:t xml:space="preserve">of seeds and movement of agricultural machinery. </w:t>
      </w:r>
      <w:r w:rsidR="00396EA6">
        <w:rPr>
          <w:lang w:val="en-GB"/>
        </w:rPr>
        <w:t>Inadvertent d</w:t>
      </w:r>
      <w:r w:rsidR="00396EA6" w:rsidRPr="008617F7">
        <w:rPr>
          <w:lang w:val="en-GB"/>
        </w:rPr>
        <w:t xml:space="preserve">ispersal </w:t>
      </w:r>
      <w:r w:rsidRPr="008617F7">
        <w:rPr>
          <w:lang w:val="en-GB"/>
        </w:rPr>
        <w:t xml:space="preserve">of seeds by people dealing with the GMOs would be minimised by cleaning of all equipment prior to removal from the trial sites. </w:t>
      </w:r>
      <w:r w:rsidR="00E06399" w:rsidRPr="00661EFB">
        <w:t xml:space="preserve">The applicant </w:t>
      </w:r>
      <w:r w:rsidR="00396EA6">
        <w:t xml:space="preserve">also </w:t>
      </w:r>
      <w:r w:rsidR="00E06399" w:rsidRPr="00661EFB">
        <w:t xml:space="preserve">proposes that </w:t>
      </w:r>
      <w:r w:rsidR="00E06399">
        <w:t>areas used for equipment cleaning</w:t>
      </w:r>
      <w:r w:rsidR="00E06399" w:rsidRPr="00661EFB">
        <w:t xml:space="preserve"> would be inspected for volunteers</w:t>
      </w:r>
      <w:r w:rsidR="00E06399">
        <w:t xml:space="preserve">. </w:t>
      </w:r>
    </w:p>
    <w:p w14:paraId="76EDF3E0" w14:textId="7BC69E1C" w:rsidR="002A025F" w:rsidRPr="00E44C5A" w:rsidRDefault="002A025F" w:rsidP="00E44C5A">
      <w:pPr>
        <w:pStyle w:val="RARMPPara"/>
        <w:rPr>
          <w:color w:val="FF0000"/>
        </w:rPr>
      </w:pPr>
      <w:r w:rsidRPr="00661EFB">
        <w:t xml:space="preserve">GM seeds could be dispersed outside the trial </w:t>
      </w:r>
      <w:r>
        <w:t>limits</w:t>
      </w:r>
      <w:r w:rsidRPr="00661EFB">
        <w:t xml:space="preserve"> by animal activity. Canola seeds have no specific adaptions, such as burrs or hooks, for dispersal by animals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Dispersal of canola seed via </w:t>
      </w:r>
      <w:proofErr w:type="spellStart"/>
      <w:r w:rsidRPr="00661EFB">
        <w:t>endozoochory</w:t>
      </w:r>
      <w:proofErr w:type="spellEnd"/>
      <w:r w:rsidRPr="00661EFB">
        <w:t xml:space="preserve"> (consumption and excretion of </w:t>
      </w:r>
      <w:r w:rsidR="00C606FB" w:rsidRPr="00661EFB">
        <w:t xml:space="preserve">viable </w:t>
      </w:r>
      <w:r w:rsidRPr="00661EFB">
        <w:t xml:space="preserve">seed) by birds only occurs at very low levels </w:t>
      </w:r>
      <w:r>
        <w:fldChar w:fldCharType="begin">
          <w:fldData xml:space="preserve">PEVuZE5vdGU+PENpdGU+PEF1dGhvcj5Ud2lnZzwvQXV0aG9yPjxZZWFyPjIwMDg8L1llYXI+PFJl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</w:fldData>
        </w:fldChar>
      </w:r>
      <w:r w:rsidR="00CE38AB">
        <w:instrText xml:space="preserve"> ADDIN EN.CITE </w:instrText>
      </w:r>
      <w:r w:rsidR="00CE38AB">
        <w:fldChar w:fldCharType="begin">
          <w:fldData xml:space="preserve">PEVuZE5vdGU+PENpdGU+PEF1dGhvcj5Ud2lnZzwvQXV0aG9yPjxZZWFyPjIwMDg8L1llYXI+PFJl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</w:fldData>
        </w:fldChar>
      </w:r>
      <w:r w:rsidR="00CE38AB">
        <w:instrText xml:space="preserve"> ADDIN EN.CITE.DATA </w:instrText>
      </w:r>
      <w:r w:rsidR="00CE38AB">
        <w:fldChar w:fldCharType="end"/>
      </w:r>
      <w:r>
        <w:fldChar w:fldCharType="separate"/>
      </w:r>
      <w:r>
        <w:rPr>
          <w:noProof/>
        </w:rPr>
        <w:t>(Twigg et al., 2008; Woodgate et al., 2011)</w:t>
      </w:r>
      <w:r>
        <w:fldChar w:fldCharType="end"/>
      </w:r>
      <w:r w:rsidRPr="00661EFB">
        <w:t>. Canola seeds could be transported short distances by hoarding animals, such as ants and mice.</w:t>
      </w:r>
      <w:r w:rsidR="00E44C5A" w:rsidRPr="00F223C7">
        <w:t xml:space="preserve"> The applicant is </w:t>
      </w:r>
      <w:r w:rsidR="00E44C5A">
        <w:t xml:space="preserve">also </w:t>
      </w:r>
      <w:r w:rsidR="00E44C5A" w:rsidRPr="00F223C7">
        <w:t>proposing to implement rodent control measures at trial sites.</w:t>
      </w:r>
    </w:p>
    <w:p w14:paraId="56139868" w14:textId="230D7CE5" w:rsidR="002A025F" w:rsidRDefault="002A025F" w:rsidP="002A025F">
      <w:pPr>
        <w:pStyle w:val="RARMPPara"/>
      </w:pPr>
      <w:r w:rsidRPr="00661EFB">
        <w:t xml:space="preserve">Canola seeds lack specialised structures that would assist their dispersal by wind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However, the GM canola may be windrowed prior to harvesting, and under strong wind conditions plant material </w:t>
      </w:r>
      <w:r w:rsidR="00396EA6">
        <w:t xml:space="preserve">containing seeds </w:t>
      </w:r>
      <w:r w:rsidRPr="00661EFB">
        <w:t>could disperse outside trial sites.</w:t>
      </w:r>
      <w:r>
        <w:t xml:space="preserve"> </w:t>
      </w:r>
      <w:r w:rsidRPr="00661EFB">
        <w:t xml:space="preserve">The applicant proposes </w:t>
      </w:r>
      <w:r w:rsidR="00066ED1">
        <w:t>to minimise</w:t>
      </w:r>
      <w:r w:rsidR="00396EA6">
        <w:t xml:space="preserve"> the</w:t>
      </w:r>
      <w:r w:rsidR="00066ED1">
        <w:t xml:space="preserve"> likelihood of </w:t>
      </w:r>
      <w:r w:rsidR="00396EA6">
        <w:t xml:space="preserve">wind </w:t>
      </w:r>
      <w:r w:rsidR="00066ED1">
        <w:t>dispersal by implementing measures including ensuring high density of GMO plants prior to windrowing, using a windrow roller, or by appropriate site selection.</w:t>
      </w:r>
    </w:p>
    <w:p w14:paraId="120F9944" w14:textId="19509FA6" w:rsidR="002A025F" w:rsidRDefault="00396EA6" w:rsidP="002A025F">
      <w:pPr>
        <w:pStyle w:val="RARMPPara"/>
      </w:pPr>
      <w:r>
        <w:t xml:space="preserve">The </w:t>
      </w:r>
      <w:r w:rsidR="002A025F" w:rsidRPr="00661EFB">
        <w:t xml:space="preserve">GM canola seeds could be dispersed by water during flooding or heavy runoff, although seeds are unlikely to remain viable after prolonged exposure to water </w:t>
      </w:r>
      <w:r w:rsidR="002A025F">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2A025F">
        <w:fldChar w:fldCharType="separate"/>
      </w:r>
      <w:r w:rsidR="003C2CB5">
        <w:rPr>
          <w:noProof/>
        </w:rPr>
        <w:t>(OGTR, 2024)</w:t>
      </w:r>
      <w:r w:rsidR="002A025F">
        <w:fldChar w:fldCharType="end"/>
      </w:r>
      <w:r w:rsidR="002A025F" w:rsidRPr="00661EFB">
        <w:t xml:space="preserve">. To minimise the potential for seed dispersal during flooding, the applicant proposes to locate the </w:t>
      </w:r>
      <w:r w:rsidR="002A025F">
        <w:t>trial</w:t>
      </w:r>
      <w:r w:rsidR="002A025F" w:rsidRPr="00661EFB">
        <w:t xml:space="preserve"> </w:t>
      </w:r>
      <w:r w:rsidR="00855909">
        <w:t>a</w:t>
      </w:r>
      <w:r>
        <w:t>t</w:t>
      </w:r>
      <w:r w:rsidR="002A025F">
        <w:t xml:space="preserve"> site</w:t>
      </w:r>
      <w:r>
        <w:t>s</w:t>
      </w:r>
      <w:r w:rsidR="002A025F" w:rsidRPr="00661EFB">
        <w:t xml:space="preserve"> </w:t>
      </w:r>
      <w:r>
        <w:t>that are</w:t>
      </w:r>
      <w:r w:rsidR="002A025F" w:rsidRPr="00661EFB">
        <w:t xml:space="preserve"> not prone to flooding.</w:t>
      </w:r>
    </w:p>
    <w:p w14:paraId="2AEF16BD" w14:textId="0EB78B6A" w:rsidR="002A025F" w:rsidRDefault="002A025F" w:rsidP="002A025F">
      <w:pPr>
        <w:pStyle w:val="RARMPPara"/>
      </w:pPr>
      <w:r w:rsidRPr="00661EFB">
        <w:t xml:space="preserve">During harvest of the GM canola, a small percentage of the seeds are expected to remain on the trial sites. Persistence of GMOs at the trial sites after the field </w:t>
      </w:r>
      <w:r w:rsidR="00855909">
        <w:t xml:space="preserve">trial </w:t>
      </w:r>
      <w:r w:rsidRPr="00661EFB">
        <w:t xml:space="preserve">is finished could occur if seeds in the seed bank were dormant. Canola generally does not exhibit primary dormancy, but secondary dormancy has been described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A study in western Canada revealed that secondary seed dormancy </w:t>
      </w:r>
      <w:r w:rsidRPr="00661EFB">
        <w:lastRenderedPageBreak/>
        <w:t xml:space="preserve">prolonged persistence of volunteer canola plants </w:t>
      </w:r>
      <w:r>
        <w:fldChar w:fldCharType="begin"/>
      </w:r>
      <w:r w:rsidR="00CE38AB">
        <w:instrText xml:space="preserve"> ADDIN EN.CITE &lt;EndNote&gt;&lt;Cite&gt;&lt;Author&gt;Gulden&lt;/Author&gt;&lt;Year&gt;2003&lt;/Year&gt;&lt;RecNum&gt;228&lt;/RecNum&gt;&lt;DisplayText&gt;(Gulden et al., 2003)&lt;/DisplayText&gt;&lt;record&gt;&lt;rec-number&gt;228&lt;/rec-number&gt;&lt;foreign-keys&gt;&lt;key app="EN" db-id="awd5w0r2pdfr94e5taw5p02y2ap9x9ressx2" timestamp="1739926219"&gt;228&lt;/key&gt;&lt;/foreign-keys&gt;&lt;ref-type name="Journal Article"&gt;17&lt;/ref-type&gt;&lt;contributors&gt;&lt;authors&gt;&lt;author&gt;Gulden, R.H.&lt;/author&gt;&lt;author&gt;Shirtliffe, S.J.&lt;/author&gt;&lt;author&gt;Thomas, A.G.&lt;/author&gt;&lt;/authors&gt;&lt;/contributors&gt;&lt;titles&gt;&lt;title&gt;Secondary seed dormancy prolongs persistence of volunteer canola in western Canada&lt;/title&gt;&lt;secondary-title&gt;Weed Science&lt;/secondary-title&gt;&lt;/titles&gt;&lt;periodical&gt;&lt;full-title&gt;Weed Science&lt;/full-title&gt;&lt;/periodical&gt;&lt;pages&gt;904-913&lt;/pages&gt;&lt;volume&gt;51&lt;/volume&gt;&lt;reprint-edition&gt;In File&lt;/reprint-edition&gt;&lt;keywords&gt;&lt;keyword&gt;seed&lt;/keyword&gt;&lt;keyword&gt;dormancy&lt;/keyword&gt;&lt;keyword&gt;PERSISTENCE&lt;/keyword&gt;&lt;keyword&gt;of&lt;/keyword&gt;&lt;keyword&gt;volunteer&lt;/keyword&gt;&lt;keyword&gt;canola&lt;/keyword&gt;&lt;keyword&gt;Canada&lt;/keyword&gt;&lt;/keywords&gt;&lt;dates&gt;&lt;year&gt;2003&lt;/year&gt;&lt;pub-dates&gt;&lt;date&gt;2003&lt;/date&gt;&lt;/pub-dates&gt;&lt;/dates&gt;&lt;label&gt;5806&lt;/label&gt;&lt;urls&gt;&lt;/urls&gt;&lt;/record&gt;&lt;/Cite&gt;&lt;/EndNote&gt;</w:instrText>
      </w:r>
      <w:r>
        <w:fldChar w:fldCharType="separate"/>
      </w:r>
      <w:r>
        <w:rPr>
          <w:noProof/>
        </w:rPr>
        <w:t>(Gulden et al., 2003)</w:t>
      </w:r>
      <w:r>
        <w:fldChar w:fldCharType="end"/>
      </w:r>
      <w:r w:rsidRPr="00661EFB">
        <w:t xml:space="preserve">. Persisting canola seed banks have been shown to significantly contribute to the dynamics of feral canola populations </w:t>
      </w:r>
      <w:r>
        <w:fldChar w:fldCharType="begin">
          <w:fldData xml:space="preserve">PEVuZE5vdGU+PENpdGU+PEF1dGhvcj5QaXZhcmQ8L0F1dGhvcj48WWVhcj4yMDA4PC9ZZWFyPjxS
ZWNOdW0+MjI5PC9SZWNOdW0+PERpc3BsYXlUZXh0PihQaXZhcmQgZXQgYWwuLCAyMDA4KTwvRGlz
cGxheVRleHQ+PHJlY29yZD48cmVjLW51bWJlcj4yMjk8L3JlYy1udW1iZXI+PGZvcmVpZ24ta2V5
cz48a2V5IGFwcD0iRU4iIGRiLWlkPSJhd2Q1dzByMnBkZnI5NGU1dGF3NXAwMnkyYXA5eDlyZXNz
eDIiIHRpbWVzdGFtcD0iMTczOTkyNjIxOSI+MjI5PC9rZXk+PC9mb3JlaWduLWtleXM+PHJlZi10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CE38AB">
        <w:instrText xml:space="preserve"> ADDIN EN.CITE </w:instrText>
      </w:r>
      <w:r w:rsidR="00CE38AB">
        <w:fldChar w:fldCharType="begin">
          <w:fldData xml:space="preserve">PEVuZE5vdGU+PENpdGU+PEF1dGhvcj5QaXZhcmQ8L0F1dGhvcj48WWVhcj4yMDA4PC9ZZWFyPjxS
ZWNOdW0+MjI5PC9SZWNOdW0+PERpc3BsYXlUZXh0PihQaXZhcmQgZXQgYWwuLCAyMDA4KTwvRGlz
cGxheVRleHQ+PHJlY29yZD48cmVjLW51bWJlcj4yMjk8L3JlYy1udW1iZXI+PGZvcmVpZ24ta2V5
cz48a2V5IGFwcD0iRU4iIGRiLWlkPSJhd2Q1dzByMnBkZnI5NGU1dGF3NXAwMnkyYXA5eDlyZXNz
eDIiIHRpbWVzdGFtcD0iMTczOTkyNjIxOSI+MjI5PC9rZXk+PC9mb3JlaWduLWtleXM+PHJlZi10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CE38AB">
        <w:instrText xml:space="preserve"> ADDIN EN.CITE.DATA </w:instrText>
      </w:r>
      <w:r w:rsidR="00CE38AB">
        <w:fldChar w:fldCharType="end"/>
      </w:r>
      <w:r>
        <w:fldChar w:fldCharType="separate"/>
      </w:r>
      <w:r>
        <w:rPr>
          <w:noProof/>
        </w:rPr>
        <w:t>(Pivard et al., 2008)</w:t>
      </w:r>
      <w:r>
        <w:fldChar w:fldCharType="end"/>
      </w:r>
      <w:r w:rsidRPr="00661EFB">
        <w:t xml:space="preserve">. A long-term monitoring study in Germany detected GM canola volunteers in arable fields for up to </w:t>
      </w:r>
      <w:r>
        <w:t>15</w:t>
      </w:r>
      <w:r w:rsidRPr="00661EFB">
        <w:t xml:space="preserve"> years after the field trial concluded, but did not detect spatial dispersion </w:t>
      </w:r>
      <w:r>
        <w:fldChar w:fldCharType="begin"/>
      </w:r>
      <w:r w:rsidR="00CE38AB">
        <w:instrText xml:space="preserve"> ADDIN EN.CITE &lt;EndNote&gt;&lt;Cite&gt;&lt;Author&gt;Belter&lt;/Author&gt;&lt;Year&gt;2016&lt;/Year&gt;&lt;RecNum&gt;230&lt;/RecNum&gt;&lt;DisplayText&gt;(Belter, 2016)&lt;/DisplayText&gt;&lt;record&gt;&lt;rec-number&gt;230&lt;/rec-number&gt;&lt;foreign-keys&gt;&lt;key app="EN" db-id="awd5w0r2pdfr94e5taw5p02y2ap9x9ressx2" timestamp="1739926219"&gt;230&lt;/key&gt;&lt;/foreign-keys&gt;&lt;ref-type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fldChar w:fldCharType="separate"/>
      </w:r>
      <w:r>
        <w:rPr>
          <w:noProof/>
        </w:rPr>
        <w:t>(Belter, 2016)</w:t>
      </w:r>
      <w:r>
        <w:fldChar w:fldCharType="end"/>
      </w:r>
      <w:r w:rsidRPr="00661EFB">
        <w:t xml:space="preserve">. In Australia, volunteers can be found for up to 3 years after growing canola due to persistence in seed banks, though the majority of volunteer seedlings emerge the year following a canola crop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t>.</w:t>
      </w:r>
    </w:p>
    <w:p w14:paraId="40A0B34D" w14:textId="12DD99CF" w:rsidR="002A025F" w:rsidRDefault="002A025F" w:rsidP="002A025F">
      <w:pPr>
        <w:pStyle w:val="RARMPPara"/>
      </w:pPr>
      <w:r w:rsidRPr="00661EFB">
        <w:t>To minimise persistence of GM seeds on the trial sites, the applicant proposes to promote seed germination by light post-harvest tillage and irrigation. During a post</w:t>
      </w:r>
      <w:r>
        <w:t>-</w:t>
      </w:r>
      <w:r w:rsidRPr="00661EFB">
        <w:t xml:space="preserve">harvest monitoring period, the applicant </w:t>
      </w:r>
      <w:r w:rsidR="00F84A32">
        <w:t xml:space="preserve">proposes to </w:t>
      </w:r>
      <w:r w:rsidRPr="00661EFB">
        <w:t xml:space="preserve">inspect the trial sites </w:t>
      </w:r>
      <w:r w:rsidR="00E44C5A">
        <w:t xml:space="preserve">at least once every 35 days for at least 24 months, </w:t>
      </w:r>
      <w:r w:rsidRPr="00661EFB">
        <w:t xml:space="preserve">and destroy any </w:t>
      </w:r>
      <w:r>
        <w:t>canola</w:t>
      </w:r>
      <w:r w:rsidRPr="00661EFB">
        <w:t xml:space="preserve"> volunteers, until </w:t>
      </w:r>
      <w:r w:rsidR="00E44C5A">
        <w:t>the site is free from volunteers for at least 12 months</w:t>
      </w:r>
      <w:r w:rsidRPr="00661EFB">
        <w:t>. The suitability of the proposed controls to manage GM seed dispersal and persistence is discussed in detail in Chapter 3, Section 3.1. These control measures are expected to minimise persistence of viable GM canola seeds on the trial sites.</w:t>
      </w:r>
    </w:p>
    <w:p w14:paraId="76E3891A" w14:textId="0A3073B1" w:rsidR="002A025F" w:rsidRDefault="006B7BA9" w:rsidP="00620AC5">
      <w:pPr>
        <w:pStyle w:val="RARMPPara"/>
      </w:pPr>
      <w:r w:rsidRPr="00661EFB">
        <w:t xml:space="preserve">If GM canola seeds were dispersed outside trial limits, it is unlikely that they would establish ongoing volunteer populations. Even in environments without active weed management, volunteer canola populations along transportation routes rely on recurrent spillages to persist </w:t>
      </w:r>
      <w:r>
        <w:fldChar w:fldCharType="begin"/>
      </w:r>
      <w:r w:rsidR="00CE38AB">
        <w:instrText xml:space="preserve"> ADDIN EN.CITE &lt;EndNote&gt;&lt;Cite&gt;&lt;Author&gt;Yoshimura&lt;/Author&gt;&lt;Year&gt;2006&lt;/Year&gt;&lt;RecNum&gt;231&lt;/RecNum&gt;&lt;DisplayText&gt;(Yoshimura et al., 2006)&lt;/DisplayText&gt;&lt;record&gt;&lt;rec-number&gt;231&lt;/rec-number&gt;&lt;foreign-keys&gt;&lt;key app="EN" db-id="awd5w0r2pdfr94e5taw5p02y2ap9x9ressx2" timestamp="1739926219"&gt;231&lt;/key&gt;&lt;/foreign-keys&gt;&lt;ref-type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fldChar w:fldCharType="separate"/>
      </w:r>
      <w:r>
        <w:rPr>
          <w:noProof/>
        </w:rPr>
        <w:t>(Yoshimura et al., 2006)</w:t>
      </w:r>
      <w:r>
        <w:fldChar w:fldCharType="end"/>
      </w:r>
      <w:r w:rsidRPr="00661EFB">
        <w:t xml:space="preserve"> and volunteer canola dispersed into natural areas was reported to rapidly become extinct </w:t>
      </w:r>
      <w:r>
        <w:fldChar w:fldCharType="begin"/>
      </w:r>
      <w:r w:rsidR="00CE38AB">
        <w:instrText xml:space="preserve"> ADDIN EN.CITE &lt;EndNote&gt;&lt;Cite&gt;&lt;Author&gt;Busi&lt;/Author&gt;&lt;Year&gt;2016&lt;/Year&gt;&lt;RecNum&gt;232&lt;/RecNum&gt;&lt;DisplayText&gt;(Busi and Powles, 2016)&lt;/DisplayText&gt;&lt;record&gt;&lt;rec-number&gt;232&lt;/rec-number&gt;&lt;foreign-keys&gt;&lt;key app="EN" db-id="awd5w0r2pdfr94e5taw5p02y2ap9x9ressx2" timestamp="1739926219"&gt;232&lt;/key&gt;&lt;/foreign-keys&gt;&lt;ref-type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fldChar w:fldCharType="separate"/>
      </w:r>
      <w:r>
        <w:rPr>
          <w:noProof/>
        </w:rPr>
        <w:t>(Busi and Powles, 2016)</w:t>
      </w:r>
      <w:r>
        <w:fldChar w:fldCharType="end"/>
      </w:r>
      <w:r w:rsidRPr="00661EFB">
        <w:t xml:space="preserve">. </w:t>
      </w:r>
      <w:r w:rsidR="00E26984">
        <w:t xml:space="preserve">Though </w:t>
      </w:r>
      <w:r w:rsidR="00620AC5">
        <w:t xml:space="preserve">the applicant does not anticipate </w:t>
      </w:r>
      <w:r w:rsidR="00F84A32">
        <w:t xml:space="preserve">that </w:t>
      </w:r>
      <w:r w:rsidR="00620AC5">
        <w:t xml:space="preserve">the introduced genetic modifications </w:t>
      </w:r>
      <w:r w:rsidR="00F84A32">
        <w:t xml:space="preserve">would </w:t>
      </w:r>
      <w:r w:rsidR="00620AC5">
        <w:t>affect the overall ability of GM canola volunteers to survive in the environment, this is an area of uncertainty.</w:t>
      </w:r>
    </w:p>
    <w:p w14:paraId="5D6D2A0C" w14:textId="2E2C37D7" w:rsidR="00526AEE" w:rsidRDefault="00526AEE" w:rsidP="00526AEE">
      <w:pPr>
        <w:pStyle w:val="RARMPPara"/>
      </w:pPr>
      <w:r w:rsidRPr="00567AF5">
        <w:t xml:space="preserve">In agricultural areas of Australia where canola is grown, volunteer populations are controlled by a range of weed management measures. Effective methods for control of canola volunteers include grazing, mowing, cultivation and application of a range of knockdown or selective herbicides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rsidRPr="00567AF5">
        <w:t xml:space="preserve">. The </w:t>
      </w:r>
      <w:r>
        <w:t xml:space="preserve">introduced </w:t>
      </w:r>
      <w:r w:rsidRPr="00567AF5">
        <w:t>genetic modifications are not expected to affect the susceptibility of GM volunteers to standard weed management measures</w:t>
      </w:r>
      <w:r w:rsidR="00855909">
        <w:t xml:space="preserve">. </w:t>
      </w:r>
      <w:r w:rsidR="00FF221D">
        <w:t>S</w:t>
      </w:r>
      <w:r w:rsidRPr="00567AF5">
        <w:t xml:space="preserve">ome of the canola lines will contain the </w:t>
      </w:r>
      <w:r w:rsidRPr="00A6606D">
        <w:rPr>
          <w:i/>
          <w:iCs/>
        </w:rPr>
        <w:t>bar</w:t>
      </w:r>
      <w:r w:rsidRPr="00567AF5">
        <w:t xml:space="preserve"> gene and be tolerant to glufosinate herbicide</w:t>
      </w:r>
      <w:r w:rsidR="00FF221D">
        <w:t>. However,</w:t>
      </w:r>
      <w:r w:rsidR="00FF221D" w:rsidRPr="00567AF5">
        <w:t xml:space="preserve"> </w:t>
      </w:r>
      <w:r w:rsidRPr="00567AF5">
        <w:t xml:space="preserve">as discussed in </w:t>
      </w:r>
      <w:r>
        <w:t xml:space="preserve">Chapter 1, </w:t>
      </w:r>
      <w:r w:rsidRPr="00567AF5">
        <w:t xml:space="preserve">Section </w:t>
      </w:r>
      <w:r>
        <w:t>5.3</w:t>
      </w:r>
      <w:r w:rsidRPr="00567AF5">
        <w:t xml:space="preserve">, glufosinate herbicide is not </w:t>
      </w:r>
      <w:r w:rsidR="000B51B2">
        <w:t>routinely used for</w:t>
      </w:r>
      <w:r w:rsidRPr="00567AF5">
        <w:t xml:space="preserve"> control</w:t>
      </w:r>
      <w:r>
        <w:t>ling</w:t>
      </w:r>
      <w:r w:rsidRPr="00567AF5">
        <w:t xml:space="preserve"> volunteer canola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rsidRPr="00567AF5">
        <w:t>.</w:t>
      </w:r>
    </w:p>
    <w:p w14:paraId="4E6239A3" w14:textId="45557B3D" w:rsidR="002A025F" w:rsidRPr="005C5623" w:rsidRDefault="00526AEE" w:rsidP="002A025F">
      <w:pPr>
        <w:pStyle w:val="RARMPPara"/>
      </w:pPr>
      <w:r>
        <w:t xml:space="preserve">The applicant states that GM canola grown in controlled glasshouse conditions did not display any </w:t>
      </w:r>
      <w:r w:rsidR="00C606FB">
        <w:t xml:space="preserve">differences </w:t>
      </w:r>
      <w:r w:rsidR="00FF221D">
        <w:t xml:space="preserve">in growth patterns, morphology and fertility </w:t>
      </w:r>
      <w:r w:rsidR="00C606FB">
        <w:t>compared to non-GM canola. Both GM and non-GM canola exhibit</w:t>
      </w:r>
      <w:r w:rsidR="00A76505">
        <w:t>ed</w:t>
      </w:r>
      <w:r w:rsidR="00C606FB">
        <w:t xml:space="preserve"> similar germination rates, time to flowering, height, and seed count per plant. Therefore, the introduced genetic modifications are not expected to impact persistence or dispersal of GM canola seed.</w:t>
      </w:r>
      <w:r>
        <w:t xml:space="preserve"> </w:t>
      </w:r>
    </w:p>
    <w:p w14:paraId="3C74AB5B" w14:textId="77777777" w:rsidR="0015352B" w:rsidRPr="00E06399" w:rsidRDefault="0015352B" w:rsidP="0015352B">
      <w:pPr>
        <w:pStyle w:val="1Para"/>
        <w:keepNext/>
        <w:spacing w:before="240"/>
        <w:outlineLvl w:val="4"/>
        <w:rPr>
          <w:b/>
          <w:color w:val="000000"/>
        </w:rPr>
      </w:pPr>
      <w:r w:rsidRPr="00E06399">
        <w:rPr>
          <w:b/>
          <w:color w:val="000000"/>
        </w:rPr>
        <w:t>Potential harm</w:t>
      </w:r>
    </w:p>
    <w:p w14:paraId="22F39F20" w14:textId="772676FD" w:rsidR="00E06399" w:rsidRPr="00E06399" w:rsidRDefault="00E06399" w:rsidP="00E06399">
      <w:pPr>
        <w:pStyle w:val="RARMPPara"/>
        <w:rPr>
          <w:rFonts w:cstheme="minorHAnsi"/>
          <w:szCs w:val="22"/>
        </w:rPr>
      </w:pPr>
      <w:r w:rsidRPr="000063C2">
        <w:t xml:space="preserve">If the GM </w:t>
      </w:r>
      <w:r>
        <w:t>canola</w:t>
      </w:r>
      <w:r w:rsidRPr="000063C2">
        <w:t xml:space="preserve"> entered the Australian environment, the potential harms are increased toxicity or allergenicity to people, increased toxicity to desirable animals, </w:t>
      </w:r>
      <w:r>
        <w:t xml:space="preserve">or </w:t>
      </w:r>
      <w:r w:rsidRPr="000063C2">
        <w:t>reduced establishment or yield of desirable plants.</w:t>
      </w:r>
    </w:p>
    <w:p w14:paraId="6EB9AE6A" w14:textId="7BF9A2B2" w:rsidR="00E06399" w:rsidRPr="00163D8A" w:rsidRDefault="00E06399" w:rsidP="00E06399">
      <w:pPr>
        <w:pStyle w:val="RARMPPara"/>
        <w:rPr>
          <w:rFonts w:cstheme="minorHAnsi"/>
          <w:szCs w:val="22"/>
        </w:rPr>
      </w:pPr>
      <w:r>
        <w:rPr>
          <w:rFonts w:cstheme="minorHAnsi"/>
          <w:szCs w:val="22"/>
        </w:rPr>
        <w:t xml:space="preserve">As discussed in Risk scenario 1, no substantive risk was identified for increased toxicity or allergenicity of the GM canola for people or increased toxicity to desirable animals. Although the β-casein fusion protein constituents may be associated with allergenicity, </w:t>
      </w:r>
      <w:r w:rsidRPr="00DF10FE">
        <w:t xml:space="preserve">the GM plant material would not be used as commercial human food and animal feed, and the proteins encoded by the introduced genes are too large to penetrate an intact skin barrier </w:t>
      </w:r>
      <w:r>
        <w:t>to</w:t>
      </w:r>
      <w:r w:rsidRPr="00DF10FE">
        <w:t xml:space="preserve"> cause allergenicity via dermal contact. </w:t>
      </w:r>
      <w:r>
        <w:t>The limits and controls of the field trial would further restrict exposure to the GM canola and any associated toxicity or allergenicity.</w:t>
      </w:r>
      <w:r w:rsidRPr="00DF10FE">
        <w:t xml:space="preserve"> </w:t>
      </w:r>
    </w:p>
    <w:p w14:paraId="5A0C5A8F" w14:textId="0887D535" w:rsidR="00E06399" w:rsidRPr="00E06399" w:rsidRDefault="00E06399" w:rsidP="00E06399">
      <w:pPr>
        <w:pStyle w:val="RARMPPara"/>
      </w:pPr>
      <w:r w:rsidRPr="00EC2C4A">
        <w:t xml:space="preserve">Populations of volunteer GM </w:t>
      </w:r>
      <w:r>
        <w:t>canola</w:t>
      </w:r>
      <w:r w:rsidRPr="00EC2C4A">
        <w:t xml:space="preserve"> could reduce establishment or yield of desirable plants. GM volunteers could directly compete with agricultural crops, pastures or native vegetation. </w:t>
      </w:r>
      <w:r w:rsidRPr="00E06399">
        <w:t>GM volunteers could also reduce the yield of commercial canola crops by providing a reservoir for pathogens, such as the important fungal diseases blackleg and stem rot (see Chapter 1, Section 5.2)</w:t>
      </w:r>
      <w:r>
        <w:t>.</w:t>
      </w:r>
      <w:r w:rsidRPr="00EC2C4A">
        <w:t xml:space="preserve"> </w:t>
      </w:r>
      <w:r w:rsidRPr="00E06399">
        <w:t>No information could be found to suggest that the introduced genetic modifications are likely to make the GM canola more susceptible to pathogens.</w:t>
      </w:r>
    </w:p>
    <w:p w14:paraId="1320DC8C" w14:textId="2ABB62A4" w:rsidR="00E06399" w:rsidRDefault="00E06399" w:rsidP="0008356B">
      <w:pPr>
        <w:pStyle w:val="RARMPPara"/>
      </w:pPr>
      <w:r w:rsidRPr="00567AF5">
        <w:t xml:space="preserve">Canola is considered a less competitive crop species than wheat or barley </w:t>
      </w:r>
      <w:r>
        <w:fldChar w:fldCharType="begin"/>
      </w:r>
      <w:r w:rsidR="00CE38AB">
        <w:instrText xml:space="preserve"> ADDIN EN.CITE &lt;EndNote&gt;&lt;Cite&gt;&lt;Author&gt;GRDC&lt;/Author&gt;&lt;Year&gt;2011&lt;/Year&gt;&lt;RecNum&gt;233&lt;/RecNum&gt;&lt;DisplayText&gt;(GRDC, 2011)&lt;/DisplayText&gt;&lt;record&gt;&lt;rec-number&gt;233&lt;/rec-number&gt;&lt;foreign-keys&gt;&lt;key app="EN" db-id="awd5w0r2pdfr94e5taw5p02y2ap9x9ressx2" timestamp="1739926219"&gt;233&lt;/key&gt;&lt;/foreign-keys&gt;&lt;ref-type name="Report"&gt;27&lt;/ref-type&gt;&lt;contributors&gt;&lt;authors&gt;&lt;author&gt;GRDC&lt;/author&gt;&lt;/authors&gt;&lt;/contributors&gt;&lt;titles&gt;&lt;title&gt;Break crop benefits: fact sheet&lt;/title&gt;&lt;/titles&gt;&lt;dates&gt;&lt;year&gt;2011&lt;/year&gt;&lt;/dates&gt;&lt;pub-location&gt;Canberra, Australia&lt;/pub-location&gt;&lt;publisher&gt;Grains Research &amp;amp; Development Corporation&lt;/publisher&gt;&lt;urls&gt;&lt;/urls&gt;&lt;/record&gt;&lt;/Cite&gt;&lt;/EndNote&gt;</w:instrText>
      </w:r>
      <w:r>
        <w:fldChar w:fldCharType="separate"/>
      </w:r>
      <w:r>
        <w:rPr>
          <w:noProof/>
        </w:rPr>
        <w:t>(GRDC, 2011)</w:t>
      </w:r>
      <w:r>
        <w:fldChar w:fldCharType="end"/>
      </w:r>
      <w:r w:rsidRPr="00567AF5">
        <w:t xml:space="preserve">, which are the main crops grown in </w:t>
      </w:r>
      <w:r w:rsidR="0008356B">
        <w:t>NSW, Vic, SA and WA</w:t>
      </w:r>
      <w:r w:rsidRPr="00567AF5">
        <w:t xml:space="preserve"> </w:t>
      </w:r>
      <w:r>
        <w:fldChar w:fldCharType="begin"/>
      </w:r>
      <w:r w:rsidR="00CE38AB">
        <w:instrText xml:space="preserve"> ADDIN EN.CITE &lt;EndNote&gt;&lt;Cite&gt;&lt;Author&gt;ABARES&lt;/Author&gt;&lt;Year&gt;2024&lt;/Year&gt;&lt;RecNum&gt;234&lt;/RecNum&gt;&lt;DisplayText&gt;(ABARES, 2024b)&lt;/DisplayText&gt;&lt;record&gt;&lt;rec-number&gt;234&lt;/rec-number&gt;&lt;foreign-keys&gt;&lt;key app="EN" db-id="awd5w0r2pdfr94e5taw5p02y2ap9x9ressx2" timestamp="1739926219"&gt;234&lt;/key&gt;&lt;/foreign-keys&gt;&lt;ref-type name="Report"&gt;27&lt;/ref-type&gt;&lt;contributors&gt;&lt;authors&gt;&lt;author&gt;ABARES&lt;/author&gt;&lt;/authors&gt;&lt;/contributors&gt;&lt;titles&gt;&lt;title&gt;Australian Crop Report, No. 212&lt;/title&gt;&lt;/titles&gt;&lt;dates&gt;&lt;year&gt;2024&lt;/year&gt;&lt;pub-dates&gt;&lt;date&gt;December 2024&lt;/date&gt;&lt;/pub-dates&gt;&lt;/dates&gt;&lt;pub-location&gt;Canberra&lt;/pub-location&gt;&lt;publisher&gt;Australian Bureau of Agricultural and Resource Economics and Sciences&lt;/publisher&gt;&lt;urls&gt;&lt;/urls&gt;&lt;/record&gt;&lt;/Cite&gt;&lt;/EndNote&gt;</w:instrText>
      </w:r>
      <w:r>
        <w:fldChar w:fldCharType="separate"/>
      </w:r>
      <w:r w:rsidR="003C2CB5">
        <w:rPr>
          <w:noProof/>
        </w:rPr>
        <w:t>(ABARES, 2024b)</w:t>
      </w:r>
      <w:r>
        <w:fldChar w:fldCharType="end"/>
      </w:r>
      <w:r w:rsidRPr="00567AF5">
        <w:t xml:space="preserve">. All domesticated crop species are </w:t>
      </w:r>
      <w:r w:rsidRPr="00567AF5">
        <w:lastRenderedPageBreak/>
        <w:t xml:space="preserve">expected to be poor competitors with pasture species or established native vegetation. Therefore, canola volunteers have limited ability to compete with desirable plants. As discussed in Chapter 1, Section 4.4, the applicant </w:t>
      </w:r>
      <w:r w:rsidR="0008356B">
        <w:t xml:space="preserve">did not identify </w:t>
      </w:r>
      <w:r w:rsidR="00FF221D">
        <w:t xml:space="preserve">any differences in </w:t>
      </w:r>
      <w:r w:rsidR="0008356B">
        <w:t>morphological or growth characteristics in the GM canola plants compared to non-GM canola.</w:t>
      </w:r>
      <w:r w:rsidRPr="00567AF5">
        <w:t xml:space="preserve"> </w:t>
      </w:r>
      <w:r w:rsidR="0008356B">
        <w:t>Therefore, the GM canola</w:t>
      </w:r>
      <w:r w:rsidR="00FF221D">
        <w:t xml:space="preserve"> plants</w:t>
      </w:r>
      <w:r w:rsidR="0008356B">
        <w:t xml:space="preserve"> are not expected to show </w:t>
      </w:r>
      <w:r w:rsidRPr="00567AF5">
        <w:t>increase</w:t>
      </w:r>
      <w:r w:rsidR="0008356B">
        <w:t>d</w:t>
      </w:r>
      <w:r w:rsidRPr="00567AF5">
        <w:t xml:space="preserve"> spread </w:t>
      </w:r>
      <w:r w:rsidR="0008356B">
        <w:t>or</w:t>
      </w:r>
      <w:r w:rsidRPr="00567AF5">
        <w:t xml:space="preserve"> persistence in the environment</w:t>
      </w:r>
      <w:r w:rsidR="0008356B">
        <w:t>. However,</w:t>
      </w:r>
      <w:r w:rsidR="001107F4">
        <w:t xml:space="preserve"> given the GM plants have not yet been grown in the field,</w:t>
      </w:r>
      <w:r w:rsidR="0008356B">
        <w:t xml:space="preserve"> it </w:t>
      </w:r>
      <w:r>
        <w:t>is uncertain whether</w:t>
      </w:r>
      <w:r w:rsidRPr="00567AF5">
        <w:t xml:space="preserve"> the introduced gene</w:t>
      </w:r>
      <w:r>
        <w:t>tic modification</w:t>
      </w:r>
      <w:r w:rsidRPr="00567AF5">
        <w:t xml:space="preserve">s </w:t>
      </w:r>
      <w:r>
        <w:t>would</w:t>
      </w:r>
      <w:r w:rsidRPr="00567AF5">
        <w:t xml:space="preserve"> increase the</w:t>
      </w:r>
      <w:r w:rsidR="001107F4">
        <w:t>ir</w:t>
      </w:r>
      <w:r w:rsidRPr="00567AF5">
        <w:t xml:space="preserve"> overall competitiveness. In addition, no information could be found to suggest that the introduced gene</w:t>
      </w:r>
      <w:r>
        <w:t>tic modification</w:t>
      </w:r>
      <w:r w:rsidRPr="00567AF5">
        <w:t>s would enable the GM canola to produce allelopathic substances which would negatively affect plant establishment around them.</w:t>
      </w:r>
      <w:r w:rsidR="0008356B">
        <w:t xml:space="preserve"> A</w:t>
      </w:r>
      <w:r w:rsidR="0008356B" w:rsidRPr="0008356B">
        <w:t xml:space="preserve"> standard condition of a licence for a field trial would be that the applicant immediately notify the OGTR of any unintended effects.</w:t>
      </w:r>
    </w:p>
    <w:p w14:paraId="7933DD23" w14:textId="10AA967A" w:rsidR="0008356B" w:rsidRPr="0008356B" w:rsidRDefault="0008356B" w:rsidP="0008356B">
      <w:pPr>
        <w:pStyle w:val="RARMPPara"/>
      </w:pPr>
      <w:r>
        <w:t>T</w:t>
      </w:r>
      <w:r w:rsidRPr="00006756">
        <w:t xml:space="preserve">he genetic modifications are not expected to affect the susceptibility of GM volunteers to standard weed management measures. Although some of the GM </w:t>
      </w:r>
      <w:r>
        <w:t>canola</w:t>
      </w:r>
      <w:r w:rsidRPr="00006756">
        <w:t xml:space="preserve"> lines will contain the </w:t>
      </w:r>
      <w:r w:rsidRPr="00006756">
        <w:rPr>
          <w:i/>
          <w:iCs/>
        </w:rPr>
        <w:t>bar</w:t>
      </w:r>
      <w:r w:rsidRPr="00006756">
        <w:t xml:space="preserve"> gene and be tolerant to glufosinate </w:t>
      </w:r>
      <w:r w:rsidRPr="00B126B9">
        <w:t xml:space="preserve">herbicide, </w:t>
      </w:r>
      <w:r w:rsidRPr="009443CD">
        <w:t>as discussed in Section 5.3</w:t>
      </w:r>
      <w:r w:rsidRPr="00B126B9">
        <w:t xml:space="preserve">, </w:t>
      </w:r>
      <w:r w:rsidRPr="00006756">
        <w:t xml:space="preserve">glufosinate herbicide will not be </w:t>
      </w:r>
      <w:r>
        <w:t>applied to the GM canola plants as part of this trial and other methods are available to manage GM canola volunteers</w:t>
      </w:r>
      <w:r w:rsidRPr="00006756">
        <w:t>.</w:t>
      </w:r>
    </w:p>
    <w:p w14:paraId="7377DCDF" w14:textId="77777777" w:rsidR="00FA4CCD" w:rsidRPr="0008356B" w:rsidRDefault="00FA4CCD" w:rsidP="0015352B">
      <w:pPr>
        <w:pStyle w:val="1Para"/>
        <w:keepNext/>
        <w:spacing w:before="240"/>
        <w:outlineLvl w:val="4"/>
        <w:rPr>
          <w:b/>
          <w:color w:val="000000"/>
        </w:rPr>
      </w:pPr>
      <w:r w:rsidRPr="0008356B">
        <w:rPr>
          <w:b/>
          <w:color w:val="000000"/>
        </w:rPr>
        <w:t>Conclusion</w:t>
      </w:r>
    </w:p>
    <w:p w14:paraId="0F494040" w14:textId="4C44BBF7" w:rsidR="0008356B" w:rsidRPr="0091211F" w:rsidRDefault="0008356B" w:rsidP="0008356B">
      <w:pPr>
        <w:pStyle w:val="RARMPPara"/>
      </w:pPr>
      <w:r w:rsidRPr="0091211F">
        <w:t xml:space="preserve">Risk scenario 2 is not identified as a substantive risk because the proposed limits and controls of the field trial would minimise dispersal or persistence of GM seeds, </w:t>
      </w:r>
      <w:r>
        <w:t xml:space="preserve">the </w:t>
      </w:r>
      <w:r w:rsidRPr="0091211F">
        <w:t xml:space="preserve">GM </w:t>
      </w:r>
      <w:r>
        <w:t>canola</w:t>
      </w:r>
      <w:r w:rsidRPr="0091211F">
        <w:t xml:space="preserve"> is susceptible to standard weed management measures, and the genetic modifications are not expected to increase the overall weediness</w:t>
      </w:r>
      <w:r>
        <w:t xml:space="preserve"> or competitiveness</w:t>
      </w:r>
      <w:r w:rsidRPr="0091211F">
        <w:t xml:space="preserve"> of the GM </w:t>
      </w:r>
      <w:r w:rsidR="00A54106">
        <w:t>canola</w:t>
      </w:r>
      <w:r w:rsidRPr="0091211F">
        <w:t xml:space="preserve"> with other plants. Therefore, this risk could not be considered greater than negligible and does not warrant further detailed assessment.</w:t>
      </w:r>
    </w:p>
    <w:p w14:paraId="29336C8A" w14:textId="6CC838E2" w:rsidR="000E7941" w:rsidRPr="00A146B8" w:rsidRDefault="000E7941" w:rsidP="00CE38AB">
      <w:pPr>
        <w:pStyle w:val="Quote"/>
        <w:numPr>
          <w:ilvl w:val="3"/>
          <w:numId w:val="25"/>
        </w:numPr>
        <w:spacing w:before="240"/>
        <w:rPr>
          <w:color w:val="000000"/>
        </w:rPr>
      </w:pPr>
      <w:bookmarkStart w:id="240" w:name="_Hlk190267631"/>
      <w:r w:rsidRPr="00A146B8">
        <w:rPr>
          <w:color w:val="000000"/>
        </w:rPr>
        <w:t xml:space="preserve">Risk scenario </w:t>
      </w:r>
      <w:r w:rsidR="008E36B5" w:rsidRPr="00A146B8">
        <w:rPr>
          <w:color w:val="00000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560"/>
        <w:gridCol w:w="7512"/>
      </w:tblGrid>
      <w:tr w:rsidR="00A146B8" w:rsidRPr="00807441" w14:paraId="42C42CA3" w14:textId="77777777" w:rsidTr="001674AC">
        <w:trPr>
          <w:trHeight w:val="360"/>
        </w:trPr>
        <w:tc>
          <w:tcPr>
            <w:tcW w:w="1560" w:type="dxa"/>
            <w:shd w:val="clear" w:color="auto" w:fill="D9D9D9" w:themeFill="background1" w:themeFillShade="D9"/>
            <w:vAlign w:val="center"/>
          </w:tcPr>
          <w:bookmarkEnd w:id="240"/>
          <w:p w14:paraId="34D7B776" w14:textId="5F2E6E7B"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Risk source</w:t>
            </w:r>
          </w:p>
        </w:tc>
        <w:tc>
          <w:tcPr>
            <w:tcW w:w="7512" w:type="dxa"/>
            <w:vAlign w:val="center"/>
          </w:tcPr>
          <w:p w14:paraId="52A5EEBA" w14:textId="05A33128" w:rsidR="00A146B8" w:rsidRPr="00807441" w:rsidRDefault="00A146B8" w:rsidP="00A146B8">
            <w:pPr>
              <w:pStyle w:val="1Para"/>
              <w:spacing w:before="0" w:after="0"/>
              <w:jc w:val="center"/>
              <w:rPr>
                <w:rFonts w:asciiTheme="minorHAnsi" w:hAnsiTheme="minorHAnsi"/>
                <w:color w:val="FF0000"/>
                <w:sz w:val="20"/>
                <w:szCs w:val="20"/>
              </w:rPr>
            </w:pPr>
            <w:r w:rsidRPr="0091211F">
              <w:rPr>
                <w:rFonts w:asciiTheme="minorHAnsi" w:hAnsiTheme="minorHAnsi"/>
                <w:sz w:val="20"/>
                <w:szCs w:val="20"/>
              </w:rPr>
              <w:t>Introduced genes for</w:t>
            </w:r>
            <w:r w:rsidRPr="0091211F">
              <w:rPr>
                <w:rFonts w:asciiTheme="minorHAnsi" w:hAnsiTheme="minorHAnsi"/>
                <w:sz w:val="18"/>
                <w:szCs w:val="18"/>
              </w:rPr>
              <w:t xml:space="preserve"> </w:t>
            </w:r>
            <w:r>
              <w:rPr>
                <w:rFonts w:asciiTheme="minorHAnsi" w:hAnsiTheme="minorHAnsi"/>
                <w:sz w:val="20"/>
                <w:szCs w:val="18"/>
              </w:rPr>
              <w:t>dairy protein production</w:t>
            </w:r>
          </w:p>
        </w:tc>
      </w:tr>
      <w:tr w:rsidR="00A146B8" w:rsidRPr="00807441" w14:paraId="49896819" w14:textId="77777777" w:rsidTr="001674AC">
        <w:trPr>
          <w:trHeight w:val="360"/>
        </w:trPr>
        <w:tc>
          <w:tcPr>
            <w:tcW w:w="1560" w:type="dxa"/>
            <w:shd w:val="clear" w:color="auto" w:fill="D9D9D9" w:themeFill="background1" w:themeFillShade="D9"/>
            <w:vAlign w:val="center"/>
          </w:tcPr>
          <w:p w14:paraId="7AF14599" w14:textId="158D747F"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Causal pathway</w:t>
            </w:r>
          </w:p>
        </w:tc>
        <w:tc>
          <w:tcPr>
            <w:tcW w:w="7512" w:type="dxa"/>
            <w:vAlign w:val="center"/>
          </w:tcPr>
          <w:p w14:paraId="15321867" w14:textId="77777777" w:rsidR="00A146B8" w:rsidRPr="0091211F" w:rsidRDefault="00A146B8" w:rsidP="00A146B8">
            <w:pPr>
              <w:contextualSpacing/>
              <w:jc w:val="center"/>
              <w:rPr>
                <w:rFonts w:asciiTheme="minorHAnsi" w:hAnsiTheme="minorHAnsi"/>
                <w:sz w:val="20"/>
                <w:szCs w:val="20"/>
              </w:rPr>
            </w:pPr>
            <w:r w:rsidRPr="0091211F">
              <w:rPr>
                <w:rFonts w:asciiTheme="minorHAnsi" w:hAnsiTheme="minorHAnsi"/>
                <w:sz w:val="20"/>
                <w:szCs w:val="20"/>
              </w:rPr>
              <w:sym w:font="Wingdings 3" w:char="F0C8"/>
            </w:r>
          </w:p>
          <w:p w14:paraId="3DDEF45F" w14:textId="48FDAA35" w:rsidR="00A146B8" w:rsidRPr="0091211F" w:rsidRDefault="00A146B8" w:rsidP="00A146B8">
            <w:pPr>
              <w:ind w:left="-41"/>
              <w:contextualSpacing/>
              <w:jc w:val="center"/>
              <w:rPr>
                <w:rFonts w:asciiTheme="minorHAnsi" w:hAnsiTheme="minorHAnsi"/>
                <w:sz w:val="20"/>
                <w:szCs w:val="20"/>
              </w:rPr>
            </w:pPr>
            <w:r w:rsidRPr="0091211F">
              <w:rPr>
                <w:rFonts w:asciiTheme="minorHAnsi" w:hAnsiTheme="minorHAnsi"/>
                <w:sz w:val="20"/>
                <w:szCs w:val="20"/>
              </w:rPr>
              <w:t xml:space="preserve">Cultivation of GM </w:t>
            </w:r>
            <w:r>
              <w:rPr>
                <w:rFonts w:asciiTheme="minorHAnsi" w:hAnsiTheme="minorHAnsi"/>
                <w:sz w:val="20"/>
                <w:szCs w:val="20"/>
              </w:rPr>
              <w:t>canola</w:t>
            </w:r>
            <w:r w:rsidRPr="0091211F">
              <w:rPr>
                <w:rFonts w:asciiTheme="minorHAnsi" w:hAnsiTheme="minorHAnsi"/>
                <w:sz w:val="20"/>
                <w:szCs w:val="20"/>
              </w:rPr>
              <w:t xml:space="preserve"> at trial sites</w:t>
            </w:r>
          </w:p>
          <w:p w14:paraId="2D51A8E5"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30C91E80" w14:textId="77777777" w:rsidR="00A146B8" w:rsidRPr="0091211F" w:rsidRDefault="00A146B8" w:rsidP="00A146B8">
            <w:pPr>
              <w:ind w:left="-41"/>
              <w:contextualSpacing/>
              <w:jc w:val="center"/>
              <w:rPr>
                <w:sz w:val="20"/>
                <w:szCs w:val="20"/>
                <w:lang w:eastAsia="en-AU"/>
              </w:rPr>
            </w:pPr>
            <w:r w:rsidRPr="0091211F">
              <w:rPr>
                <w:sz w:val="20"/>
                <w:szCs w:val="20"/>
                <w:lang w:eastAsia="en-AU"/>
              </w:rPr>
              <w:t xml:space="preserve">Pollen from GM plants dispersed outside the trial sites </w:t>
            </w:r>
          </w:p>
          <w:p w14:paraId="2EA3EF04"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6215301D" w14:textId="77777777" w:rsidR="00A146B8" w:rsidRPr="0091211F" w:rsidRDefault="00A146B8" w:rsidP="00A146B8">
            <w:pPr>
              <w:pStyle w:val="Default"/>
              <w:jc w:val="center"/>
              <w:rPr>
                <w:rFonts w:asciiTheme="minorHAnsi" w:hAnsiTheme="minorHAnsi"/>
                <w:color w:val="auto"/>
                <w:sz w:val="20"/>
                <w:szCs w:val="20"/>
              </w:rPr>
            </w:pPr>
            <w:r w:rsidRPr="0091211F">
              <w:rPr>
                <w:color w:val="auto"/>
                <w:sz w:val="20"/>
                <w:szCs w:val="20"/>
              </w:rPr>
              <w:t xml:space="preserve">Outcrossing with sexually compatible plants </w:t>
            </w:r>
          </w:p>
          <w:p w14:paraId="61E3A332"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74F8AD1F" w14:textId="77777777" w:rsidR="00A146B8" w:rsidRPr="0091211F" w:rsidRDefault="00A146B8" w:rsidP="00A146B8">
            <w:pPr>
              <w:contextualSpacing/>
              <w:jc w:val="center"/>
              <w:rPr>
                <w:sz w:val="20"/>
                <w:szCs w:val="20"/>
                <w:lang w:eastAsia="en-AU"/>
              </w:rPr>
            </w:pPr>
            <w:r w:rsidRPr="0091211F">
              <w:rPr>
                <w:sz w:val="20"/>
                <w:szCs w:val="20"/>
                <w:lang w:eastAsia="en-AU"/>
              </w:rPr>
              <w:t xml:space="preserve">Establishment of populations of hybrid GM plants expressing the introduced genes in the environment </w:t>
            </w:r>
          </w:p>
          <w:p w14:paraId="13D4107E" w14:textId="0316770D" w:rsidR="00A146B8" w:rsidRPr="00807441" w:rsidRDefault="00A146B8" w:rsidP="00A146B8">
            <w:pPr>
              <w:contextualSpacing/>
              <w:jc w:val="center"/>
              <w:rPr>
                <w:rFonts w:asciiTheme="minorHAnsi" w:hAnsiTheme="minorHAnsi"/>
                <w:color w:val="FF0000"/>
                <w:sz w:val="20"/>
                <w:szCs w:val="20"/>
              </w:rPr>
            </w:pPr>
            <w:r w:rsidRPr="0091211F">
              <w:rPr>
                <w:rFonts w:asciiTheme="minorHAnsi" w:hAnsiTheme="minorHAnsi"/>
                <w:sz w:val="20"/>
                <w:szCs w:val="20"/>
              </w:rPr>
              <w:sym w:font="Wingdings 3" w:char="F0C8"/>
            </w:r>
          </w:p>
        </w:tc>
      </w:tr>
      <w:tr w:rsidR="00A146B8" w:rsidRPr="00807441" w14:paraId="28979FB3" w14:textId="77777777" w:rsidTr="001674AC">
        <w:trPr>
          <w:trHeight w:val="360"/>
        </w:trPr>
        <w:tc>
          <w:tcPr>
            <w:tcW w:w="1560" w:type="dxa"/>
            <w:shd w:val="clear" w:color="auto" w:fill="D9D9D9" w:themeFill="background1" w:themeFillShade="D9"/>
            <w:vAlign w:val="center"/>
          </w:tcPr>
          <w:p w14:paraId="376B5502" w14:textId="6669C022"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Potential harm</w:t>
            </w:r>
          </w:p>
        </w:tc>
        <w:tc>
          <w:tcPr>
            <w:tcW w:w="7512" w:type="dxa"/>
            <w:vAlign w:val="center"/>
          </w:tcPr>
          <w:p w14:paraId="58329D9E"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Increased toxicity or allergenicity for people </w:t>
            </w:r>
          </w:p>
          <w:p w14:paraId="28D589DF"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231707D4"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Increased toxicity to desirable animals</w:t>
            </w:r>
          </w:p>
          <w:p w14:paraId="4594255C"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351CAFF8" w14:textId="5F6A0FFD" w:rsidR="00A146B8" w:rsidRPr="00807441" w:rsidRDefault="00A146B8" w:rsidP="00A146B8">
            <w:pPr>
              <w:jc w:val="center"/>
              <w:rPr>
                <w:rFonts w:asciiTheme="minorHAnsi" w:hAnsiTheme="minorHAnsi"/>
                <w:color w:val="FF0000"/>
                <w:sz w:val="20"/>
                <w:szCs w:val="20"/>
                <w:lang w:eastAsia="en-AU"/>
              </w:rPr>
            </w:pPr>
            <w:r w:rsidRPr="0091211F">
              <w:rPr>
                <w:rFonts w:asciiTheme="minorHAnsi" w:hAnsiTheme="minorHAnsi"/>
                <w:sz w:val="20"/>
                <w:szCs w:val="20"/>
                <w:lang w:eastAsia="en-AU"/>
              </w:rPr>
              <w:t>Reduced establishment or yield of desirable plants</w:t>
            </w:r>
          </w:p>
        </w:tc>
      </w:tr>
    </w:tbl>
    <w:p w14:paraId="4CC7E6BC" w14:textId="77777777" w:rsidR="000E7941" w:rsidRPr="00A146B8" w:rsidRDefault="000E7941" w:rsidP="0015352B">
      <w:pPr>
        <w:pStyle w:val="1Para"/>
        <w:keepNext/>
        <w:spacing w:before="240"/>
        <w:outlineLvl w:val="4"/>
        <w:rPr>
          <w:b/>
          <w:color w:val="000000"/>
        </w:rPr>
      </w:pPr>
      <w:r w:rsidRPr="00A146B8">
        <w:rPr>
          <w:b/>
          <w:color w:val="000000"/>
        </w:rPr>
        <w:t>Risk source</w:t>
      </w:r>
    </w:p>
    <w:p w14:paraId="74D6D318" w14:textId="23E84F05" w:rsidR="00A146B8" w:rsidRPr="00210188" w:rsidRDefault="00A146B8" w:rsidP="00A146B8">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06B31EFF" w14:textId="77777777" w:rsidR="000E7941" w:rsidRPr="00A146B8" w:rsidRDefault="000E7941" w:rsidP="0015352B">
      <w:pPr>
        <w:pStyle w:val="1Para"/>
        <w:keepNext/>
        <w:spacing w:before="240"/>
        <w:outlineLvl w:val="4"/>
        <w:rPr>
          <w:b/>
          <w:color w:val="000000"/>
        </w:rPr>
      </w:pPr>
      <w:r w:rsidRPr="00A146B8">
        <w:rPr>
          <w:b/>
          <w:color w:val="000000"/>
        </w:rPr>
        <w:t>Causal pathway</w:t>
      </w:r>
    </w:p>
    <w:p w14:paraId="26A1554C" w14:textId="3D026498" w:rsidR="00A146B8" w:rsidRDefault="00A146B8" w:rsidP="00A146B8">
      <w:pPr>
        <w:pStyle w:val="RARMPPara"/>
      </w:pPr>
      <w:r w:rsidRPr="00567AF5">
        <w:t>The GM canola would be grown at the trial sites. Pollen from the GM plants could be transported out</w:t>
      </w:r>
      <w:r w:rsidR="00FF221D">
        <w:t>side the</w:t>
      </w:r>
      <w:r w:rsidRPr="00567AF5">
        <w:t xml:space="preserve"> trial </w:t>
      </w:r>
      <w:r w:rsidR="00FF221D">
        <w:t>site</w:t>
      </w:r>
      <w:r w:rsidR="00FF221D" w:rsidRPr="00567AF5">
        <w:t xml:space="preserve"> </w:t>
      </w:r>
      <w:r w:rsidRPr="00567AF5">
        <w:t xml:space="preserve">by wind or insect vectors and </w:t>
      </w:r>
      <w:r w:rsidR="00FF221D">
        <w:t xml:space="preserve">could </w:t>
      </w:r>
      <w:r w:rsidRPr="00567AF5">
        <w:t>fertilise sexually compatible plants. Hybrid seeds containing the introduced genes could be harvested or could grow as volunteers.</w:t>
      </w:r>
    </w:p>
    <w:p w14:paraId="031A4AE4" w14:textId="77777777" w:rsidR="00A146B8" w:rsidRDefault="00A146B8" w:rsidP="00A146B8">
      <w:pPr>
        <w:pStyle w:val="RARMPPara"/>
      </w:pPr>
      <w:r w:rsidRPr="00567AF5">
        <w:lastRenderedPageBreak/>
        <w:t xml:space="preserve">It should be noted that vertical gene flow </w:t>
      </w:r>
      <w:r w:rsidRPr="008957AA">
        <w:rPr>
          <w:i/>
          <w:iCs/>
        </w:rPr>
        <w:t>per se</w:t>
      </w:r>
      <w:r w:rsidRPr="00567AF5">
        <w:t xml:space="preserve"> is not considered an adverse </w:t>
      </w:r>
      <w:proofErr w:type="gramStart"/>
      <w:r w:rsidRPr="00567AF5">
        <w:t>outcome, but</w:t>
      </w:r>
      <w:proofErr w:type="gramEnd"/>
      <w:r w:rsidRPr="00567AF5">
        <w:t xml:space="preserve"> may be a link in a chain of events that may lead to an adverse outcome.</w:t>
      </w:r>
    </w:p>
    <w:p w14:paraId="6568013D" w14:textId="1E176457" w:rsidR="00A146B8" w:rsidRPr="00A146B8" w:rsidRDefault="00A146B8" w:rsidP="00822884">
      <w:pPr>
        <w:pStyle w:val="RARMPPara"/>
        <w:rPr>
          <w:color w:val="FF0000"/>
        </w:rPr>
      </w:pPr>
      <w:r w:rsidRPr="00567AF5">
        <w:t xml:space="preserve">Canola is primarily self-pollinating, but approximately 30% of seeds are produced by cross pollination. Outcrossing decreases rapidly with distance, with the majority of cross-pollination occurring over distances less than 10 m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567AF5">
        <w:t>. The introduced gene</w:t>
      </w:r>
      <w:r>
        <w:t>tic modification</w:t>
      </w:r>
      <w:r w:rsidRPr="00567AF5">
        <w:t>s are not expected to affect the pollen dispersal characteristics of the GM canola</w:t>
      </w:r>
      <w:r>
        <w:t xml:space="preserve">. </w:t>
      </w:r>
    </w:p>
    <w:p w14:paraId="5FB2C8BC" w14:textId="77777777" w:rsidR="00A146B8" w:rsidRDefault="00A146B8" w:rsidP="00A146B8">
      <w:pPr>
        <w:pStyle w:val="RARMPPara"/>
      </w:pPr>
      <w:r w:rsidRPr="00567AF5">
        <w:t xml:space="preserve">The GM canola could outcross with nearby canola crops or volunteers, if there is synchronicity of flowering. As discussed in Chapter 1, Section 5.4, canola can also occasionally hybridise with the related horticultural crops </w:t>
      </w:r>
      <w:r w:rsidRPr="00567AF5">
        <w:rPr>
          <w:i/>
          <w:iCs/>
        </w:rPr>
        <w:t>B. juncea, B. oleracea</w:t>
      </w:r>
      <w:r w:rsidRPr="00567AF5">
        <w:t xml:space="preserve"> and </w:t>
      </w:r>
      <w:r w:rsidRPr="00567AF5">
        <w:rPr>
          <w:i/>
          <w:iCs/>
        </w:rPr>
        <w:t xml:space="preserve">B. rapa </w:t>
      </w:r>
      <w:r w:rsidRPr="00567AF5">
        <w:t xml:space="preserve">and the related weeds </w:t>
      </w:r>
      <w:r w:rsidRPr="00567AF5">
        <w:rPr>
          <w:i/>
          <w:iCs/>
        </w:rPr>
        <w:t xml:space="preserve">H. </w:t>
      </w:r>
      <w:proofErr w:type="spellStart"/>
      <w:r w:rsidRPr="00567AF5">
        <w:rPr>
          <w:i/>
          <w:iCs/>
        </w:rPr>
        <w:t>incana</w:t>
      </w:r>
      <w:proofErr w:type="spellEnd"/>
      <w:r w:rsidRPr="00567AF5">
        <w:rPr>
          <w:i/>
          <w:iCs/>
        </w:rPr>
        <w:t xml:space="preserve">, R. </w:t>
      </w:r>
      <w:proofErr w:type="spellStart"/>
      <w:r w:rsidRPr="00567AF5">
        <w:rPr>
          <w:i/>
          <w:iCs/>
        </w:rPr>
        <w:t>raphanistrum</w:t>
      </w:r>
      <w:proofErr w:type="spellEnd"/>
      <w:r w:rsidRPr="00567AF5">
        <w:t xml:space="preserve"> and </w:t>
      </w:r>
      <w:r w:rsidRPr="00567AF5">
        <w:rPr>
          <w:i/>
          <w:iCs/>
        </w:rPr>
        <w:t>S. arvensis</w:t>
      </w:r>
      <w:r w:rsidRPr="00567AF5">
        <w:t>.</w:t>
      </w:r>
    </w:p>
    <w:p w14:paraId="2726EF43" w14:textId="29CFCDCB" w:rsidR="00EE14DB" w:rsidRDefault="00EE14DB" w:rsidP="00DA5D77">
      <w:pPr>
        <w:pStyle w:val="RARMPPara"/>
      </w:pPr>
      <w:r w:rsidRPr="00567AF5">
        <w:t xml:space="preserve">The applicant has proposed control measures to minimise pollen flow from GM plants growing on the trial sites to sexually compatible plants outside the trial sites (Chapter 1, Section 2.2). </w:t>
      </w:r>
      <w:r>
        <w:t xml:space="preserve">Each planting area would be surrounded by a monitoring zone which would be inspected for sexually compatible plants from before the GM canola flowers and until harvest. The applicant also proposes the planting area will be surrounded by a large isolation zone, </w:t>
      </w:r>
      <w:r w:rsidR="00DA5D77">
        <w:t xml:space="preserve">or a smaller isolation zone combined with use of a </w:t>
      </w:r>
      <w:r w:rsidR="0006310F">
        <w:t xml:space="preserve">either a </w:t>
      </w:r>
      <w:r w:rsidR="00DA5D77">
        <w:t xml:space="preserve">pollen trap or </w:t>
      </w:r>
      <w:r w:rsidR="0006310F">
        <w:t xml:space="preserve">an </w:t>
      </w:r>
      <w:r w:rsidR="00DA5D77">
        <w:t xml:space="preserve">insect-proof tent. </w:t>
      </w:r>
      <w:r w:rsidRPr="00567AF5">
        <w:t>In addition, any GM volunteers growing on the trial sites after harvest would be destroyed prior to flowering. The suitability of the proposed controls to manage pollen flow is discussed in detail in Chapter 3, Section 3.1. These controls are expected to minimise pollen flow from the GM canola to sexually compatible non-GM plants outside the trial sites.</w:t>
      </w:r>
    </w:p>
    <w:p w14:paraId="439B9956" w14:textId="283CAEA6" w:rsidR="00DA5D77" w:rsidRDefault="00DA5D77" w:rsidP="00DA5D77">
      <w:pPr>
        <w:pStyle w:val="RARMPPara"/>
      </w:pPr>
      <w:r w:rsidRPr="00567AF5">
        <w:t xml:space="preserve">If pollen from GM plants fertilised plants in a commercial canola crop, hybrid GM seeds could be harvested for human food and animal </w:t>
      </w:r>
      <w:proofErr w:type="gramStart"/>
      <w:r w:rsidRPr="00567AF5">
        <w:t>feed, or</w:t>
      </w:r>
      <w:proofErr w:type="gramEnd"/>
      <w:r w:rsidRPr="00567AF5">
        <w:t xml:space="preserve"> be replanted in a crop. However, even in the complete absence of measures to restrict pollen flow, outcrossing rates between neighbouring commercial canola fields are less than 0.1% under Australian conditions </w:t>
      </w:r>
      <w:r>
        <w:fldChar w:fldCharType="begin"/>
      </w:r>
      <w:r w:rsidR="00CE38AB">
        <w:instrText xml:space="preserve"> ADDIN EN.CITE &lt;EndNote&gt;&lt;Cite&gt;&lt;Author&gt;Rieger&lt;/Author&gt;&lt;Year&gt;2002&lt;/Year&gt;&lt;RecNum&gt;235&lt;/RecNum&gt;&lt;DisplayText&gt;(Rieger et al., 2002)&lt;/DisplayText&gt;&lt;record&gt;&lt;rec-number&gt;235&lt;/rec-number&gt;&lt;foreign-keys&gt;&lt;key app="EN" db-id="awd5w0r2pdfr94e5taw5p02y2ap9x9ressx2" timestamp="1739926219"&gt;235&lt;/key&gt;&lt;/foreign-keys&gt;&lt;ref-type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fldChar w:fldCharType="separate"/>
      </w:r>
      <w:r>
        <w:rPr>
          <w:noProof/>
        </w:rPr>
        <w:t>(Rieger et al., 2002)</w:t>
      </w:r>
      <w:r>
        <w:fldChar w:fldCharType="end"/>
      </w:r>
      <w:r w:rsidRPr="00567AF5">
        <w:t>. Therefore, the planting seed described in this risk pathway could only contain a very low proportion of hybrid GM seed, so people and desirable animals could only be exposed to very low levels of the hybrid GMOs.</w:t>
      </w:r>
    </w:p>
    <w:p w14:paraId="4E01658B" w14:textId="1079FF6D" w:rsidR="00A146B8" w:rsidRDefault="00DA5D77" w:rsidP="00DA5D77">
      <w:pPr>
        <w:pStyle w:val="RARMPPara"/>
      </w:pPr>
      <w:r w:rsidRPr="00567AF5">
        <w:t>If pollen from GM plants fertilised sexually compatible plants growing as crops, volunteers or weeds, the hybrid GM seeds could grow as volunteers. Populations of hybrid GM volunteers could be consumed by desirable animals or could reduce the establishment or yield of desirable plants.</w:t>
      </w:r>
    </w:p>
    <w:p w14:paraId="733B31F3" w14:textId="1A52F2D4" w:rsidR="000014D3" w:rsidRPr="00DA5D77" w:rsidRDefault="000014D3" w:rsidP="000014D3">
      <w:pPr>
        <w:pStyle w:val="RARMPPara"/>
      </w:pPr>
      <w:r>
        <w:t>It is not expected that the intended modifications would change the pollination characteristics of the GM canola to increase the likelihood of pollination of non-GM canola or related species.</w:t>
      </w:r>
    </w:p>
    <w:p w14:paraId="36BB3E7A" w14:textId="77777777" w:rsidR="004D16E9" w:rsidRPr="000014D3" w:rsidRDefault="000E7941" w:rsidP="0015352B">
      <w:pPr>
        <w:pStyle w:val="1Para"/>
        <w:keepNext/>
        <w:spacing w:before="240"/>
        <w:outlineLvl w:val="4"/>
        <w:rPr>
          <w:b/>
          <w:color w:val="000000"/>
        </w:rPr>
      </w:pPr>
      <w:r w:rsidRPr="000014D3">
        <w:rPr>
          <w:b/>
          <w:color w:val="000000"/>
        </w:rPr>
        <w:t>Potential harm</w:t>
      </w:r>
    </w:p>
    <w:p w14:paraId="2E74B141" w14:textId="2869D1D4" w:rsidR="0006310F" w:rsidRPr="0006310F" w:rsidRDefault="0006310F" w:rsidP="0006310F">
      <w:pPr>
        <w:pStyle w:val="RARMPPara"/>
      </w:pPr>
      <w:r w:rsidRPr="00946753">
        <w:t xml:space="preserve">The potential harms from this risk scenario are adverse health effects in people and/or </w:t>
      </w:r>
      <w:r w:rsidR="00886704">
        <w:t>desirable</w:t>
      </w:r>
      <w:r w:rsidRPr="00946753">
        <w:t xml:space="preserve"> organisms, or reduced establishment or yield of desirable plants</w:t>
      </w:r>
      <w:r>
        <w:t>.</w:t>
      </w:r>
    </w:p>
    <w:p w14:paraId="4F851DFF" w14:textId="59DDD657" w:rsidR="000014D3" w:rsidRPr="000014D3" w:rsidRDefault="000014D3" w:rsidP="001B4C7A">
      <w:pPr>
        <w:pStyle w:val="RARMPPara"/>
        <w:rPr>
          <w:rFonts w:cstheme="minorHAnsi"/>
          <w:szCs w:val="22"/>
        </w:rPr>
      </w:pPr>
      <w:r w:rsidRPr="000014D3">
        <w:rPr>
          <w:rFonts w:cstheme="minorHAnsi"/>
          <w:szCs w:val="22"/>
        </w:rPr>
        <w:t>As discussed in Risk scenario 1, no substantive risk was identified for increased toxicity or allergenicity of the GM canola for people or increased toxicity to desirable animals. Similarly, in</w:t>
      </w:r>
      <w:r>
        <w:rPr>
          <w:rFonts w:cstheme="minorHAnsi"/>
          <w:szCs w:val="22"/>
        </w:rPr>
        <w:t xml:space="preserve"> </w:t>
      </w:r>
      <w:r w:rsidRPr="000014D3">
        <w:rPr>
          <w:rFonts w:cstheme="minorHAnsi"/>
          <w:szCs w:val="22"/>
        </w:rPr>
        <w:t>the rare event of outcrossing between the GM canola and sexually compatible plants, the proteins encoded by the introduced genes are too large to penetrate an intact skin barrier to cause allergenicity via dermal contact.</w:t>
      </w:r>
    </w:p>
    <w:p w14:paraId="07EAA33D" w14:textId="4219E244" w:rsidR="000014D3" w:rsidRPr="000014D3" w:rsidRDefault="000014D3" w:rsidP="000014D3">
      <w:pPr>
        <w:pStyle w:val="RARMPPara"/>
        <w:rPr>
          <w:rFonts w:cstheme="minorHAnsi"/>
          <w:szCs w:val="22"/>
        </w:rPr>
      </w:pPr>
      <w:r>
        <w:rPr>
          <w:rFonts w:cstheme="minorHAnsi"/>
          <w:szCs w:val="22"/>
        </w:rPr>
        <w:t>As discussed in Risk scenario 2, the GM canola is not likely to be weedier or more competitive than non-GM canola. Similarly, in hybrids between the GM plants and sexually compatible plants, the genetic modifications are not expected to confer an overall increased ability to compete with other plants.</w:t>
      </w:r>
    </w:p>
    <w:p w14:paraId="1F078AC4" w14:textId="77777777" w:rsidR="000E7941" w:rsidRPr="000014D3" w:rsidRDefault="000E7941" w:rsidP="0015352B">
      <w:pPr>
        <w:pStyle w:val="1Para"/>
        <w:keepNext/>
        <w:spacing w:before="240"/>
        <w:outlineLvl w:val="4"/>
        <w:rPr>
          <w:b/>
          <w:color w:val="000000"/>
        </w:rPr>
      </w:pPr>
      <w:r w:rsidRPr="000014D3">
        <w:rPr>
          <w:b/>
          <w:color w:val="000000"/>
        </w:rPr>
        <w:t>Conclusion</w:t>
      </w:r>
    </w:p>
    <w:p w14:paraId="3EDC9FA9" w14:textId="6EF78034" w:rsidR="000014D3" w:rsidRDefault="000014D3" w:rsidP="00EA29DC">
      <w:pPr>
        <w:pStyle w:val="RARMPPara"/>
      </w:pPr>
      <w:r w:rsidRPr="00567AF5">
        <w:t xml:space="preserve">Risk scenario 3 is not identified as a substantive risk because the controls of the field trial would minimise pollen flow to sexually compatible plants outside the trial sites. GM hybrids are not likely to differ from the GM canola, for which Risk scenarios 1 and 2 did not identify </w:t>
      </w:r>
      <w:r>
        <w:t>adverse health effects in people, toxicity in animals</w:t>
      </w:r>
      <w:r w:rsidRPr="00567AF5">
        <w:t xml:space="preserve"> or weediness as substantive risks. Therefore, this risk could not be considered greater than negligible and does not warrant further detailed assessment.</w:t>
      </w:r>
    </w:p>
    <w:p w14:paraId="109B39BA" w14:textId="6E86FC1C" w:rsidR="00EA29DC" w:rsidRPr="00A146B8" w:rsidRDefault="00EA29DC" w:rsidP="00CE38AB">
      <w:pPr>
        <w:pStyle w:val="Quote"/>
        <w:numPr>
          <w:ilvl w:val="3"/>
          <w:numId w:val="25"/>
        </w:numPr>
        <w:spacing w:before="240"/>
        <w:rPr>
          <w:color w:val="000000"/>
        </w:rPr>
      </w:pPr>
      <w:r w:rsidRPr="00A146B8">
        <w:rPr>
          <w:color w:val="000000"/>
        </w:rPr>
        <w:lastRenderedPageBreak/>
        <w:t xml:space="preserve">Risk scenario </w:t>
      </w:r>
      <w:r>
        <w:rPr>
          <w:color w:val="000000"/>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EA29DC" w:rsidRPr="00A51C78" w14:paraId="0787C5E8" w14:textId="77777777" w:rsidTr="008957AA">
        <w:trPr>
          <w:trHeight w:val="360"/>
        </w:trPr>
        <w:tc>
          <w:tcPr>
            <w:tcW w:w="1560" w:type="dxa"/>
            <w:shd w:val="clear" w:color="auto" w:fill="D9D9D9" w:themeFill="background1" w:themeFillShade="D9"/>
            <w:vAlign w:val="center"/>
          </w:tcPr>
          <w:p w14:paraId="077D345D"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Risk source</w:t>
            </w:r>
          </w:p>
        </w:tc>
        <w:tc>
          <w:tcPr>
            <w:tcW w:w="7512" w:type="dxa"/>
            <w:vAlign w:val="center"/>
          </w:tcPr>
          <w:p w14:paraId="694E9A71" w14:textId="3E41F129" w:rsidR="00EA29DC" w:rsidRPr="00A51C78" w:rsidRDefault="00EA29DC" w:rsidP="008957AA">
            <w:pPr>
              <w:pStyle w:val="1Para"/>
              <w:spacing w:before="0" w:after="0"/>
              <w:jc w:val="center"/>
              <w:rPr>
                <w:rFonts w:asciiTheme="minorHAnsi" w:hAnsiTheme="minorHAnsi"/>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w:t>
            </w:r>
          </w:p>
        </w:tc>
      </w:tr>
      <w:tr w:rsidR="00EA29DC" w:rsidRPr="00A51C78" w14:paraId="02179C01" w14:textId="77777777" w:rsidTr="008957AA">
        <w:trPr>
          <w:trHeight w:val="360"/>
        </w:trPr>
        <w:tc>
          <w:tcPr>
            <w:tcW w:w="1560" w:type="dxa"/>
            <w:shd w:val="clear" w:color="auto" w:fill="D9D9D9" w:themeFill="background1" w:themeFillShade="D9"/>
            <w:vAlign w:val="center"/>
          </w:tcPr>
          <w:p w14:paraId="7EC01B7C"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Causal pathway</w:t>
            </w:r>
          </w:p>
        </w:tc>
        <w:tc>
          <w:tcPr>
            <w:tcW w:w="7512" w:type="dxa"/>
            <w:vAlign w:val="center"/>
          </w:tcPr>
          <w:p w14:paraId="2AEB6BD2" w14:textId="77777777" w:rsidR="00EA29DC" w:rsidRPr="00A51C78" w:rsidRDefault="00EA29DC" w:rsidP="008957AA">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24940FDD" w14:textId="687EB46F" w:rsidR="00EA29DC" w:rsidRPr="00A51C78" w:rsidRDefault="00EA29DC" w:rsidP="008957AA">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Pr>
                <w:rFonts w:asciiTheme="minorHAnsi" w:hAnsiTheme="minorHAnsi"/>
                <w:sz w:val="20"/>
                <w:szCs w:val="20"/>
              </w:rPr>
              <w:t>canola</w:t>
            </w:r>
            <w:r w:rsidRPr="00A51C78">
              <w:rPr>
                <w:rFonts w:asciiTheme="minorHAnsi" w:hAnsiTheme="minorHAnsi"/>
                <w:sz w:val="20"/>
                <w:szCs w:val="20"/>
              </w:rPr>
              <w:t xml:space="preserve"> at trial sites</w:t>
            </w:r>
          </w:p>
          <w:p w14:paraId="5F314A14" w14:textId="77777777" w:rsidR="00EA29DC" w:rsidRPr="00A51C78" w:rsidRDefault="00EA29DC" w:rsidP="008957AA">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00F3D555" w14:textId="4DAE6A90" w:rsidR="00EA29DC" w:rsidRPr="00A51C78" w:rsidRDefault="00EA29DC" w:rsidP="008957AA">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Consumption of GM canola seed by pest animals</w:t>
            </w:r>
          </w:p>
          <w:p w14:paraId="254BDF38" w14:textId="77777777" w:rsidR="00EA29DC" w:rsidRPr="00A51C78" w:rsidRDefault="00EA29DC" w:rsidP="008957AA">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6ABF29CE" w14:textId="77777777" w:rsidR="00EA29DC" w:rsidRPr="00A51C78" w:rsidRDefault="00EA29DC" w:rsidP="008957AA">
            <w:pPr>
              <w:contextualSpacing/>
              <w:jc w:val="center"/>
              <w:rPr>
                <w:rFonts w:asciiTheme="minorHAnsi" w:hAnsiTheme="minorHAnsi" w:cstheme="minorHAnsi"/>
                <w:sz w:val="20"/>
                <w:szCs w:val="20"/>
              </w:rPr>
            </w:pPr>
            <w:r>
              <w:rPr>
                <w:rFonts w:asciiTheme="minorHAnsi" w:hAnsiTheme="minorHAnsi" w:cstheme="minorHAnsi"/>
                <w:sz w:val="20"/>
                <w:szCs w:val="20"/>
              </w:rPr>
              <w:t>Increased fitness of pest animals</w:t>
            </w:r>
          </w:p>
          <w:p w14:paraId="42B3AD99" w14:textId="77777777" w:rsidR="00EA29DC" w:rsidRPr="00A51C78" w:rsidRDefault="00EA29DC" w:rsidP="008957AA">
            <w:pPr>
              <w:contextualSpacing/>
              <w:jc w:val="center"/>
              <w:rPr>
                <w:rFonts w:asciiTheme="minorHAnsi" w:hAnsiTheme="minorHAnsi"/>
                <w:sz w:val="20"/>
                <w:szCs w:val="20"/>
              </w:rPr>
            </w:pPr>
            <w:r w:rsidRPr="00A51C78">
              <w:rPr>
                <w:rFonts w:asciiTheme="minorHAnsi" w:hAnsiTheme="minorHAnsi"/>
                <w:sz w:val="20"/>
                <w:szCs w:val="20"/>
              </w:rPr>
              <w:sym w:font="Wingdings 3" w:char="F0C8"/>
            </w:r>
          </w:p>
        </w:tc>
      </w:tr>
      <w:tr w:rsidR="00EA29DC" w:rsidRPr="00A51C78" w14:paraId="2B5259F2" w14:textId="77777777" w:rsidTr="008957AA">
        <w:trPr>
          <w:trHeight w:val="799"/>
        </w:trPr>
        <w:tc>
          <w:tcPr>
            <w:tcW w:w="1560" w:type="dxa"/>
            <w:shd w:val="clear" w:color="auto" w:fill="D9D9D9" w:themeFill="background1" w:themeFillShade="D9"/>
            <w:vAlign w:val="center"/>
          </w:tcPr>
          <w:p w14:paraId="5EC88889"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Potential harm</w:t>
            </w:r>
          </w:p>
        </w:tc>
        <w:tc>
          <w:tcPr>
            <w:tcW w:w="7512" w:type="dxa"/>
            <w:vAlign w:val="center"/>
          </w:tcPr>
          <w:p w14:paraId="4E2AD620" w14:textId="77777777" w:rsidR="00EA29DC" w:rsidRPr="00A51C78" w:rsidRDefault="00EA29DC" w:rsidP="008957AA">
            <w:pPr>
              <w:jc w:val="center"/>
              <w:rPr>
                <w:rFonts w:asciiTheme="minorHAnsi" w:hAnsiTheme="minorHAnsi"/>
                <w:sz w:val="20"/>
                <w:szCs w:val="20"/>
                <w:lang w:eastAsia="en-AU"/>
              </w:rPr>
            </w:pPr>
            <w:r>
              <w:rPr>
                <w:rFonts w:asciiTheme="minorHAnsi" w:hAnsiTheme="minorHAnsi"/>
                <w:sz w:val="20"/>
                <w:szCs w:val="20"/>
                <w:lang w:eastAsia="en-AU"/>
              </w:rPr>
              <w:t>Reduced establishment or yield of desirable plants</w:t>
            </w:r>
          </w:p>
          <w:p w14:paraId="5C6558BF" w14:textId="77777777" w:rsidR="00EA29DC" w:rsidRPr="00A51C78" w:rsidRDefault="00EA29DC" w:rsidP="008957AA">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370A9066" w14:textId="77777777" w:rsidR="00EA29DC" w:rsidRPr="00A51C78" w:rsidRDefault="00EA29DC" w:rsidP="008957AA">
            <w:pPr>
              <w:jc w:val="center"/>
              <w:rPr>
                <w:rFonts w:asciiTheme="minorHAnsi" w:hAnsiTheme="minorHAnsi"/>
                <w:sz w:val="20"/>
                <w:szCs w:val="20"/>
                <w:lang w:eastAsia="en-AU"/>
              </w:rPr>
            </w:pPr>
            <w:r>
              <w:rPr>
                <w:rFonts w:asciiTheme="minorHAnsi" w:hAnsiTheme="minorHAnsi"/>
                <w:sz w:val="20"/>
                <w:szCs w:val="20"/>
                <w:lang w:eastAsia="en-AU"/>
              </w:rPr>
              <w:t>Reduced biodiversity</w:t>
            </w:r>
            <w:r w:rsidRPr="00A51C78">
              <w:rPr>
                <w:sz w:val="20"/>
                <w:szCs w:val="20"/>
              </w:rPr>
              <w:t xml:space="preserve"> </w:t>
            </w:r>
          </w:p>
        </w:tc>
      </w:tr>
    </w:tbl>
    <w:p w14:paraId="115157EF" w14:textId="77777777" w:rsidR="00EA29DC" w:rsidRPr="00A51C78" w:rsidRDefault="00EA29DC" w:rsidP="00EA29DC">
      <w:pPr>
        <w:pStyle w:val="1Para"/>
        <w:keepNext/>
        <w:spacing w:before="240"/>
        <w:outlineLvl w:val="4"/>
        <w:rPr>
          <w:b/>
        </w:rPr>
      </w:pPr>
      <w:r w:rsidRPr="00A51C78">
        <w:rPr>
          <w:b/>
        </w:rPr>
        <w:t>Risk source</w:t>
      </w:r>
    </w:p>
    <w:p w14:paraId="78A71615" w14:textId="5CD694E1" w:rsidR="00EA29DC" w:rsidRDefault="00EA29DC" w:rsidP="00EA29DC">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rsidR="003C430D">
        <w:t>canola</w:t>
      </w:r>
      <w:r w:rsidRPr="00210188">
        <w:t xml:space="preserve"> plants</w:t>
      </w:r>
      <w:r w:rsidRPr="00210188">
        <w:rPr>
          <w:rFonts w:cs="Arial"/>
        </w:rPr>
        <w:t>.</w:t>
      </w:r>
      <w:r w:rsidRPr="00210188">
        <w:t xml:space="preserve"> </w:t>
      </w:r>
    </w:p>
    <w:p w14:paraId="48A4C0EB" w14:textId="77777777" w:rsidR="003C430D" w:rsidRPr="0021175F" w:rsidRDefault="003C430D" w:rsidP="003C430D">
      <w:pPr>
        <w:pStyle w:val="1Para"/>
        <w:keepNext/>
        <w:spacing w:before="240"/>
        <w:outlineLvl w:val="4"/>
        <w:rPr>
          <w:b/>
          <w:color w:val="000000"/>
        </w:rPr>
      </w:pPr>
      <w:r w:rsidRPr="0021175F">
        <w:rPr>
          <w:b/>
          <w:color w:val="000000"/>
        </w:rPr>
        <w:t>Causal pathway</w:t>
      </w:r>
    </w:p>
    <w:p w14:paraId="7389C85E" w14:textId="1743DB96" w:rsidR="003C430D" w:rsidRPr="0021175F" w:rsidRDefault="003C430D" w:rsidP="003C430D">
      <w:pPr>
        <w:pStyle w:val="RARMPPara"/>
        <w:rPr>
          <w:color w:val="000000"/>
        </w:rPr>
      </w:pPr>
      <w:r w:rsidRPr="0021175F">
        <w:rPr>
          <w:color w:val="000000"/>
        </w:rPr>
        <w:t xml:space="preserve">The GM </w:t>
      </w:r>
      <w:r w:rsidR="0021175F" w:rsidRPr="0021175F">
        <w:rPr>
          <w:color w:val="000000"/>
        </w:rPr>
        <w:t>canola</w:t>
      </w:r>
      <w:r w:rsidRPr="0021175F">
        <w:rPr>
          <w:color w:val="000000"/>
        </w:rPr>
        <w:t xml:space="preserve"> would be grown at the trial sites. The GM </w:t>
      </w:r>
      <w:r w:rsidR="0021175F" w:rsidRPr="0021175F">
        <w:rPr>
          <w:color w:val="000000"/>
        </w:rPr>
        <w:t>canola</w:t>
      </w:r>
      <w:r w:rsidRPr="0021175F">
        <w:rPr>
          <w:color w:val="000000"/>
        </w:rPr>
        <w:t xml:space="preserve"> produces seeds with </w:t>
      </w:r>
      <w:r w:rsidRPr="0021175F">
        <w:rPr>
          <w:color w:val="000000"/>
          <w:szCs w:val="20"/>
        </w:rPr>
        <w:t>dairy protein production</w:t>
      </w:r>
      <w:r w:rsidRPr="0021175F">
        <w:rPr>
          <w:color w:val="000000"/>
        </w:rPr>
        <w:t>.</w:t>
      </w:r>
    </w:p>
    <w:p w14:paraId="07D8A58E" w14:textId="5B9178FF" w:rsidR="003C430D" w:rsidRPr="0021175F" w:rsidRDefault="003C430D" w:rsidP="003C430D">
      <w:pPr>
        <w:pStyle w:val="RARMPPara"/>
        <w:rPr>
          <w:color w:val="000000"/>
        </w:rPr>
      </w:pPr>
      <w:r w:rsidRPr="0021175F">
        <w:rPr>
          <w:color w:val="000000"/>
        </w:rPr>
        <w:t xml:space="preserve">Pest animals, such as rodents, large mammalian species, or birds may ingest the GM </w:t>
      </w:r>
      <w:r w:rsidR="0021175F" w:rsidRPr="0021175F">
        <w:rPr>
          <w:color w:val="000000"/>
        </w:rPr>
        <w:t>canola</w:t>
      </w:r>
      <w:r w:rsidRPr="0021175F">
        <w:rPr>
          <w:color w:val="000000"/>
        </w:rPr>
        <w:t xml:space="preserve"> seed at the trial site and may have a fitness advantage </w:t>
      </w:r>
      <w:proofErr w:type="gramStart"/>
      <w:r w:rsidRPr="0021175F">
        <w:rPr>
          <w:color w:val="000000"/>
        </w:rPr>
        <w:t>as a result of</w:t>
      </w:r>
      <w:proofErr w:type="gramEnd"/>
      <w:r w:rsidRPr="0021175F">
        <w:rPr>
          <w:color w:val="000000"/>
        </w:rPr>
        <w:t xml:space="preserve"> consuming the GM </w:t>
      </w:r>
      <w:r w:rsidR="0021175F" w:rsidRPr="0021175F">
        <w:rPr>
          <w:color w:val="000000"/>
        </w:rPr>
        <w:t>canola</w:t>
      </w:r>
      <w:r w:rsidRPr="0021175F">
        <w:rPr>
          <w:color w:val="000000"/>
        </w:rPr>
        <w:t xml:space="preserve"> seeds. Populations of these pests may then increase </w:t>
      </w:r>
      <w:proofErr w:type="gramStart"/>
      <w:r w:rsidRPr="0021175F">
        <w:rPr>
          <w:color w:val="000000"/>
        </w:rPr>
        <w:t>as a consequence of</w:t>
      </w:r>
      <w:proofErr w:type="gramEnd"/>
      <w:r w:rsidRPr="0021175F">
        <w:rPr>
          <w:color w:val="000000"/>
        </w:rPr>
        <w:t xml:space="preserve"> this increased fitness.</w:t>
      </w:r>
    </w:p>
    <w:p w14:paraId="678E65B9" w14:textId="7F94A547" w:rsidR="0021175F" w:rsidRPr="0021175F" w:rsidRDefault="003C430D" w:rsidP="003C430D">
      <w:pPr>
        <w:pStyle w:val="RARMPPara"/>
        <w:rPr>
          <w:color w:val="000000"/>
        </w:rPr>
      </w:pPr>
      <w:r w:rsidRPr="0021175F">
        <w:rPr>
          <w:color w:val="000000"/>
        </w:rPr>
        <w:t xml:space="preserve">As discussed in Risk scenario </w:t>
      </w:r>
      <w:r w:rsidR="0021175F" w:rsidRPr="0021175F">
        <w:rPr>
          <w:color w:val="000000"/>
        </w:rPr>
        <w:t>1</w:t>
      </w:r>
      <w:r w:rsidRPr="0021175F">
        <w:rPr>
          <w:color w:val="000000"/>
        </w:rPr>
        <w:t xml:space="preserve">, </w:t>
      </w:r>
      <w:r w:rsidR="0021175F">
        <w:rPr>
          <w:color w:val="000000"/>
        </w:rPr>
        <w:t xml:space="preserve">insects, rodents and birds may consume canola seeds. </w:t>
      </w:r>
      <w:r w:rsidR="0024591A">
        <w:rPr>
          <w:color w:val="000000"/>
        </w:rPr>
        <w:t>The applicant has proposed the use of insect proof tents as one option for the planting area. If this were used, a</w:t>
      </w:r>
      <w:r w:rsidR="009E4EB7">
        <w:rPr>
          <w:color w:val="000000"/>
        </w:rPr>
        <w:t xml:space="preserve">ccess to GM canola by insects </w:t>
      </w:r>
      <w:r w:rsidR="0024591A">
        <w:rPr>
          <w:color w:val="000000"/>
        </w:rPr>
        <w:t xml:space="preserve">would </w:t>
      </w:r>
      <w:r w:rsidR="009E4EB7">
        <w:rPr>
          <w:color w:val="000000"/>
        </w:rPr>
        <w:t xml:space="preserve">be limited by </w:t>
      </w:r>
      <w:r w:rsidR="0024591A">
        <w:rPr>
          <w:color w:val="000000"/>
        </w:rPr>
        <w:t>the</w:t>
      </w:r>
      <w:r w:rsidR="009E4EB7">
        <w:rPr>
          <w:color w:val="000000"/>
        </w:rPr>
        <w:t xml:space="preserve"> insect-proof tent</w:t>
      </w:r>
      <w:r w:rsidR="0024591A">
        <w:rPr>
          <w:color w:val="000000"/>
        </w:rPr>
        <w:t>. The applicant has also proposed use of</w:t>
      </w:r>
      <w:r w:rsidR="009E4EB7">
        <w:rPr>
          <w:color w:val="000000"/>
        </w:rPr>
        <w:t xml:space="preserve"> </w:t>
      </w:r>
      <w:r w:rsidR="00C25FB1">
        <w:rPr>
          <w:color w:val="000000"/>
        </w:rPr>
        <w:t>pesticide treatment</w:t>
      </w:r>
      <w:r w:rsidR="0024591A">
        <w:rPr>
          <w:color w:val="000000"/>
        </w:rPr>
        <w:t xml:space="preserve"> to control insects</w:t>
      </w:r>
      <w:r w:rsidR="00886704">
        <w:rPr>
          <w:color w:val="000000"/>
        </w:rPr>
        <w:t xml:space="preserve"> as required</w:t>
      </w:r>
      <w:r w:rsidR="0024591A">
        <w:rPr>
          <w:color w:val="000000"/>
        </w:rPr>
        <w:t>.</w:t>
      </w:r>
      <w:r w:rsidR="00C25FB1">
        <w:rPr>
          <w:color w:val="000000"/>
        </w:rPr>
        <w:t xml:space="preserve"> </w:t>
      </w:r>
      <w:r w:rsidR="0024591A">
        <w:rPr>
          <w:color w:val="000000"/>
        </w:rPr>
        <w:t xml:space="preserve">As noted in </w:t>
      </w:r>
      <w:r w:rsidR="004B24F4">
        <w:rPr>
          <w:color w:val="000000"/>
        </w:rPr>
        <w:t>R</w:t>
      </w:r>
      <w:r w:rsidR="0024591A">
        <w:rPr>
          <w:color w:val="000000"/>
        </w:rPr>
        <w:t xml:space="preserve">isk scenario 3, that applicant has proposed </w:t>
      </w:r>
      <w:r w:rsidR="00C25FB1">
        <w:rPr>
          <w:color w:val="000000"/>
        </w:rPr>
        <w:t>rodent</w:t>
      </w:r>
      <w:r w:rsidR="004B24F4">
        <w:rPr>
          <w:color w:val="000000"/>
        </w:rPr>
        <w:t xml:space="preserve"> </w:t>
      </w:r>
      <w:r w:rsidR="00C25FB1">
        <w:rPr>
          <w:color w:val="000000"/>
        </w:rPr>
        <w:t>control measures</w:t>
      </w:r>
      <w:r w:rsidR="0024591A">
        <w:rPr>
          <w:color w:val="000000"/>
        </w:rPr>
        <w:t xml:space="preserve"> that would limit</w:t>
      </w:r>
      <w:r w:rsidR="0024591A" w:rsidRPr="0024591A">
        <w:rPr>
          <w:color w:val="000000"/>
        </w:rPr>
        <w:t xml:space="preserve"> </w:t>
      </w:r>
      <w:r w:rsidR="0024591A">
        <w:rPr>
          <w:color w:val="000000"/>
        </w:rPr>
        <w:t>rodent access</w:t>
      </w:r>
      <w:r w:rsidR="00C25FB1">
        <w:rPr>
          <w:color w:val="000000"/>
        </w:rPr>
        <w:t xml:space="preserve">. </w:t>
      </w:r>
    </w:p>
    <w:p w14:paraId="35A589BB" w14:textId="7CCDD322" w:rsidR="003C430D" w:rsidRPr="00C25FB1" w:rsidRDefault="003C430D" w:rsidP="003C430D">
      <w:pPr>
        <w:pStyle w:val="RARMPPara"/>
        <w:rPr>
          <w:color w:val="000000"/>
        </w:rPr>
      </w:pPr>
      <w:r w:rsidRPr="00C25FB1">
        <w:rPr>
          <w:color w:val="000000"/>
        </w:rPr>
        <w:t xml:space="preserve">If animals do consume GM </w:t>
      </w:r>
      <w:r w:rsidR="00C25FB1">
        <w:rPr>
          <w:color w:val="000000"/>
        </w:rPr>
        <w:t>canola</w:t>
      </w:r>
      <w:r w:rsidRPr="00C25FB1">
        <w:rPr>
          <w:color w:val="000000"/>
        </w:rPr>
        <w:t xml:space="preserve"> seeds, it is likely that the seed will only make up a subset of the animal’s overall diet, and the GM seed will only be available for a short period of time before harvest and until any seed on the soil surface is buried by tilling.</w:t>
      </w:r>
    </w:p>
    <w:p w14:paraId="2AA1903E" w14:textId="77777777" w:rsidR="003C430D" w:rsidRPr="0089296E" w:rsidRDefault="003C430D" w:rsidP="003C430D">
      <w:pPr>
        <w:pStyle w:val="1Para"/>
        <w:keepNext/>
        <w:spacing w:before="240"/>
        <w:outlineLvl w:val="4"/>
        <w:rPr>
          <w:b/>
          <w:color w:val="000000"/>
        </w:rPr>
      </w:pPr>
      <w:r w:rsidRPr="0089296E">
        <w:rPr>
          <w:b/>
          <w:color w:val="000000"/>
        </w:rPr>
        <w:t>Potential harm</w:t>
      </w:r>
    </w:p>
    <w:p w14:paraId="37B352EC" w14:textId="77777777" w:rsidR="00886704" w:rsidRDefault="00886704" w:rsidP="00886704">
      <w:pPr>
        <w:pStyle w:val="RARMPPara"/>
      </w:pPr>
      <w:bookmarkStart w:id="241" w:name="_Hlk191624912"/>
      <w:r w:rsidRPr="00946753">
        <w:t xml:space="preserve">The potential harms from this risk scenario are </w:t>
      </w:r>
      <w:r>
        <w:t>reduced establishment or yield of desirable plants or reduced biodiversity.</w:t>
      </w:r>
    </w:p>
    <w:p w14:paraId="7AF60C82" w14:textId="669646CB" w:rsidR="00AA2C97" w:rsidRPr="00AA2C97" w:rsidRDefault="00AA2C97" w:rsidP="00AA2C97">
      <w:pPr>
        <w:pStyle w:val="RARMPPara"/>
        <w:rPr>
          <w:rFonts w:cstheme="minorHAnsi"/>
          <w:color w:val="000000"/>
          <w:szCs w:val="22"/>
        </w:rPr>
      </w:pPr>
      <w:r w:rsidRPr="00771446">
        <w:rPr>
          <w:color w:val="000000"/>
        </w:rPr>
        <w:t xml:space="preserve">If pests consuming the GM canola seeds with expression of β-casein fusion proteins had </w:t>
      </w:r>
      <w:r>
        <w:rPr>
          <w:color w:val="000000"/>
        </w:rPr>
        <w:t xml:space="preserve">a fitness </w:t>
      </w:r>
      <w:r w:rsidRPr="00771446">
        <w:rPr>
          <w:color w:val="000000"/>
        </w:rPr>
        <w:t>advantage over those which did not consume the GM canola seeds, populations</w:t>
      </w:r>
      <w:r>
        <w:rPr>
          <w:color w:val="000000"/>
        </w:rPr>
        <w:t xml:space="preserve"> could</w:t>
      </w:r>
      <w:r w:rsidRPr="00771446">
        <w:rPr>
          <w:color w:val="000000"/>
        </w:rPr>
        <w:t xml:space="preserve"> increase to a greater extent than expected</w:t>
      </w:r>
      <w:r>
        <w:rPr>
          <w:color w:val="000000"/>
        </w:rPr>
        <w:t>. In that case,</w:t>
      </w:r>
      <w:r w:rsidRPr="00771446">
        <w:rPr>
          <w:color w:val="000000"/>
        </w:rPr>
        <w:t xml:space="preserve"> they may have a greater negative effect on native or other desirable plants</w:t>
      </w:r>
      <w:r>
        <w:rPr>
          <w:color w:val="000000"/>
        </w:rPr>
        <w:t>, or on desirable animals</w:t>
      </w:r>
      <w:r w:rsidRPr="00771446">
        <w:rPr>
          <w:color w:val="000000"/>
        </w:rPr>
        <w:t xml:space="preserve">. This could </w:t>
      </w:r>
      <w:r>
        <w:rPr>
          <w:color w:val="000000"/>
        </w:rPr>
        <w:t>occur via reduced</w:t>
      </w:r>
      <w:r w:rsidRPr="00771446">
        <w:rPr>
          <w:color w:val="000000"/>
        </w:rPr>
        <w:t xml:space="preserve"> establishment or yield of </w:t>
      </w:r>
      <w:r>
        <w:rPr>
          <w:color w:val="000000"/>
        </w:rPr>
        <w:t>native or other desirable</w:t>
      </w:r>
      <w:r w:rsidRPr="00771446">
        <w:rPr>
          <w:color w:val="000000"/>
        </w:rPr>
        <w:t xml:space="preserve"> plants</w:t>
      </w:r>
      <w:r>
        <w:rPr>
          <w:color w:val="000000"/>
        </w:rPr>
        <w:t xml:space="preserve"> due to increased consumption by greater pest animal populations. In natural environments, this</w:t>
      </w:r>
      <w:r w:rsidRPr="00771446">
        <w:rPr>
          <w:color w:val="000000"/>
        </w:rPr>
        <w:t xml:space="preserve"> </w:t>
      </w:r>
      <w:r>
        <w:rPr>
          <w:color w:val="000000"/>
        </w:rPr>
        <w:t>may result in the loss of biodiversity. In</w:t>
      </w:r>
      <w:r w:rsidRPr="00771446">
        <w:rPr>
          <w:color w:val="000000"/>
        </w:rPr>
        <w:t xml:space="preserve"> agricultural areas</w:t>
      </w:r>
      <w:r>
        <w:rPr>
          <w:color w:val="000000"/>
        </w:rPr>
        <w:t xml:space="preserve"> this may result in reduced crop yields.</w:t>
      </w:r>
      <w:r w:rsidRPr="00771446">
        <w:rPr>
          <w:color w:val="000000"/>
        </w:rPr>
        <w:t xml:space="preserve"> They might also increase competition </w:t>
      </w:r>
      <w:r>
        <w:rPr>
          <w:color w:val="000000"/>
        </w:rPr>
        <w:t xml:space="preserve">with </w:t>
      </w:r>
      <w:r w:rsidRPr="00771446">
        <w:rPr>
          <w:color w:val="000000"/>
        </w:rPr>
        <w:t xml:space="preserve">desirable animals for </w:t>
      </w:r>
      <w:r>
        <w:rPr>
          <w:color w:val="000000"/>
        </w:rPr>
        <w:t xml:space="preserve">food sources or territory </w:t>
      </w:r>
      <w:r w:rsidRPr="00771446">
        <w:rPr>
          <w:color w:val="000000"/>
        </w:rPr>
        <w:t xml:space="preserve">and </w:t>
      </w:r>
      <w:r>
        <w:rPr>
          <w:color w:val="000000"/>
        </w:rPr>
        <w:t xml:space="preserve">thereby </w:t>
      </w:r>
      <w:r w:rsidRPr="00771446">
        <w:rPr>
          <w:color w:val="000000"/>
        </w:rPr>
        <w:t xml:space="preserve">reduce </w:t>
      </w:r>
      <w:r>
        <w:rPr>
          <w:color w:val="000000"/>
        </w:rPr>
        <w:t xml:space="preserve">animal </w:t>
      </w:r>
      <w:r w:rsidRPr="00771446">
        <w:rPr>
          <w:color w:val="000000"/>
        </w:rPr>
        <w:t>biodiversity.</w:t>
      </w:r>
    </w:p>
    <w:bookmarkEnd w:id="241"/>
    <w:p w14:paraId="6BC1C44A" w14:textId="693280C6" w:rsidR="003C430D" w:rsidRPr="00771446" w:rsidRDefault="003C430D" w:rsidP="003C430D">
      <w:pPr>
        <w:pStyle w:val="RARMPPara"/>
        <w:rPr>
          <w:color w:val="000000"/>
        </w:rPr>
      </w:pPr>
      <w:r w:rsidRPr="00771446">
        <w:rPr>
          <w:color w:val="000000"/>
        </w:rPr>
        <w:t xml:space="preserve">While there is a body of literature supporting caseins as a source of amino acids and their </w:t>
      </w:r>
      <w:r w:rsidR="00AA2C97">
        <w:rPr>
          <w:color w:val="000000"/>
        </w:rPr>
        <w:t>role</w:t>
      </w:r>
      <w:r w:rsidR="00AA2C97" w:rsidRPr="00771446">
        <w:rPr>
          <w:color w:val="000000"/>
        </w:rPr>
        <w:t xml:space="preserve"> </w:t>
      </w:r>
      <w:r w:rsidRPr="00771446">
        <w:rPr>
          <w:color w:val="000000"/>
        </w:rPr>
        <w:t xml:space="preserve">in muscle growth in humans, there is limited evidence to show similar growth benefits in animals consuming caseins. A study in which dairy cows were provided 300 g casein per day for 2 weeks via infusion found that a casein-infused diet increased amino acid concentrations and milk production compared to cows fed grass silage alone </w:t>
      </w:r>
      <w:r w:rsidRPr="00771446">
        <w:rPr>
          <w:color w:val="000000"/>
        </w:rP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rsidR="00CE38AB">
        <w:rPr>
          <w:color w:val="000000"/>
        </w:rPr>
        <w:instrText xml:space="preserve"> ADDIN EN.CITE </w:instrText>
      </w:r>
      <w:r w:rsidR="00CE38AB">
        <w:rPr>
          <w:color w:val="000000"/>
        </w:rP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rsidR="00CE38AB">
        <w:rPr>
          <w:color w:val="000000"/>
        </w:rPr>
        <w:instrText xml:space="preserve"> ADDIN EN.CITE.DATA </w:instrText>
      </w:r>
      <w:r w:rsidR="00CE38AB">
        <w:rPr>
          <w:color w:val="000000"/>
        </w:rPr>
      </w:r>
      <w:r w:rsidR="00CE38AB">
        <w:rPr>
          <w:color w:val="000000"/>
        </w:rPr>
        <w:fldChar w:fldCharType="end"/>
      </w:r>
      <w:r w:rsidRPr="00771446">
        <w:rPr>
          <w:color w:val="000000"/>
        </w:rPr>
      </w:r>
      <w:r w:rsidRPr="00771446">
        <w:rPr>
          <w:color w:val="000000"/>
        </w:rPr>
        <w:fldChar w:fldCharType="separate"/>
      </w:r>
      <w:r w:rsidRPr="00771446">
        <w:rPr>
          <w:noProof/>
          <w:color w:val="000000"/>
        </w:rPr>
        <w:t>(Vanhatalo et al., 2003)</w:t>
      </w:r>
      <w:r w:rsidRPr="00771446">
        <w:rPr>
          <w:color w:val="000000"/>
        </w:rPr>
        <w:fldChar w:fldCharType="end"/>
      </w:r>
      <w:r w:rsidRPr="00771446">
        <w:rPr>
          <w:color w:val="000000"/>
        </w:rPr>
        <w:t xml:space="preserve">. Another study in malnourished rats determined that re-feeding with a </w:t>
      </w:r>
      <w:r w:rsidRPr="00771446">
        <w:rPr>
          <w:color w:val="000000"/>
        </w:rPr>
        <w:lastRenderedPageBreak/>
        <w:t xml:space="preserve">casein-infused diet increased bone strength and body weight catch-up compared to a whey-infused diet, but was insufficient to return the rats to a normal body weight </w:t>
      </w:r>
      <w:r w:rsidRPr="00771446">
        <w:rPr>
          <w:color w:val="000000"/>
        </w:rP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rsidR="00CE38AB">
        <w:rPr>
          <w:color w:val="000000"/>
        </w:rPr>
        <w:instrText xml:space="preserve"> ADDIN EN.CITE </w:instrText>
      </w:r>
      <w:r w:rsidR="00CE38AB">
        <w:rPr>
          <w:color w:val="000000"/>
        </w:rP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rsidR="00CE38AB">
        <w:rPr>
          <w:color w:val="000000"/>
        </w:rPr>
        <w:instrText xml:space="preserve"> ADDIN EN.CITE.DATA </w:instrText>
      </w:r>
      <w:r w:rsidR="00CE38AB">
        <w:rPr>
          <w:color w:val="000000"/>
        </w:rPr>
      </w:r>
      <w:r w:rsidR="00CE38AB">
        <w:rPr>
          <w:color w:val="000000"/>
        </w:rPr>
        <w:fldChar w:fldCharType="end"/>
      </w:r>
      <w:r w:rsidRPr="00771446">
        <w:rPr>
          <w:color w:val="000000"/>
        </w:rPr>
      </w:r>
      <w:r w:rsidRPr="00771446">
        <w:rPr>
          <w:color w:val="000000"/>
        </w:rPr>
        <w:fldChar w:fldCharType="separate"/>
      </w:r>
      <w:r w:rsidRPr="00771446">
        <w:rPr>
          <w:noProof/>
          <w:color w:val="000000"/>
        </w:rPr>
        <w:t>(Masarwi et al., 2016)</w:t>
      </w:r>
      <w:r w:rsidRPr="00771446">
        <w:rPr>
          <w:color w:val="000000"/>
        </w:rPr>
        <w:fldChar w:fldCharType="end"/>
      </w:r>
      <w:r w:rsidRPr="00771446">
        <w:rPr>
          <w:color w:val="000000"/>
        </w:rPr>
        <w:t xml:space="preserve">. However, no studies were found to suggest a casein-infused diet leads to enhanced fitness or competitiveness of animals. </w:t>
      </w:r>
    </w:p>
    <w:p w14:paraId="03944BEA" w14:textId="0F7CD676" w:rsidR="003C430D" w:rsidRPr="00771446" w:rsidRDefault="003C430D" w:rsidP="003C430D">
      <w:pPr>
        <w:pStyle w:val="RARMPPara"/>
        <w:rPr>
          <w:color w:val="000000"/>
        </w:rPr>
      </w:pPr>
      <w:r w:rsidRPr="00771446">
        <w:rPr>
          <w:color w:val="000000"/>
        </w:rPr>
        <w:t xml:space="preserve">Birds may consume the GM </w:t>
      </w:r>
      <w:r w:rsidR="00771446" w:rsidRPr="00771446">
        <w:rPr>
          <w:color w:val="000000"/>
        </w:rPr>
        <w:t>canola</w:t>
      </w:r>
      <w:r w:rsidR="00DE4D0E">
        <w:rPr>
          <w:color w:val="000000"/>
        </w:rPr>
        <w:t xml:space="preserve"> seeds containing</w:t>
      </w:r>
      <w:r w:rsidRPr="00771446">
        <w:rPr>
          <w:color w:val="000000"/>
        </w:rPr>
        <w:t xml:space="preserve"> β-casein</w:t>
      </w:r>
      <w:r w:rsidR="00DE4D0E">
        <w:rPr>
          <w:color w:val="000000"/>
        </w:rPr>
        <w:t xml:space="preserve"> fusion proteins</w:t>
      </w:r>
      <w:r w:rsidRPr="00771446">
        <w:rPr>
          <w:color w:val="000000"/>
        </w:rPr>
        <w:t xml:space="preserve">, however any increased fitness advantage to birds consuming the seeds is expected to be very minor and </w:t>
      </w:r>
      <w:r w:rsidR="00AA2C97" w:rsidRPr="00771446">
        <w:rPr>
          <w:color w:val="000000"/>
        </w:rPr>
        <w:t>w</w:t>
      </w:r>
      <w:r w:rsidR="00AA2C97">
        <w:rPr>
          <w:color w:val="000000"/>
        </w:rPr>
        <w:t>ould</w:t>
      </w:r>
      <w:r w:rsidR="00AA2C97" w:rsidRPr="00771446">
        <w:rPr>
          <w:color w:val="000000"/>
        </w:rPr>
        <w:t xml:space="preserve"> </w:t>
      </w:r>
      <w:r w:rsidRPr="00771446">
        <w:rPr>
          <w:color w:val="000000"/>
        </w:rPr>
        <w:t xml:space="preserve">not be inherited by subsequent generations. </w:t>
      </w:r>
    </w:p>
    <w:p w14:paraId="39F102DD" w14:textId="43B62B05" w:rsidR="003C430D" w:rsidRPr="00771446" w:rsidRDefault="003C430D" w:rsidP="00FE3E4A">
      <w:pPr>
        <w:pStyle w:val="RARMPPara"/>
        <w:rPr>
          <w:rFonts w:cstheme="minorHAnsi"/>
          <w:color w:val="000000"/>
          <w:szCs w:val="22"/>
        </w:rPr>
      </w:pPr>
      <w:r w:rsidRPr="00771446" w:rsidDel="00EC33B1">
        <w:rPr>
          <w:color w:val="000000"/>
        </w:rPr>
        <w:t xml:space="preserve">If enhanced fitness occurred in pest animals that consumed the GM </w:t>
      </w:r>
      <w:r w:rsidR="00771446" w:rsidRPr="00771446">
        <w:rPr>
          <w:color w:val="000000"/>
        </w:rPr>
        <w:t>canola</w:t>
      </w:r>
      <w:r w:rsidRPr="00771446" w:rsidDel="00EC33B1">
        <w:rPr>
          <w:color w:val="000000"/>
        </w:rPr>
        <w:t xml:space="preserve"> seed </w:t>
      </w:r>
      <w:r w:rsidRPr="00771446">
        <w:rPr>
          <w:color w:val="000000"/>
        </w:rPr>
        <w:t>producing β-casein</w:t>
      </w:r>
      <w:r w:rsidRPr="00771446" w:rsidDel="00EC33B1">
        <w:rPr>
          <w:color w:val="000000"/>
        </w:rPr>
        <w:t>, the improvement would be expected to be minor</w:t>
      </w:r>
      <w:r w:rsidRPr="00771446">
        <w:rPr>
          <w:color w:val="000000"/>
        </w:rPr>
        <w:t xml:space="preserve"> and transient</w:t>
      </w:r>
      <w:r w:rsidRPr="00771446" w:rsidDel="00EC33B1">
        <w:rPr>
          <w:color w:val="000000"/>
        </w:rPr>
        <w:t xml:space="preserve">, </w:t>
      </w:r>
      <w:r w:rsidR="00AA2C97">
        <w:rPr>
          <w:color w:val="000000"/>
        </w:rPr>
        <w:t xml:space="preserve">it </w:t>
      </w:r>
      <w:r w:rsidRPr="00771446" w:rsidDel="00EC33B1">
        <w:rPr>
          <w:color w:val="000000"/>
        </w:rPr>
        <w:t xml:space="preserve">would be isolated to the individual </w:t>
      </w:r>
      <w:proofErr w:type="gramStart"/>
      <w:r w:rsidRPr="00771446" w:rsidDel="00EC33B1">
        <w:rPr>
          <w:color w:val="000000"/>
        </w:rPr>
        <w:t>animal, and</w:t>
      </w:r>
      <w:proofErr w:type="gramEnd"/>
      <w:r w:rsidRPr="00771446" w:rsidDel="00EC33B1">
        <w:rPr>
          <w:color w:val="000000"/>
        </w:rPr>
        <w:t xml:space="preserve"> </w:t>
      </w:r>
      <w:r w:rsidR="00AA2C97">
        <w:rPr>
          <w:color w:val="000000"/>
        </w:rPr>
        <w:t>is</w:t>
      </w:r>
      <w:r w:rsidR="00AA2C97" w:rsidRPr="00771446" w:rsidDel="00EC33B1">
        <w:rPr>
          <w:color w:val="000000"/>
        </w:rPr>
        <w:t xml:space="preserve"> </w:t>
      </w:r>
      <w:r w:rsidRPr="00771446" w:rsidDel="00EC33B1">
        <w:rPr>
          <w:color w:val="000000"/>
        </w:rPr>
        <w:t>unlikely to change the existing impact of known pest animals if consumed.</w:t>
      </w:r>
      <w:r w:rsidRPr="00771446">
        <w:rPr>
          <w:rFonts w:cstheme="minorHAnsi"/>
          <w:color w:val="000000"/>
          <w:szCs w:val="22"/>
        </w:rPr>
        <w:t xml:space="preserve"> </w:t>
      </w:r>
      <w:r w:rsidRPr="00771446">
        <w:rPr>
          <w:color w:val="000000"/>
        </w:rPr>
        <w:t>Additionally,</w:t>
      </w:r>
      <w:r w:rsidR="00771446">
        <w:rPr>
          <w:color w:val="000000"/>
        </w:rPr>
        <w:t xml:space="preserve"> </w:t>
      </w:r>
      <w:r w:rsidRPr="00771446">
        <w:rPr>
          <w:color w:val="000000"/>
        </w:rPr>
        <w:t xml:space="preserve">the limits and controls of the trial proposed by the applicant are proposed to limit the consumption GM </w:t>
      </w:r>
      <w:r w:rsidR="00771446">
        <w:rPr>
          <w:color w:val="000000"/>
        </w:rPr>
        <w:t>canola</w:t>
      </w:r>
      <w:r w:rsidRPr="00771446">
        <w:rPr>
          <w:color w:val="000000"/>
        </w:rPr>
        <w:t xml:space="preserve"> seeds by pest species. The details of those control measures are discussed in Chapter 3. </w:t>
      </w:r>
      <w:r w:rsidR="00AA2C97">
        <w:rPr>
          <w:color w:val="000000"/>
        </w:rPr>
        <w:t>Based on these factors, it is considered that</w:t>
      </w:r>
      <w:r w:rsidRPr="00771446">
        <w:rPr>
          <w:color w:val="000000"/>
        </w:rPr>
        <w:t xml:space="preserve"> the increased levels of β-casein</w:t>
      </w:r>
      <w:r w:rsidR="0058600B">
        <w:rPr>
          <w:color w:val="000000"/>
        </w:rPr>
        <w:t xml:space="preserve"> fusion proteins</w:t>
      </w:r>
      <w:r w:rsidRPr="00771446">
        <w:rPr>
          <w:color w:val="000000"/>
        </w:rPr>
        <w:t xml:space="preserve"> in the GM </w:t>
      </w:r>
      <w:r w:rsidR="007A7D35">
        <w:rPr>
          <w:color w:val="000000"/>
        </w:rPr>
        <w:t>canola</w:t>
      </w:r>
      <w:r w:rsidRPr="00771446">
        <w:rPr>
          <w:color w:val="000000"/>
        </w:rPr>
        <w:t xml:space="preserve"> seeds </w:t>
      </w:r>
      <w:proofErr w:type="gramStart"/>
      <w:r w:rsidRPr="00771446">
        <w:rPr>
          <w:color w:val="000000"/>
        </w:rPr>
        <w:t>is</w:t>
      </w:r>
      <w:proofErr w:type="gramEnd"/>
      <w:r w:rsidRPr="00771446">
        <w:rPr>
          <w:color w:val="000000"/>
        </w:rPr>
        <w:t xml:space="preserve"> unlikely to provide a fitness advantage that would increase the existing impact of known pest animals</w:t>
      </w:r>
      <w:r w:rsidR="00E44C5A">
        <w:rPr>
          <w:color w:val="000000"/>
        </w:rPr>
        <w:t>, though this is an area of uncertainty.</w:t>
      </w:r>
    </w:p>
    <w:p w14:paraId="6E07A54F" w14:textId="77777777" w:rsidR="003C430D" w:rsidRPr="00DC697A" w:rsidRDefault="003C430D" w:rsidP="003C430D">
      <w:pPr>
        <w:pStyle w:val="1Para"/>
        <w:keepNext/>
        <w:spacing w:before="240"/>
        <w:outlineLvl w:val="4"/>
        <w:rPr>
          <w:b/>
          <w:color w:val="000000"/>
        </w:rPr>
      </w:pPr>
      <w:r w:rsidRPr="00DC697A">
        <w:rPr>
          <w:b/>
          <w:color w:val="000000"/>
        </w:rPr>
        <w:t>Conclusion</w:t>
      </w:r>
    </w:p>
    <w:p w14:paraId="6071569A" w14:textId="2DFDFF90" w:rsidR="00EA29DC" w:rsidRPr="00832D35" w:rsidRDefault="003C430D" w:rsidP="00832D35">
      <w:pPr>
        <w:pStyle w:val="RARMPPara"/>
        <w:rPr>
          <w:color w:val="000000"/>
        </w:rPr>
      </w:pPr>
      <w:r w:rsidRPr="00DC697A">
        <w:rPr>
          <w:color w:val="000000"/>
        </w:rPr>
        <w:t xml:space="preserve">Risk scenario 4 is not identified as a substantive risk due to the lack of evidence to suggest any fitness advantage to pest animals </w:t>
      </w:r>
      <w:proofErr w:type="gramStart"/>
      <w:r w:rsidRPr="00DC697A">
        <w:rPr>
          <w:color w:val="000000"/>
        </w:rPr>
        <w:t>as a result of</w:t>
      </w:r>
      <w:proofErr w:type="gramEnd"/>
      <w:r w:rsidRPr="00DC697A">
        <w:rPr>
          <w:color w:val="000000"/>
        </w:rPr>
        <w:t xml:space="preserve"> consuming higher levels of β-casein fusion proteins</w:t>
      </w:r>
      <w:r w:rsidR="00DC697A">
        <w:rPr>
          <w:color w:val="000000"/>
        </w:rPr>
        <w:t xml:space="preserve">, </w:t>
      </w:r>
      <w:r w:rsidRPr="00DC697A">
        <w:rPr>
          <w:color w:val="000000"/>
        </w:rPr>
        <w:t>and the proposed limits and controls to restrict exposure of animals to the GMOs, including pest management practices. Further, GM seed consumption is unlikely to cause sustained benefit for animals. Therefore, this risk could not be considered greater than negligible and does not warrant further detailed assessment.</w:t>
      </w:r>
    </w:p>
    <w:p w14:paraId="1CCEBE8A" w14:textId="77777777" w:rsidR="00AF79AC" w:rsidRPr="00832D35" w:rsidRDefault="00AF79AC" w:rsidP="004A582A">
      <w:pPr>
        <w:pStyle w:val="Style2"/>
        <w:rPr>
          <w:i/>
        </w:rPr>
      </w:pPr>
      <w:bookmarkStart w:id="242" w:name="_Toc498090897"/>
      <w:bookmarkStart w:id="243" w:name="_Toc191914288"/>
      <w:r w:rsidRPr="00832D35">
        <w:t>Uncertainty</w:t>
      </w:r>
      <w:bookmarkEnd w:id="242"/>
      <w:bookmarkEnd w:id="243"/>
    </w:p>
    <w:p w14:paraId="42FA1089" w14:textId="77777777" w:rsidR="00832D35" w:rsidRPr="00122E4B" w:rsidRDefault="00832D35" w:rsidP="00832D35">
      <w:pPr>
        <w:pStyle w:val="RARMPPara"/>
      </w:pPr>
      <w:r w:rsidRPr="00122E4B">
        <w:t xml:space="preserve">Uncertainty </w:t>
      </w:r>
      <w:r w:rsidRPr="00122E4B">
        <w:rPr>
          <w:rFonts w:ascii="Calibri" w:eastAsiaTheme="minorEastAsia" w:hAnsi="Calibri"/>
        </w:rPr>
        <w:t xml:space="preserve">is an intrinsic property of risk analysis and is present in all aspects of risk analysis. This is discussed in detail in the Regulator’s </w:t>
      </w:r>
      <w:hyperlink r:id="rId42" w:history="1">
        <w:r w:rsidRPr="00122E4B">
          <w:rPr>
            <w:rFonts w:ascii="Calibri" w:eastAsiaTheme="minorEastAsia" w:hAnsi="Calibri"/>
            <w:u w:val="single"/>
          </w:rPr>
          <w:t>Risk Analysis Framework</w:t>
        </w:r>
      </w:hyperlink>
      <w:r w:rsidRPr="00122E4B">
        <w:rPr>
          <w:rFonts w:ascii="Calibri" w:eastAsiaTheme="minorEastAsia" w:hAnsi="Calibri"/>
        </w:rPr>
        <w:t xml:space="preserve"> document</w:t>
      </w:r>
      <w:r w:rsidRPr="00122E4B">
        <w:t xml:space="preserve">. </w:t>
      </w:r>
    </w:p>
    <w:p w14:paraId="131DD502" w14:textId="77777777" w:rsidR="00832D35" w:rsidRPr="00122E4B" w:rsidRDefault="00832D35" w:rsidP="00832D35">
      <w:pPr>
        <w:pStyle w:val="RARMPPara"/>
      </w:pPr>
      <w:r w:rsidRPr="00122E4B">
        <w:t xml:space="preserve">Uncertainty is addressed by approaches such as balance of evidence, conservative assumptions, and applying risk management measures that reduce the potential for risk scenarios involving uncertainty to lead to harm. If there is residual uncertainty that is important to </w:t>
      </w:r>
      <w:proofErr w:type="gramStart"/>
      <w:r w:rsidRPr="00122E4B">
        <w:t>estimating</w:t>
      </w:r>
      <w:proofErr w:type="gramEnd"/>
      <w:r w:rsidRPr="00122E4B">
        <w:t xml:space="preserve"> the level of risk, the Regulator will take this uncertainty into account in making decisions.</w:t>
      </w:r>
    </w:p>
    <w:p w14:paraId="232C0CAD" w14:textId="77777777" w:rsidR="00832D35" w:rsidRPr="00122E4B" w:rsidRDefault="00832D35" w:rsidP="00832D35">
      <w:pPr>
        <w:pStyle w:val="RARMPPara"/>
      </w:pPr>
      <w:r w:rsidRPr="00122E4B">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w:t>
      </w:r>
      <w:proofErr w:type="gramStart"/>
      <w:r w:rsidRPr="00122E4B">
        <w:t>GMO, and</w:t>
      </w:r>
      <w:proofErr w:type="gramEnd"/>
      <w:r w:rsidRPr="00122E4B">
        <w:t xml:space="preserve"> thus decrease the likelihood of harm.</w:t>
      </w:r>
    </w:p>
    <w:p w14:paraId="6730DB45" w14:textId="5CFFF2A4" w:rsidR="00832D35" w:rsidRPr="00122E4B" w:rsidRDefault="00832D35" w:rsidP="00832D35">
      <w:pPr>
        <w:pStyle w:val="RARMPPara"/>
      </w:pPr>
      <w:r w:rsidRPr="00122E4B">
        <w:t>For DIR 21</w:t>
      </w:r>
      <w:r>
        <w:t>5</w:t>
      </w:r>
      <w:r w:rsidRPr="00122E4B">
        <w:t>, uncertainty is noted particularly in relation to:</w:t>
      </w:r>
      <w:bookmarkStart w:id="244" w:name="_Hlk169787312"/>
      <w:r w:rsidRPr="00122E4B">
        <w:t xml:space="preserve"> </w:t>
      </w:r>
    </w:p>
    <w:bookmarkEnd w:id="244"/>
    <w:p w14:paraId="27D498A6" w14:textId="000F0AEF" w:rsidR="00832D35" w:rsidRPr="00122E4B" w:rsidRDefault="00832D35" w:rsidP="00832D35">
      <w:pPr>
        <w:pStyle w:val="1Para"/>
        <w:numPr>
          <w:ilvl w:val="0"/>
          <w:numId w:val="8"/>
        </w:numPr>
        <w:tabs>
          <w:tab w:val="clear" w:pos="540"/>
          <w:tab w:val="clear" w:pos="644"/>
          <w:tab w:val="num" w:pos="709"/>
        </w:tabs>
        <w:spacing w:after="0"/>
        <w:ind w:left="709" w:hanging="425"/>
      </w:pPr>
      <w:r w:rsidRPr="00122E4B">
        <w:t xml:space="preserve">potential for increased toxicity to livestock/other desirable organisms or increased allergenicity to people of the GM </w:t>
      </w:r>
      <w:r>
        <w:t>canola</w:t>
      </w:r>
    </w:p>
    <w:p w14:paraId="21F0DC1E" w14:textId="77777777" w:rsidR="00832D35" w:rsidRPr="00122E4B" w:rsidRDefault="00832D35" w:rsidP="00832D35">
      <w:pPr>
        <w:pStyle w:val="1Para"/>
        <w:numPr>
          <w:ilvl w:val="0"/>
          <w:numId w:val="8"/>
        </w:numPr>
        <w:tabs>
          <w:tab w:val="clear" w:pos="540"/>
          <w:tab w:val="clear" w:pos="644"/>
          <w:tab w:val="num" w:pos="709"/>
        </w:tabs>
        <w:spacing w:after="0"/>
        <w:ind w:left="709" w:hanging="425"/>
      </w:pPr>
      <w:r w:rsidRPr="00122E4B">
        <w:t xml:space="preserve">potential for the genetic modifications to increase plant competitiveness and survival </w:t>
      </w:r>
    </w:p>
    <w:p w14:paraId="30392D23" w14:textId="77777777" w:rsidR="00832D35" w:rsidRPr="00122E4B" w:rsidRDefault="00832D35" w:rsidP="00832D35">
      <w:pPr>
        <w:pStyle w:val="1Para"/>
        <w:numPr>
          <w:ilvl w:val="0"/>
          <w:numId w:val="8"/>
        </w:numPr>
        <w:tabs>
          <w:tab w:val="clear" w:pos="540"/>
          <w:tab w:val="clear" w:pos="644"/>
          <w:tab w:val="num" w:pos="709"/>
        </w:tabs>
        <w:spacing w:after="0"/>
        <w:ind w:left="709" w:hanging="425"/>
      </w:pPr>
      <w:r>
        <w:t>potential for the genetic modifications to increase competitiveness of pest species if consumed.</w:t>
      </w:r>
    </w:p>
    <w:p w14:paraId="15B21123" w14:textId="77777777" w:rsidR="00832D35" w:rsidRDefault="00832D35" w:rsidP="00832D35">
      <w:pPr>
        <w:pStyle w:val="RARMPPara"/>
      </w:pPr>
      <w:r w:rsidRPr="00122E4B">
        <w:t>Additional data, including information to address these uncertainties, may be required to assess possible future applications with reduced limits and controls, such as a larger scale trial or the commercial release of these GMOs.</w:t>
      </w:r>
    </w:p>
    <w:p w14:paraId="2071A600" w14:textId="63FBD6DD" w:rsidR="00832D35" w:rsidRPr="00832D35" w:rsidRDefault="00832D35" w:rsidP="00832D35">
      <w:pPr>
        <w:pStyle w:val="RARMPPara"/>
      </w:pPr>
      <w:r w:rsidRPr="00CA2D14">
        <w:t>Chapter 3, Section 4, discusses information that may be required for future release.</w:t>
      </w:r>
    </w:p>
    <w:p w14:paraId="282E476B" w14:textId="77777777" w:rsidR="00AF79AC" w:rsidRPr="00832D35" w:rsidRDefault="00AF79AC" w:rsidP="004A582A">
      <w:pPr>
        <w:pStyle w:val="Style2"/>
        <w:rPr>
          <w:i/>
        </w:rPr>
      </w:pPr>
      <w:bookmarkStart w:id="245" w:name="_Toc498090898"/>
      <w:bookmarkStart w:id="246" w:name="_Toc191914289"/>
      <w:r w:rsidRPr="00832D35">
        <w:t>Risk evaluation</w:t>
      </w:r>
      <w:bookmarkEnd w:id="245"/>
      <w:bookmarkEnd w:id="246"/>
    </w:p>
    <w:p w14:paraId="26D34CDA" w14:textId="77777777" w:rsidR="00832D35" w:rsidRPr="00122E4B" w:rsidRDefault="00832D35" w:rsidP="00832D35">
      <w:pPr>
        <w:pStyle w:val="RARMPPara"/>
        <w:rPr>
          <w:rFonts w:eastAsia="Times"/>
        </w:rPr>
      </w:pPr>
      <w:r w:rsidRPr="00122E4B">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0ABF5FE" w14:textId="77777777" w:rsidR="00832D35" w:rsidRPr="00122E4B" w:rsidRDefault="00832D35" w:rsidP="00832D35">
      <w:pPr>
        <w:pStyle w:val="RARMPPara"/>
        <w:rPr>
          <w:rFonts w:eastAsia="Times"/>
        </w:rPr>
      </w:pPr>
      <w:r w:rsidRPr="00122E4B">
        <w:rPr>
          <w:rFonts w:eastAsia="Times"/>
        </w:rPr>
        <w:lastRenderedPageBreak/>
        <w:t>Factors used to determine which risks need treatment may include:</w:t>
      </w:r>
    </w:p>
    <w:p w14:paraId="3008D5E9" w14:textId="77777777" w:rsidR="00832D35" w:rsidRPr="00122E4B" w:rsidRDefault="00832D35" w:rsidP="00832D35">
      <w:pPr>
        <w:pStyle w:val="Style12"/>
        <w:tabs>
          <w:tab w:val="clear" w:pos="567"/>
          <w:tab w:val="num" w:pos="709"/>
        </w:tabs>
        <w:ind w:left="709" w:hanging="425"/>
      </w:pPr>
      <w:r w:rsidRPr="00122E4B">
        <w:t>risk criteria</w:t>
      </w:r>
    </w:p>
    <w:p w14:paraId="5E030DCE" w14:textId="77777777" w:rsidR="00832D35" w:rsidRPr="00122E4B" w:rsidRDefault="00832D35" w:rsidP="00832D35">
      <w:pPr>
        <w:pStyle w:val="Style12"/>
        <w:tabs>
          <w:tab w:val="clear" w:pos="567"/>
          <w:tab w:val="num" w:pos="709"/>
        </w:tabs>
        <w:ind w:left="709" w:hanging="425"/>
      </w:pPr>
      <w:r w:rsidRPr="00122E4B">
        <w:t>level of risk</w:t>
      </w:r>
    </w:p>
    <w:p w14:paraId="36358096" w14:textId="77777777" w:rsidR="00832D35" w:rsidRPr="00122E4B" w:rsidRDefault="00832D35" w:rsidP="00832D35">
      <w:pPr>
        <w:pStyle w:val="Style12"/>
        <w:tabs>
          <w:tab w:val="clear" w:pos="567"/>
          <w:tab w:val="num" w:pos="709"/>
        </w:tabs>
        <w:ind w:left="709" w:hanging="425"/>
      </w:pPr>
      <w:r w:rsidRPr="00122E4B">
        <w:t>uncertainty associated with risk characterisation</w:t>
      </w:r>
    </w:p>
    <w:p w14:paraId="3D92D1C9" w14:textId="77777777" w:rsidR="00832D35" w:rsidRPr="00122E4B" w:rsidRDefault="00832D35" w:rsidP="00832D35">
      <w:pPr>
        <w:pStyle w:val="Style12"/>
        <w:tabs>
          <w:tab w:val="clear" w:pos="567"/>
          <w:tab w:val="num" w:pos="709"/>
        </w:tabs>
        <w:ind w:left="709" w:hanging="425"/>
      </w:pPr>
      <w:r w:rsidRPr="00122E4B">
        <w:t>interactions between substantive risks.</w:t>
      </w:r>
    </w:p>
    <w:p w14:paraId="4486D6F3" w14:textId="77777777" w:rsidR="00832D35" w:rsidRPr="00F43F91" w:rsidRDefault="00832D35" w:rsidP="00832D35">
      <w:pPr>
        <w:pStyle w:val="RARMPPara"/>
        <w:rPr>
          <w:color w:val="FF0000"/>
        </w:rPr>
      </w:pPr>
      <w:r>
        <w:t>Four</w:t>
      </w:r>
      <w:r w:rsidRPr="003A2838">
        <w:t xml:space="preserve"> risk scenarios were </w:t>
      </w:r>
      <w:r w:rsidRPr="00122E4B">
        <w:t>postulated whereby the proposed dealings might give rise to harm to people or the environment. In the context of the limits and controls proposed by the applicant, and considering both the short and long ter</w:t>
      </w:r>
      <w:r w:rsidRPr="003A2838">
        <w:t xml:space="preserve">m, none of these scenarios were identified as substantive risks. The principal reasons for these conclusions are summarised in </w:t>
      </w:r>
      <w:r>
        <w:fldChar w:fldCharType="begin"/>
      </w:r>
      <w:r>
        <w:instrText xml:space="preserve"> REF _Ref185587487 \h </w:instrText>
      </w:r>
      <w:r>
        <w:fldChar w:fldCharType="separate"/>
      </w:r>
      <w:r>
        <w:t xml:space="preserve">Table </w:t>
      </w:r>
      <w:r>
        <w:rPr>
          <w:noProof/>
        </w:rPr>
        <w:t>6</w:t>
      </w:r>
      <w:r>
        <w:fldChar w:fldCharType="end"/>
      </w:r>
      <w:r>
        <w:t xml:space="preserve"> </w:t>
      </w:r>
      <w:r w:rsidRPr="003A2838">
        <w:t>and include</w:t>
      </w:r>
      <w:r w:rsidRPr="00122E4B">
        <w:t>:</w:t>
      </w:r>
    </w:p>
    <w:p w14:paraId="25791D43" w14:textId="77777777" w:rsidR="00832D35" w:rsidRPr="00B42D90" w:rsidRDefault="00832D35" w:rsidP="00CE38AB">
      <w:pPr>
        <w:pStyle w:val="RARMPPara"/>
        <w:numPr>
          <w:ilvl w:val="0"/>
          <w:numId w:val="52"/>
        </w:numPr>
        <w:tabs>
          <w:tab w:val="clear" w:pos="567"/>
          <w:tab w:val="left" w:pos="709"/>
        </w:tabs>
        <w:ind w:left="709" w:hanging="426"/>
      </w:pPr>
      <w:r w:rsidRPr="00B42D90">
        <w:t>limits on the size and duration of the proposed release</w:t>
      </w:r>
    </w:p>
    <w:p w14:paraId="326455F4" w14:textId="715B131B" w:rsidR="00832D35" w:rsidRDefault="00832D35" w:rsidP="00CE38AB">
      <w:pPr>
        <w:pStyle w:val="RARMPPara"/>
        <w:numPr>
          <w:ilvl w:val="0"/>
          <w:numId w:val="52"/>
        </w:numPr>
        <w:tabs>
          <w:tab w:val="clear" w:pos="567"/>
          <w:tab w:val="left" w:pos="709"/>
        </w:tabs>
        <w:ind w:left="709" w:hanging="426"/>
      </w:pPr>
      <w:r w:rsidRPr="00B42D90">
        <w:t xml:space="preserve">suitability of controls proposed by the applicant to restrict the spread and persistence of the GM </w:t>
      </w:r>
      <w:r>
        <w:t>canola</w:t>
      </w:r>
      <w:r w:rsidRPr="00B42D90">
        <w:t xml:space="preserve"> plants and their genetic material</w:t>
      </w:r>
    </w:p>
    <w:p w14:paraId="4E423779" w14:textId="77777777" w:rsidR="00832D35" w:rsidRDefault="00832D35" w:rsidP="00CE38AB">
      <w:pPr>
        <w:pStyle w:val="RARMPPara"/>
        <w:numPr>
          <w:ilvl w:val="0"/>
          <w:numId w:val="52"/>
        </w:numPr>
        <w:tabs>
          <w:tab w:val="clear" w:pos="567"/>
          <w:tab w:val="left" w:pos="709"/>
        </w:tabs>
        <w:ind w:left="709" w:hanging="426"/>
      </w:pPr>
      <w:r>
        <w:t>the products of the introduced genes are not expected to be toxic</w:t>
      </w:r>
    </w:p>
    <w:p w14:paraId="323A26DD" w14:textId="378A727D" w:rsidR="00832D35" w:rsidRDefault="00832D35" w:rsidP="00CE38AB">
      <w:pPr>
        <w:pStyle w:val="RARMPPara"/>
        <w:numPr>
          <w:ilvl w:val="0"/>
          <w:numId w:val="52"/>
        </w:numPr>
        <w:tabs>
          <w:tab w:val="clear" w:pos="567"/>
          <w:tab w:val="left" w:pos="709"/>
        </w:tabs>
        <w:ind w:left="709" w:hanging="426"/>
      </w:pPr>
      <w:r>
        <w:t>GM canola plant material is not expected to confer increased fitness to pest species</w:t>
      </w:r>
    </w:p>
    <w:p w14:paraId="7BF1CBAA" w14:textId="77777777" w:rsidR="00832D35" w:rsidRPr="00B42D90" w:rsidRDefault="00832D35" w:rsidP="00CE38AB">
      <w:pPr>
        <w:pStyle w:val="RARMPPara"/>
        <w:numPr>
          <w:ilvl w:val="0"/>
          <w:numId w:val="52"/>
        </w:numPr>
        <w:tabs>
          <w:tab w:val="clear" w:pos="567"/>
          <w:tab w:val="left" w:pos="709"/>
        </w:tabs>
        <w:ind w:left="709" w:hanging="426"/>
      </w:pPr>
      <w:r w:rsidRPr="00B42D90">
        <w:t>none of the GM plant material would enter commercial human food or animal feed</w:t>
      </w:r>
      <w:r>
        <w:t>.</w:t>
      </w:r>
    </w:p>
    <w:p w14:paraId="533802E1" w14:textId="098CE18B" w:rsidR="00832D35" w:rsidRPr="009F3B90" w:rsidRDefault="00832D35" w:rsidP="009F3B90">
      <w:pPr>
        <w:pStyle w:val="RARMPPara"/>
      </w:pPr>
      <w:r w:rsidRPr="00B42D90">
        <w:t xml:space="preserve">Therefore, risks to the health and safety of people, or the environment, from the proposed release of the GM </w:t>
      </w:r>
      <w:r>
        <w:t>canola</w:t>
      </w:r>
      <w:r w:rsidRPr="00B42D90">
        <w:t xml:space="preserve"> plants into the environment </w:t>
      </w:r>
      <w:proofErr w:type="gramStart"/>
      <w:r w:rsidRPr="00B42D90">
        <w:t>are considered to be</w:t>
      </w:r>
      <w:proofErr w:type="gramEnd"/>
      <w:r w:rsidRPr="00B42D90">
        <w:t xml:space="preserve"> </w:t>
      </w:r>
      <w:r w:rsidRPr="00B42D90">
        <w:rPr>
          <w:bCs/>
        </w:rPr>
        <w:t xml:space="preserve">negligible. </w:t>
      </w:r>
      <w:r w:rsidRPr="00B42D90">
        <w:t xml:space="preserve">The </w:t>
      </w:r>
      <w:r w:rsidRPr="00B42D90">
        <w:rPr>
          <w:i/>
        </w:rPr>
        <w:t xml:space="preserve">Risk Analysis Framework </w:t>
      </w:r>
      <w:r w:rsidRPr="00B42D90">
        <w:rPr>
          <w:lang w:val="en"/>
        </w:rPr>
        <w:fldChar w:fldCharType="begin"/>
      </w:r>
      <w:r w:rsidRPr="00B42D90">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B42D90">
        <w:rPr>
          <w:lang w:val="en"/>
        </w:rPr>
        <w:fldChar w:fldCharType="separate"/>
      </w:r>
      <w:r w:rsidRPr="00B42D90">
        <w:rPr>
          <w:noProof/>
          <w:lang w:val="en"/>
        </w:rPr>
        <w:t>(OGTR 2013)</w:t>
      </w:r>
      <w:r w:rsidRPr="00B42D90">
        <w:rPr>
          <w:lang w:val="en"/>
        </w:rPr>
        <w:fldChar w:fldCharType="end"/>
      </w:r>
      <w:r w:rsidRPr="00B42D90">
        <w:rPr>
          <w:lang w:val="en"/>
        </w:rPr>
        <w:t>,</w:t>
      </w:r>
      <w:r w:rsidRPr="00B42D90">
        <w:t xml:space="preserve"> which guides the risk assessment and risk management process, defines negligible risks as risks of no discernible concern with no present need to invoke actions for mitigation. Therefore, no additional controls are required to treat these negligible risks. Hence,</w:t>
      </w:r>
      <w:r w:rsidRPr="00B42D90">
        <w:rPr>
          <w:bCs/>
        </w:rPr>
        <w:t xml:space="preserve"> </w:t>
      </w:r>
      <w:r w:rsidRPr="00B42D90">
        <w:t xml:space="preserve">the Regulator considers that the dealings involved in this proposed release </w:t>
      </w:r>
      <w:r w:rsidRPr="00B42D90">
        <w:rPr>
          <w:bCs/>
        </w:rPr>
        <w:t>do not pose a significant risk</w:t>
      </w:r>
      <w:r w:rsidRPr="00B42D90">
        <w:t xml:space="preserve"> to either people or the environment.</w:t>
      </w:r>
      <w:r w:rsidRPr="00B42D90">
        <w:rPr>
          <w:rStyle w:val="FootnoteReference"/>
          <w:rFonts w:eastAsiaTheme="minorEastAsia"/>
        </w:rPr>
        <w:footnoteReference w:id="3"/>
      </w:r>
    </w:p>
    <w:p w14:paraId="50213DC2" w14:textId="77777777" w:rsidR="00097DBF" w:rsidRPr="00807441" w:rsidRDefault="00097DBF" w:rsidP="00441B82">
      <w:pPr>
        <w:rPr>
          <w:color w:val="FF0000"/>
          <w:lang w:eastAsia="en-AU"/>
        </w:rPr>
      </w:pPr>
    </w:p>
    <w:p w14:paraId="264B214E" w14:textId="77777777" w:rsidR="00B00FEA" w:rsidRPr="00807441" w:rsidRDefault="00B00FEA">
      <w:pPr>
        <w:rPr>
          <w:color w:val="FF0000"/>
          <w:lang w:eastAsia="en-AU"/>
        </w:rPr>
        <w:sectPr w:rsidR="00B00FEA" w:rsidRPr="00807441" w:rsidSect="00272A4A">
          <w:footerReference w:type="default" r:id="rId43"/>
          <w:pgSz w:w="11906" w:h="16838" w:code="9"/>
          <w:pgMar w:top="1134" w:right="1134" w:bottom="1134" w:left="1134" w:header="680" w:footer="510" w:gutter="0"/>
          <w:cols w:space="708"/>
          <w:docGrid w:linePitch="360"/>
        </w:sectPr>
      </w:pPr>
    </w:p>
    <w:p w14:paraId="2B498168" w14:textId="77777777" w:rsidR="004C6CA2" w:rsidRPr="006B52D1" w:rsidRDefault="004C6CA2" w:rsidP="00EE3FAB">
      <w:pPr>
        <w:pStyle w:val="Style1"/>
        <w:rPr>
          <w:color w:val="000000"/>
        </w:rPr>
      </w:pPr>
      <w:bookmarkStart w:id="247" w:name="_Toc509567603"/>
      <w:bookmarkStart w:id="248" w:name="_Toc191914290"/>
      <w:bookmarkStart w:id="249" w:name="_Hlk185851656"/>
      <w:r w:rsidRPr="006B52D1">
        <w:rPr>
          <w:color w:val="000000"/>
        </w:rPr>
        <w:lastRenderedPageBreak/>
        <w:t>Risk management plan</w:t>
      </w:r>
      <w:bookmarkEnd w:id="247"/>
      <w:bookmarkEnd w:id="248"/>
    </w:p>
    <w:p w14:paraId="3DF644FA" w14:textId="77777777" w:rsidR="004C6CA2" w:rsidRPr="006B52D1" w:rsidRDefault="004C6CA2" w:rsidP="004A582A">
      <w:pPr>
        <w:pStyle w:val="Style2"/>
        <w:rPr>
          <w:i/>
        </w:rPr>
      </w:pPr>
      <w:bookmarkStart w:id="250" w:name="_Toc453825271"/>
      <w:bookmarkStart w:id="251" w:name="_Toc509567604"/>
      <w:bookmarkStart w:id="252" w:name="_Toc191914291"/>
      <w:bookmarkEnd w:id="249"/>
      <w:r w:rsidRPr="006B52D1">
        <w:t>Background</w:t>
      </w:r>
      <w:bookmarkEnd w:id="250"/>
      <w:bookmarkEnd w:id="251"/>
      <w:bookmarkEnd w:id="252"/>
    </w:p>
    <w:p w14:paraId="1C67B80E" w14:textId="77777777" w:rsidR="006B52D1" w:rsidRPr="00B42D90" w:rsidRDefault="006B52D1" w:rsidP="006B52D1">
      <w:pPr>
        <w:pStyle w:val="RARMPPara"/>
      </w:pPr>
      <w:r w:rsidRPr="00B42D90">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206B989A" w14:textId="77777777" w:rsidR="006B52D1" w:rsidRPr="00B42D90" w:rsidRDefault="006B52D1" w:rsidP="006B52D1">
      <w:pPr>
        <w:pStyle w:val="RARMPPara"/>
      </w:pPr>
      <w:bookmarkStart w:id="253" w:name="_Toc453825272"/>
      <w:bookmarkStart w:id="254" w:name="_Toc509567605"/>
      <w:r w:rsidRPr="00B42D90">
        <w:t>Under section 56 of the Act, the Regulator must not issue a licence unless satisfied that any risks posed by the dealings proposed to be authorised by the licence can be managed in a way that protects the health and safety of people and the environment.</w:t>
      </w:r>
    </w:p>
    <w:p w14:paraId="7665576D" w14:textId="77777777" w:rsidR="006B52D1" w:rsidRPr="00B42D90" w:rsidRDefault="006B52D1" w:rsidP="006B52D1">
      <w:pPr>
        <w:pStyle w:val="RARMPPara"/>
      </w:pPr>
      <w:r w:rsidRPr="00B42D90">
        <w:t xml:space="preserve">All licences are subject to </w:t>
      </w:r>
      <w:r>
        <w:t>3</w:t>
      </w:r>
      <w:r w:rsidRPr="00B42D90">
        <w:t xml:space="preserv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04568D83" w14:textId="77777777" w:rsidR="006B52D1" w:rsidRPr="00B42D90" w:rsidRDefault="006B52D1" w:rsidP="006B52D1">
      <w:pPr>
        <w:pStyle w:val="RARMPPara"/>
      </w:pPr>
      <w:r w:rsidRPr="00B42D90">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4F8FFBF" w14:textId="77777777" w:rsidR="004C6CA2" w:rsidRPr="006B52D1" w:rsidRDefault="004C6CA2" w:rsidP="004A582A">
      <w:pPr>
        <w:pStyle w:val="Style2"/>
        <w:rPr>
          <w:i/>
        </w:rPr>
      </w:pPr>
      <w:bookmarkStart w:id="255" w:name="_Toc191914292"/>
      <w:r w:rsidRPr="006B52D1">
        <w:t>Risk treatment measures for substantive risks</w:t>
      </w:r>
      <w:bookmarkEnd w:id="253"/>
      <w:bookmarkEnd w:id="254"/>
      <w:bookmarkEnd w:id="255"/>
    </w:p>
    <w:p w14:paraId="4A323D55" w14:textId="6C501950" w:rsidR="006B52D1" w:rsidRPr="006B52D1" w:rsidRDefault="006B52D1" w:rsidP="006B52D1">
      <w:pPr>
        <w:pStyle w:val="RARMPPara"/>
      </w:pPr>
      <w:r w:rsidRPr="00B42D90">
        <w:t xml:space="preserve">The risk assessment of risk scenarios listed in </w:t>
      </w:r>
      <w:r w:rsidRPr="00B42D90">
        <w:fldChar w:fldCharType="begin"/>
      </w:r>
      <w:r w:rsidRPr="00B42D90">
        <w:instrText xml:space="preserve"> REF _Ref190666427 \n \h </w:instrText>
      </w:r>
      <w:r w:rsidRPr="00B42D90">
        <w:fldChar w:fldCharType="separate"/>
      </w:r>
      <w:r>
        <w:t>Chapter 2</w:t>
      </w:r>
      <w:r w:rsidRPr="00B42D90">
        <w:fldChar w:fldCharType="end"/>
      </w:r>
      <w:r w:rsidRPr="00B42D90">
        <w:t xml:space="preserve"> concluded that there are negligible risks to people or the environment from the proposed field trial of GM </w:t>
      </w:r>
      <w:r>
        <w:t>canola</w:t>
      </w:r>
      <w:r w:rsidRPr="00B42D90">
        <w:t xml:space="preserve">. These risk scenarios were considered in the context of the scale of the proposed release (Chapter 1, Section </w:t>
      </w:r>
      <w:r w:rsidRPr="00B42D90">
        <w:fldChar w:fldCharType="begin"/>
      </w:r>
      <w:r w:rsidRPr="00B42D90">
        <w:instrText xml:space="preserve"> REF _Ref169706943 \n \h </w:instrText>
      </w:r>
      <w:r w:rsidRPr="00B42D90">
        <w:fldChar w:fldCharType="separate"/>
      </w:r>
      <w:r>
        <w:t>2.1</w:t>
      </w:r>
      <w:r w:rsidRPr="00B42D90">
        <w:fldChar w:fldCharType="end"/>
      </w:r>
      <w:r w:rsidRPr="00B42D90">
        <w:t xml:space="preserve">), the proposed controls (Chapter 1, Section </w:t>
      </w:r>
      <w:r w:rsidRPr="00B42D90">
        <w:fldChar w:fldCharType="begin"/>
      </w:r>
      <w:r w:rsidRPr="00B42D90">
        <w:instrText xml:space="preserve"> REF _Ref191268900 \n \h </w:instrText>
      </w:r>
      <w:r w:rsidRPr="00B42D90">
        <w:fldChar w:fldCharType="separate"/>
      </w:r>
      <w:r>
        <w:t>2.2</w:t>
      </w:r>
      <w:r w:rsidRPr="00B42D90">
        <w:fldChar w:fldCharType="end"/>
      </w:r>
      <w:r w:rsidRPr="00B42D90">
        <w:t xml:space="preserve">), and the receiving environment (Chapter 1, </w:t>
      </w:r>
      <w:r w:rsidRPr="00B42D90">
        <w:fldChar w:fldCharType="begin"/>
      </w:r>
      <w:r w:rsidRPr="00B42D90">
        <w:instrText xml:space="preserve"> REF _Ref191119091 \n \h </w:instrText>
      </w:r>
      <w:r w:rsidRPr="00B42D90">
        <w:fldChar w:fldCharType="separate"/>
      </w:r>
      <w:r>
        <w:t>Section 5</w:t>
      </w:r>
      <w:r w:rsidRPr="00B42D90">
        <w:fldChar w:fldCharType="end"/>
      </w:r>
      <w:r w:rsidRPr="00B42D90">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4F0AA14B" w14:textId="77777777" w:rsidR="004C6CA2" w:rsidRPr="006B52D1" w:rsidRDefault="004C6CA2" w:rsidP="004A582A">
      <w:pPr>
        <w:pStyle w:val="Style2"/>
        <w:rPr>
          <w:i/>
        </w:rPr>
      </w:pPr>
      <w:bookmarkStart w:id="256" w:name="_Toc453825273"/>
      <w:bookmarkStart w:id="257" w:name="_Toc509567606"/>
      <w:bookmarkStart w:id="258" w:name="_Toc191914293"/>
      <w:bookmarkStart w:id="259" w:name="_Hlk185851671"/>
      <w:r w:rsidRPr="006B52D1">
        <w:t>General risk management</w:t>
      </w:r>
      <w:bookmarkEnd w:id="256"/>
      <w:bookmarkEnd w:id="257"/>
      <w:bookmarkEnd w:id="258"/>
    </w:p>
    <w:bookmarkEnd w:id="259"/>
    <w:p w14:paraId="15926333" w14:textId="1F063EC8" w:rsidR="006B52D1" w:rsidRPr="006B52D1" w:rsidRDefault="006B52D1" w:rsidP="006B52D1">
      <w:pPr>
        <w:pStyle w:val="RARMPPara"/>
      </w:pPr>
      <w:r w:rsidRPr="00B42D90">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 and duration, and to restrict the spread and persistence of the GMOs and their genetic material in the environment. The conditions are discussed and summarised in this Chapter and listed in detail in the draft licence.</w:t>
      </w:r>
    </w:p>
    <w:p w14:paraId="0C61ADD3" w14:textId="17AAC56D" w:rsidR="00D26866" w:rsidRPr="00807441" w:rsidRDefault="0036280A" w:rsidP="0076060C">
      <w:pPr>
        <w:pStyle w:val="Style3"/>
      </w:pPr>
      <w:bookmarkStart w:id="260" w:name="_Toc498090903"/>
      <w:bookmarkStart w:id="261" w:name="_Toc510773118"/>
      <w:bookmarkStart w:id="262" w:name="_Ref169622975"/>
      <w:bookmarkStart w:id="263" w:name="_Toc191914294"/>
      <w:bookmarkStart w:id="264" w:name="_Hlk185851754"/>
      <w:r w:rsidRPr="00807441">
        <w:t xml:space="preserve">Limits </w:t>
      </w:r>
      <w:r w:rsidR="00D26866" w:rsidRPr="00807441">
        <w:t>and control</w:t>
      </w:r>
      <w:r w:rsidR="00837FFA" w:rsidRPr="00807441">
        <w:t>s on</w:t>
      </w:r>
      <w:r w:rsidR="00D26866" w:rsidRPr="00807441">
        <w:t xml:space="preserve"> the release</w:t>
      </w:r>
      <w:bookmarkEnd w:id="260"/>
      <w:bookmarkEnd w:id="261"/>
      <w:bookmarkEnd w:id="262"/>
      <w:bookmarkEnd w:id="263"/>
    </w:p>
    <w:p w14:paraId="09329D99" w14:textId="0089A1C3" w:rsidR="00873308" w:rsidRPr="00873308" w:rsidRDefault="00873308" w:rsidP="00873308">
      <w:pPr>
        <w:pStyle w:val="RARMPPara"/>
      </w:pPr>
      <w:bookmarkStart w:id="265" w:name="_Ref191369310"/>
      <w:bookmarkStart w:id="266" w:name="_Ref258841340"/>
      <w:bookmarkEnd w:id="264"/>
      <w:r w:rsidRPr="0035334B">
        <w:t xml:space="preserve">Sections </w:t>
      </w:r>
      <w:r w:rsidRPr="0035334B">
        <w:fldChar w:fldCharType="begin"/>
      </w:r>
      <w:r w:rsidRPr="0035334B">
        <w:instrText xml:space="preserve"> REF _Ref169706943 \n \h </w:instrText>
      </w:r>
      <w:r w:rsidRPr="0035334B">
        <w:fldChar w:fldCharType="separate"/>
      </w:r>
      <w:r w:rsidRPr="0035334B">
        <w:t>2.1</w:t>
      </w:r>
      <w:r w:rsidRPr="0035334B">
        <w:fldChar w:fldCharType="end"/>
      </w:r>
      <w:r w:rsidRPr="0035334B">
        <w:t xml:space="preserve"> and </w:t>
      </w:r>
      <w:r w:rsidRPr="0035334B">
        <w:fldChar w:fldCharType="begin"/>
      </w:r>
      <w:r w:rsidRPr="0035334B">
        <w:instrText xml:space="preserve"> REF _Ref191268900 \n \h </w:instrText>
      </w:r>
      <w:r w:rsidRPr="0035334B">
        <w:fldChar w:fldCharType="separate"/>
      </w:r>
      <w:r w:rsidRPr="0035334B">
        <w:t>2.2</w:t>
      </w:r>
      <w:r w:rsidRPr="0035334B">
        <w:fldChar w:fldCharType="end"/>
      </w:r>
      <w:r w:rsidRPr="0035334B">
        <w:t xml:space="preserve"> of </w:t>
      </w:r>
      <w:r w:rsidRPr="0035334B">
        <w:fldChar w:fldCharType="begin"/>
      </w:r>
      <w:r w:rsidRPr="0035334B">
        <w:instrText xml:space="preserve"> REF _Ref169709710 \n \h </w:instrText>
      </w:r>
      <w:r w:rsidRPr="0035334B">
        <w:fldChar w:fldCharType="separate"/>
      </w:r>
      <w:r w:rsidRPr="0035334B">
        <w:t>Chapter 1</w:t>
      </w:r>
      <w:r w:rsidRPr="0035334B">
        <w:fldChar w:fldCharType="end"/>
      </w:r>
      <w:r w:rsidRPr="0035334B">
        <w:t xml:space="preserve"> list the limits and controls proposed by the applicant. Many of these are discussed in the </w:t>
      </w:r>
      <w:r w:rsidR="00D92EA2">
        <w:t xml:space="preserve">4 </w:t>
      </w:r>
      <w:r w:rsidRPr="0035334B">
        <w:t xml:space="preserve">risk scenarios considered in </w:t>
      </w:r>
      <w:r w:rsidRPr="0035334B">
        <w:fldChar w:fldCharType="begin"/>
      </w:r>
      <w:r w:rsidRPr="0035334B">
        <w:instrText xml:space="preserve"> REF _Ref190666427 \n \h </w:instrText>
      </w:r>
      <w:r w:rsidRPr="0035334B">
        <w:fldChar w:fldCharType="separate"/>
      </w:r>
      <w:r w:rsidRPr="0035334B">
        <w:t>Chapter 2</w:t>
      </w:r>
      <w:r w:rsidRPr="0035334B">
        <w:fldChar w:fldCharType="end"/>
      </w:r>
      <w:r w:rsidRPr="0035334B">
        <w:t>. The appropriateness of these limits and controls is considered further in the following sections.</w:t>
      </w:r>
    </w:p>
    <w:p w14:paraId="1A562E6D" w14:textId="23B5950C" w:rsidR="00D26866" w:rsidRPr="00873308" w:rsidRDefault="00D95C00" w:rsidP="00CE38AB">
      <w:pPr>
        <w:pStyle w:val="Quote"/>
        <w:numPr>
          <w:ilvl w:val="3"/>
          <w:numId w:val="25"/>
        </w:numPr>
        <w:spacing w:before="240"/>
        <w:rPr>
          <w:color w:val="000000"/>
        </w:rPr>
      </w:pPr>
      <w:r w:rsidRPr="00873308">
        <w:rPr>
          <w:color w:val="000000"/>
        </w:rPr>
        <w:t xml:space="preserve">Consideration of limits proposed by </w:t>
      </w:r>
      <w:bookmarkEnd w:id="265"/>
      <w:bookmarkEnd w:id="266"/>
      <w:r w:rsidR="00456CB0" w:rsidRPr="00873308">
        <w:rPr>
          <w:color w:val="000000"/>
        </w:rPr>
        <w:t>the applicant</w:t>
      </w:r>
    </w:p>
    <w:p w14:paraId="50447105" w14:textId="767653CD" w:rsidR="00873308" w:rsidRDefault="00873308" w:rsidP="00873308">
      <w:pPr>
        <w:pStyle w:val="RARMPPara"/>
      </w:pPr>
      <w:r w:rsidRPr="0035334B">
        <w:t>The applicant proposes that the field trial would take place between May 2025 and December 20</w:t>
      </w:r>
      <w:r>
        <w:t>29</w:t>
      </w:r>
      <w:r w:rsidRPr="0035334B">
        <w:t xml:space="preserve">. This would limit the duration of the trial to </w:t>
      </w:r>
      <w:r>
        <w:t>4</w:t>
      </w:r>
      <w:r w:rsidRPr="0035334B">
        <w:t xml:space="preserve"> years and </w:t>
      </w:r>
      <w:r>
        <w:t xml:space="preserve">8 </w:t>
      </w:r>
      <w:r w:rsidRPr="0035334B">
        <w:t xml:space="preserve">months. The </w:t>
      </w:r>
      <w:r w:rsidR="00D92EA2">
        <w:t xml:space="preserve">applicant has also proposed that </w:t>
      </w:r>
      <w:r w:rsidRPr="0035334B">
        <w:t xml:space="preserve">GM </w:t>
      </w:r>
      <w:r w:rsidR="007D6653">
        <w:t>canola</w:t>
      </w:r>
      <w:r w:rsidRPr="0035334B">
        <w:t xml:space="preserve"> would be grown at a maximum of </w:t>
      </w:r>
      <w:r w:rsidRPr="00B80697">
        <w:t xml:space="preserve">2 sites per year in 2025, 5 in 2026, 10 in 2027, 15 in 2028 and 20 </w:t>
      </w:r>
      <w:r w:rsidRPr="00B80697">
        <w:lastRenderedPageBreak/>
        <w:t>in 2029</w:t>
      </w:r>
      <w:r>
        <w:t xml:space="preserve">. </w:t>
      </w:r>
      <w:r w:rsidRPr="00B80697">
        <w:t xml:space="preserve">Across all sites, </w:t>
      </w:r>
      <w:r>
        <w:t xml:space="preserve">GM canola is proposed to be grown on planting areas </w:t>
      </w:r>
      <w:r w:rsidRPr="00B80697">
        <w:t xml:space="preserve">up to a combined total area of 1 ha in 2025, 5 ha in 2026, </w:t>
      </w:r>
      <w:r>
        <w:t>25</w:t>
      </w:r>
      <w:r w:rsidRPr="00B80697">
        <w:t xml:space="preserve"> ha in 2027, </w:t>
      </w:r>
      <w:r>
        <w:t>105</w:t>
      </w:r>
      <w:r w:rsidRPr="00B80697">
        <w:t xml:space="preserve"> ha in 2028, and </w:t>
      </w:r>
      <w:r>
        <w:t>300</w:t>
      </w:r>
      <w:r w:rsidRPr="00B80697">
        <w:t xml:space="preserve"> ha in 2029</w:t>
      </w:r>
      <w:r>
        <w:t xml:space="preserve"> – a total of 436 ha over the duration of the licence</w:t>
      </w:r>
      <w:r w:rsidRPr="0035334B">
        <w:t xml:space="preserve">. </w:t>
      </w:r>
      <w:r>
        <w:t>The applicant proposes up to 7 ha per site in 2028 and 15 ha per</w:t>
      </w:r>
      <w:r w:rsidRPr="00290D72">
        <w:t xml:space="preserve"> </w:t>
      </w:r>
      <w:r>
        <w:t>s</w:t>
      </w:r>
      <w:r w:rsidRPr="00290D72">
        <w:t>ite</w:t>
      </w:r>
      <w:r>
        <w:t xml:space="preserve"> in 2029. However, monitoring such a large area could be challenging and, at this stage, the applicant does not have experience monitoring large sites for GM field trials. Therefore, it is considered appropriate to limit the maximum combined planting area for each site to 5 ha in 2028 and 2029</w:t>
      </w:r>
      <w:r w:rsidR="00D92EA2">
        <w:t xml:space="preserve"> (a maximum of 206 </w:t>
      </w:r>
      <w:r w:rsidR="004B24F4">
        <w:t>ha</w:t>
      </w:r>
      <w:r w:rsidR="00D92EA2">
        <w:t xml:space="preserve"> over the duration of the licence, if issued)</w:t>
      </w:r>
      <w:r>
        <w:t xml:space="preserve">. This would ensure effective monitoring for volunteer GM canola on each site. </w:t>
      </w:r>
      <w:r w:rsidR="00D92EA2" w:rsidRPr="0035334B">
        <w:t>The size and short duration of the trial would restrict the exposure of people and desirable animals to the GMOs (Risk scenario 1).</w:t>
      </w:r>
    </w:p>
    <w:p w14:paraId="407FC6F4" w14:textId="52A1FB71" w:rsidR="00873308" w:rsidRPr="00873308" w:rsidRDefault="00873308" w:rsidP="00873308">
      <w:pPr>
        <w:pStyle w:val="RARMPPara"/>
      </w:pPr>
      <w:r w:rsidRPr="001A0D6A">
        <w:t xml:space="preserve">The applicant proposes that only authorised and trained people would be permitted to deal with the GMOs. Standard licence conditions included in the draft licence state that only people authorised by the licence holder are covered by the licence and permitted to deal with the GMOs. In addition, the licence holder must inform all people dealing with the GMOs of relevant licence conditions. These measures would ensure that the field trial is conducted in accordance with the specified </w:t>
      </w:r>
      <w:r w:rsidRPr="001D3683">
        <w:t>limits and controls (important for all risk scenarios).</w:t>
      </w:r>
    </w:p>
    <w:p w14:paraId="4A7D4123" w14:textId="26BA74FC" w:rsidR="00725BF0" w:rsidRPr="00873308" w:rsidRDefault="00725BF0" w:rsidP="00CE38AB">
      <w:pPr>
        <w:pStyle w:val="Quote"/>
        <w:numPr>
          <w:ilvl w:val="3"/>
          <w:numId w:val="25"/>
        </w:numPr>
        <w:spacing w:before="240"/>
        <w:rPr>
          <w:color w:val="000000"/>
        </w:rPr>
      </w:pPr>
      <w:bookmarkStart w:id="267" w:name="_Hlk185851697"/>
      <w:r w:rsidRPr="00873308">
        <w:rPr>
          <w:color w:val="000000"/>
        </w:rPr>
        <w:t>Consideration of proposed controls regarding exposure to the GMOs</w:t>
      </w:r>
    </w:p>
    <w:bookmarkEnd w:id="267"/>
    <w:p w14:paraId="77E66CD9" w14:textId="79C96FD4" w:rsidR="00873308" w:rsidRPr="001A0D6A" w:rsidRDefault="00873308" w:rsidP="00873308">
      <w:pPr>
        <w:pStyle w:val="RARMPPara"/>
      </w:pPr>
      <w:r w:rsidRPr="00925FE4">
        <w:t xml:space="preserve">The applicant proposes to </w:t>
      </w:r>
      <w:r w:rsidRPr="001A0D6A">
        <w:t xml:space="preserve">grow both GM </w:t>
      </w:r>
      <w:r>
        <w:t>canola</w:t>
      </w:r>
      <w:r w:rsidRPr="001A0D6A">
        <w:t xml:space="preserve"> and non-GM </w:t>
      </w:r>
      <w:r>
        <w:t>canola</w:t>
      </w:r>
      <w:r w:rsidRPr="001A0D6A">
        <w:t xml:space="preserve"> in the trial sites. The draft licence limits the plants that can be intentionally grown in the planting area to the GMOs, non-GM </w:t>
      </w:r>
      <w:r>
        <w:t>canola</w:t>
      </w:r>
      <w:r w:rsidRPr="001A0D6A">
        <w:t xml:space="preserve">, and any plants approved in writing by the Regulator. As non-GM </w:t>
      </w:r>
      <w:r>
        <w:t>canola</w:t>
      </w:r>
      <w:r w:rsidRPr="001A0D6A">
        <w:t xml:space="preserve"> may be mingled with or fertilised by GM </w:t>
      </w:r>
      <w:r>
        <w:t>canola</w:t>
      </w:r>
      <w:r w:rsidRPr="001A0D6A">
        <w:t xml:space="preserve">, a standard licence condition has been </w:t>
      </w:r>
      <w:r>
        <w:t>pro</w:t>
      </w:r>
      <w:r w:rsidRPr="001A0D6A">
        <w:t xml:space="preserve">posed requiring non-GM </w:t>
      </w:r>
      <w:r>
        <w:t>canola</w:t>
      </w:r>
      <w:r w:rsidRPr="001A0D6A">
        <w:t xml:space="preserve"> plants grown in a trial site to be treated as if they are GMOs. This measure manages the dispersal or persistence of GM seed (Risk scenario 2).</w:t>
      </w:r>
    </w:p>
    <w:p w14:paraId="458CBB48" w14:textId="77777777" w:rsidR="00873308" w:rsidRDefault="00873308" w:rsidP="00873308">
      <w:pPr>
        <w:pStyle w:val="RARMPPara"/>
      </w:pPr>
      <w:r w:rsidRPr="006D7E72">
        <w:t>The applicant proposes that GM plants or products from the GM plants would not be used in</w:t>
      </w:r>
      <w:r>
        <w:t xml:space="preserve"> commercial</w:t>
      </w:r>
      <w:r w:rsidRPr="006D7E72">
        <w:t xml:space="preserve"> human </w:t>
      </w:r>
      <w:r w:rsidRPr="001A0D6A">
        <w:t>food or animal feed</w:t>
      </w:r>
      <w:r>
        <w:t>, and this requirement has been included in t</w:t>
      </w:r>
      <w:r w:rsidRPr="001A0D6A">
        <w:t xml:space="preserve">he draft licence. </w:t>
      </w:r>
      <w:r>
        <w:t xml:space="preserve">This condition would </w:t>
      </w:r>
      <w:r w:rsidRPr="006D7E72">
        <w:t xml:space="preserve">maintain the risk context by </w:t>
      </w:r>
      <w:r>
        <w:t>restricting the exposure of people and desirable animals to the GMOs via consumption (Risk scenario 1) and would also minimise dispersal of the GMOs by livestock or during transport or processing for human food or animal feed use (Risk scenario 2).</w:t>
      </w:r>
    </w:p>
    <w:p w14:paraId="275B7D52" w14:textId="56A146EA" w:rsidR="00CE38AB" w:rsidRDefault="00CE38AB" w:rsidP="00873308">
      <w:pPr>
        <w:pStyle w:val="RARMPPara"/>
      </w:pPr>
      <w:r>
        <w:t>The GM canola is not expected to be toxic (Chapter 1 Section 4.3), so there are no specific controls proposed to manage increased toxicity to people or animals.</w:t>
      </w:r>
      <w:r w:rsidR="00951658">
        <w:t xml:space="preserve"> General controls included in the draft licence will limit exposure of people to the GMOs.</w:t>
      </w:r>
    </w:p>
    <w:p w14:paraId="1A3F9762" w14:textId="596D2AD2" w:rsidR="00873308" w:rsidRDefault="00873308" w:rsidP="00873308">
      <w:pPr>
        <w:pStyle w:val="RARMPPara"/>
      </w:pPr>
      <w:r w:rsidRPr="001A0D6A">
        <w:t xml:space="preserve">Any human sensory </w:t>
      </w:r>
      <w:r w:rsidRPr="00942790">
        <w:t xml:space="preserve">testing must be approved by a Human Research Ethics Committee in accordance with the National Statement on Ethical Conduct in Human Research. </w:t>
      </w:r>
      <w:r w:rsidRPr="006D7E72">
        <w:t xml:space="preserve">This condition would maintain the risk context by restricting the exposure of people to the GM </w:t>
      </w:r>
      <w:r>
        <w:t>canola</w:t>
      </w:r>
      <w:r w:rsidRPr="006D7E72">
        <w:t xml:space="preserve"> by consumption (Risk scenario 1).</w:t>
      </w:r>
    </w:p>
    <w:p w14:paraId="096D201A" w14:textId="7A65C8F5" w:rsidR="00873308" w:rsidRPr="000E2FAC" w:rsidRDefault="00873308" w:rsidP="00873308">
      <w:pPr>
        <w:pStyle w:val="RARMPPara"/>
        <w:rPr>
          <w:color w:val="FF0000"/>
        </w:rPr>
      </w:pPr>
      <w:r>
        <w:t xml:space="preserve">People who are allergic to β-casein or </w:t>
      </w:r>
      <w:r w:rsidRPr="00C90105">
        <w:t>the other potentially allergenic protein constituent of the fusion</w:t>
      </w:r>
      <w:r>
        <w:t xml:space="preserve"> protein could have an allergic reaction to GM </w:t>
      </w:r>
      <w:r w:rsidR="00A47193">
        <w:t>canola</w:t>
      </w:r>
      <w:r>
        <w:t xml:space="preserve"> </w:t>
      </w:r>
      <w:proofErr w:type="gramStart"/>
      <w:r>
        <w:t>as a result of</w:t>
      </w:r>
      <w:proofErr w:type="gramEnd"/>
      <w:r>
        <w:t xml:space="preserve"> the genetic modification. T</w:t>
      </w:r>
      <w:r w:rsidRPr="00676C65">
        <w:t xml:space="preserve">he applicant has proposed to restrict trial site </w:t>
      </w:r>
      <w:r w:rsidRPr="001A0D6A">
        <w:t xml:space="preserve">access to </w:t>
      </w:r>
      <w:r>
        <w:t xml:space="preserve">authorised </w:t>
      </w:r>
      <w:r w:rsidRPr="001A0D6A">
        <w:t>personnel</w:t>
      </w:r>
      <w:r>
        <w:t xml:space="preserve">. People working with the GM </w:t>
      </w:r>
      <w:r w:rsidR="00A47193">
        <w:t>canola</w:t>
      </w:r>
      <w:r>
        <w:t xml:space="preserve"> could be exposed to potentially </w:t>
      </w:r>
      <w:r w:rsidRPr="00C90105">
        <w:t xml:space="preserve">allergenic β-casein fusion proteins </w:t>
      </w:r>
      <w:r w:rsidR="00A47193">
        <w:t xml:space="preserve">expressed in seeds </w:t>
      </w:r>
      <w:r w:rsidRPr="00C90105">
        <w:t xml:space="preserve">via contact with </w:t>
      </w:r>
      <w:r>
        <w:t xml:space="preserve">the </w:t>
      </w:r>
      <w:r w:rsidRPr="00C90105">
        <w:t xml:space="preserve">GM </w:t>
      </w:r>
      <w:r w:rsidR="00A47193">
        <w:t>canola</w:t>
      </w:r>
      <w:r w:rsidRPr="00C90105">
        <w:t xml:space="preserve"> seeds</w:t>
      </w:r>
      <w:r w:rsidR="00A47193">
        <w:t>.</w:t>
      </w:r>
      <w:r>
        <w:t xml:space="preserve"> However, allergic reactions to casein proteins via dermal contact is rare and both introduced proteins are too large to penetrate the skin to cause allergenicity (Section 2.4.1). Due to the limited scale of the proposed trial, only a limited number of people would be exposed to the GM </w:t>
      </w:r>
      <w:r w:rsidR="00A47193">
        <w:t>canola</w:t>
      </w:r>
      <w:r>
        <w:t xml:space="preserve">, but it is possible that one or more of those people could have a known allergy to milk proteins or to the other </w:t>
      </w:r>
      <w:r w:rsidRPr="005423F8">
        <w:t xml:space="preserve">fusion protein constituent. </w:t>
      </w:r>
      <w:r>
        <w:t xml:space="preserve">Consequences of allergic </w:t>
      </w:r>
      <w:r w:rsidRPr="00B2727C">
        <w:t xml:space="preserve">reactions to </w:t>
      </w:r>
      <w:r>
        <w:t>these proteins</w:t>
      </w:r>
      <w:r w:rsidRPr="00B2727C">
        <w:t xml:space="preserve"> can be severe, including anaphylaxis. </w:t>
      </w:r>
      <w:r w:rsidR="00D92A11">
        <w:t xml:space="preserve">Although the β-casein fusion proteins would be expressed using </w:t>
      </w:r>
      <w:r w:rsidR="000B7C75">
        <w:t xml:space="preserve">a </w:t>
      </w:r>
      <w:r w:rsidR="00D92A11">
        <w:t>seed-specific promoter, the GM canola has not been characterised for fusion protein expression</w:t>
      </w:r>
      <w:r w:rsidR="007A084E">
        <w:t xml:space="preserve"> levels</w:t>
      </w:r>
      <w:r w:rsidR="00017F86">
        <w:t xml:space="preserve"> in seeds or other tissues</w:t>
      </w:r>
      <w:r w:rsidR="00D92A11">
        <w:t xml:space="preserve">. Therefore, it is possible β-casein fusion proteins could be expressed in tissues other than seeds. </w:t>
      </w:r>
      <w:r w:rsidR="00906033">
        <w:t xml:space="preserve">Therefore, an </w:t>
      </w:r>
      <w:r w:rsidR="00906033" w:rsidRPr="001A0D6A">
        <w:t>a</w:t>
      </w:r>
      <w:r w:rsidR="00906033">
        <w:t>dditional</w:t>
      </w:r>
      <w:r w:rsidR="00906033" w:rsidRPr="001A0D6A">
        <w:t xml:space="preserve"> draft licence condition is included to not engage personnel with a known allergy to </w:t>
      </w:r>
      <w:r w:rsidR="00906033">
        <w:t xml:space="preserve">the proteins expressed </w:t>
      </w:r>
      <w:proofErr w:type="gramStart"/>
      <w:r w:rsidR="00906033">
        <w:t>as a result of</w:t>
      </w:r>
      <w:proofErr w:type="gramEnd"/>
      <w:r w:rsidR="00906033">
        <w:t xml:space="preserve"> modifications in the GM canola</w:t>
      </w:r>
      <w:r w:rsidR="00906033" w:rsidRPr="001A0D6A">
        <w:t xml:space="preserve"> to conduct dealings that may expose them to the GM </w:t>
      </w:r>
      <w:r w:rsidR="00906033">
        <w:t>canola</w:t>
      </w:r>
      <w:r w:rsidR="00906033" w:rsidRPr="001A0D6A">
        <w:t xml:space="preserve">. </w:t>
      </w:r>
      <w:r w:rsidR="00906033">
        <w:t>I</w:t>
      </w:r>
      <w:r w:rsidRPr="00B2727C">
        <w:t xml:space="preserve">t is considered </w:t>
      </w:r>
      <w:r>
        <w:t xml:space="preserve">that the proposed condition is </w:t>
      </w:r>
      <w:r w:rsidRPr="00B2727C">
        <w:t xml:space="preserve">appropriate to protect people with known allergies to these proteins from contact with GM </w:t>
      </w:r>
      <w:r w:rsidR="00A47193">
        <w:t>canola</w:t>
      </w:r>
      <w:r w:rsidRPr="00B2727C">
        <w:t xml:space="preserve"> seed</w:t>
      </w:r>
      <w:r w:rsidR="00A47193">
        <w:t xml:space="preserve"> </w:t>
      </w:r>
      <w:r>
        <w:t>(Risk scenario 1)</w:t>
      </w:r>
      <w:r w:rsidRPr="00B2727C">
        <w:t xml:space="preserve">. </w:t>
      </w:r>
    </w:p>
    <w:p w14:paraId="01F1853C" w14:textId="691DD5CC" w:rsidR="00873308" w:rsidRPr="00ED5CCE" w:rsidRDefault="00557ADB" w:rsidP="00ED5CCE">
      <w:pPr>
        <w:pStyle w:val="RARMPPara"/>
        <w:rPr>
          <w:color w:val="FF0000"/>
        </w:rPr>
      </w:pPr>
      <w:r>
        <w:lastRenderedPageBreak/>
        <w:t xml:space="preserve">The applicant has proposed fencing around trial sites to restrict access by large animals. </w:t>
      </w:r>
      <w:r w:rsidRPr="00557ADB">
        <w:t xml:space="preserve">This would limit exposure to GM </w:t>
      </w:r>
      <w:r>
        <w:t>canola</w:t>
      </w:r>
      <w:r w:rsidRPr="00557ADB">
        <w:t xml:space="preserve"> to large animals through direct contact with plant material (e.g. through grazing).</w:t>
      </w:r>
      <w:r>
        <w:t xml:space="preserve"> If consumed, potential harm to desirable animals from the introduced genetic elements is expected to be minimal. </w:t>
      </w:r>
      <w:r w:rsidR="00E30A91">
        <w:t xml:space="preserve">In addition, the draft licence requires that the GMOs must not be used in a way that results in its use as animal feed, which would restrict access to the GMOs by animals. </w:t>
      </w:r>
      <w:r>
        <w:t>Therefore, the draft licence does not impose the use of fencing at trial sites.</w:t>
      </w:r>
    </w:p>
    <w:p w14:paraId="2196E171" w14:textId="3D8E3E1F" w:rsidR="00725BF0" w:rsidRPr="00085C50" w:rsidRDefault="00725BF0" w:rsidP="00CE38AB">
      <w:pPr>
        <w:pStyle w:val="Quote"/>
        <w:numPr>
          <w:ilvl w:val="3"/>
          <w:numId w:val="25"/>
        </w:numPr>
        <w:spacing w:before="240"/>
        <w:rPr>
          <w:color w:val="000000"/>
        </w:rPr>
      </w:pPr>
      <w:bookmarkStart w:id="268" w:name="_Ref169777568"/>
      <w:r w:rsidRPr="00085C50">
        <w:rPr>
          <w:color w:val="000000"/>
        </w:rPr>
        <w:t>Consideration of proposed controls regarding pollen flow from the GMOs</w:t>
      </w:r>
      <w:bookmarkEnd w:id="268"/>
    </w:p>
    <w:p w14:paraId="41D988C8" w14:textId="4D81F98B" w:rsidR="007B6603" w:rsidRPr="007262A0" w:rsidRDefault="007262A0" w:rsidP="00F31D03">
      <w:pPr>
        <w:pStyle w:val="RARMPPara"/>
        <w:rPr>
          <w:color w:val="000000"/>
        </w:rPr>
      </w:pPr>
      <w:r w:rsidRPr="007262A0">
        <w:rPr>
          <w:color w:val="000000"/>
        </w:rPr>
        <w:t xml:space="preserve">The applicant has proposed 3 different </w:t>
      </w:r>
      <w:r w:rsidR="00950D9F">
        <w:rPr>
          <w:color w:val="000000"/>
        </w:rPr>
        <w:t xml:space="preserve">planting </w:t>
      </w:r>
      <w:r w:rsidRPr="007262A0">
        <w:rPr>
          <w:color w:val="000000"/>
        </w:rPr>
        <w:t>options to control pollen flow from the trial sites while the GMOs are flowering</w:t>
      </w:r>
      <w:r>
        <w:rPr>
          <w:color w:val="000000"/>
        </w:rPr>
        <w:t xml:space="preserve"> (</w:t>
      </w:r>
      <w:r w:rsidR="00150109">
        <w:rPr>
          <w:color w:val="000000"/>
        </w:rPr>
        <w:t xml:space="preserve">Chapter 1, </w:t>
      </w:r>
      <w:r>
        <w:rPr>
          <w:color w:val="000000"/>
        </w:rPr>
        <w:t>Figure 2).</w:t>
      </w:r>
    </w:p>
    <w:p w14:paraId="379F08F7" w14:textId="4574BEDB" w:rsidR="007262A0" w:rsidRPr="00EB0F68" w:rsidRDefault="00150109" w:rsidP="00F31D03">
      <w:pPr>
        <w:pStyle w:val="RARMPPara"/>
      </w:pPr>
      <w:r w:rsidRPr="00150109">
        <w:rPr>
          <w:color w:val="000000"/>
        </w:rPr>
        <w:t xml:space="preserve">The first option </w:t>
      </w:r>
      <w:r>
        <w:rPr>
          <w:color w:val="000000"/>
        </w:rPr>
        <w:t>is to cover the planting area with an insect</w:t>
      </w:r>
      <w:r w:rsidR="002B3E7E">
        <w:rPr>
          <w:color w:val="000000"/>
        </w:rPr>
        <w:t>-</w:t>
      </w:r>
      <w:r>
        <w:rPr>
          <w:color w:val="000000"/>
        </w:rPr>
        <w:t>proof tent</w:t>
      </w:r>
      <w:r w:rsidR="002B3E7E">
        <w:rPr>
          <w:color w:val="000000"/>
        </w:rPr>
        <w:t>,</w:t>
      </w:r>
      <w:r>
        <w:rPr>
          <w:color w:val="000000"/>
        </w:rPr>
        <w:t xml:space="preserve"> </w:t>
      </w:r>
      <w:r w:rsidR="002B3E7E">
        <w:rPr>
          <w:color w:val="000000"/>
        </w:rPr>
        <w:t xml:space="preserve">and to surround the planting area with a 10 m monitoring zone and a 390 m isolation zone (Chapter 1, Figure 2a). The tents would be in place at least 7 days before flowering until the GMOs complete </w:t>
      </w:r>
      <w:proofErr w:type="gramStart"/>
      <w:r w:rsidR="002B3E7E">
        <w:rPr>
          <w:color w:val="000000"/>
        </w:rPr>
        <w:t>flowering, and</w:t>
      </w:r>
      <w:proofErr w:type="gramEnd"/>
      <w:r w:rsidR="002B3E7E">
        <w:rPr>
          <w:color w:val="000000"/>
        </w:rPr>
        <w:t xml:space="preserve"> would be inspected for damage fortnightly and after any extreme weather event. </w:t>
      </w:r>
      <w:r w:rsidR="00415B32">
        <w:rPr>
          <w:color w:val="000000"/>
        </w:rPr>
        <w:t xml:space="preserve">The tents are expected to prevent insect-mediated pollen flow. The tents may also reduce wind-mediated pollen flow as it is expected that surrounding the GMOs with a tent would lessen air flow across the GMOs. </w:t>
      </w:r>
      <w:r w:rsidR="002B3E7E">
        <w:rPr>
          <w:color w:val="000000"/>
        </w:rPr>
        <w:t xml:space="preserve">Therefore, the use of an insect-proof justifies a reduced monitoring zone of 10 m and an isolation zone of 390 m. This option </w:t>
      </w:r>
      <w:r w:rsidR="00C4179D">
        <w:t>has been included in</w:t>
      </w:r>
      <w:r w:rsidR="00C4179D" w:rsidRPr="00B773ED">
        <w:t xml:space="preserve"> </w:t>
      </w:r>
      <w:r w:rsidR="00C4179D">
        <w:t xml:space="preserve">licences </w:t>
      </w:r>
      <w:r w:rsidR="002B3E7E">
        <w:rPr>
          <w:color w:val="000000"/>
        </w:rPr>
        <w:t xml:space="preserve">for </w:t>
      </w:r>
      <w:r w:rsidR="002B3E7E" w:rsidRPr="00EB0F68">
        <w:t xml:space="preserve">previous GM canola field trials </w:t>
      </w:r>
      <w:r w:rsidR="00B0461D" w:rsidRPr="00EB0F68">
        <w:t xml:space="preserve">(e.g. </w:t>
      </w:r>
      <w:hyperlink r:id="rId44" w:history="1">
        <w:r w:rsidR="00B0461D" w:rsidRPr="00EB0F68">
          <w:rPr>
            <w:rStyle w:val="Hyperlink"/>
            <w:color w:val="auto"/>
          </w:rPr>
          <w:t>DIR 188</w:t>
        </w:r>
      </w:hyperlink>
      <w:r w:rsidR="00B0461D" w:rsidRPr="00EB0F68">
        <w:t>)</w:t>
      </w:r>
      <w:r w:rsidR="00B0461D">
        <w:t xml:space="preserve"> </w:t>
      </w:r>
      <w:r w:rsidR="002B3E7E" w:rsidRPr="00EB0F68">
        <w:t xml:space="preserve">and </w:t>
      </w:r>
      <w:r w:rsidR="00C4179D">
        <w:t>is</w:t>
      </w:r>
      <w:r w:rsidR="00C4179D" w:rsidRPr="00EB0F68">
        <w:t xml:space="preserve"> </w:t>
      </w:r>
      <w:r w:rsidR="002B3E7E" w:rsidRPr="00EB0F68">
        <w:t>considered an effective means of restricting pollen flow from canola.</w:t>
      </w:r>
    </w:p>
    <w:p w14:paraId="54E120DC" w14:textId="1B70069E" w:rsidR="00EB0F68" w:rsidRPr="00EB0F68" w:rsidRDefault="00890231" w:rsidP="00AC2240">
      <w:pPr>
        <w:pStyle w:val="RARMPPara"/>
        <w:rPr>
          <w:color w:val="000000"/>
        </w:rPr>
      </w:pPr>
      <w:r w:rsidRPr="00EB0F68">
        <w:t xml:space="preserve">The second option is to surround the planting area with a 15 m pollen trap of non-GM canola plants, a 35 m monitoring zone and a 350 m isolation zone (Chapter 1, Figure 2b). </w:t>
      </w:r>
      <w:r w:rsidR="00EB0739" w:rsidRPr="00EB0F68">
        <w:t xml:space="preserve">The pollen trap would be comprised of a mix of early, mid and late flowering non-GM canola to ensure synchronised flowering between the pollen trap and the GM canola. </w:t>
      </w:r>
      <w:r w:rsidR="000174E4" w:rsidRPr="00EB0F68">
        <w:t xml:space="preserve">Pollen trap plants may provide sufficient forage for incoming pollinating insects so that they do not visit the GM plants, and any insects that reach the GM plants are expected to deposit most GM pollen on pollen trap plants while exiting the trial site. Pollen trap plants may also absorb some pollen dispersed by wind. </w:t>
      </w:r>
      <w:r w:rsidR="00EB0F68" w:rsidRPr="00EB0F68">
        <w:t xml:space="preserve">The applicant has proposed an isolation zone of 390 m. As discussed in previous RARMPs for GM canola field trials (e.g. </w:t>
      </w:r>
      <w:hyperlink r:id="rId45" w:history="1">
        <w:r w:rsidR="00EB0F68" w:rsidRPr="00EB0F68">
          <w:rPr>
            <w:rStyle w:val="Hyperlink"/>
            <w:color w:val="auto"/>
          </w:rPr>
          <w:t>DIR 164</w:t>
        </w:r>
      </w:hyperlink>
      <w:r w:rsidR="00EB0F68" w:rsidRPr="00EB0F68">
        <w:t xml:space="preserve">, </w:t>
      </w:r>
      <w:hyperlink r:id="rId46" w:history="1">
        <w:r w:rsidR="00EB0F68" w:rsidRPr="00EB0F68">
          <w:rPr>
            <w:rStyle w:val="Hyperlink"/>
            <w:color w:val="auto"/>
          </w:rPr>
          <w:t>DIR 188</w:t>
        </w:r>
      </w:hyperlink>
      <w:r w:rsidR="00EB0F68" w:rsidRPr="00EB0F68">
        <w:t xml:space="preserve"> and </w:t>
      </w:r>
      <w:hyperlink r:id="rId47" w:history="1">
        <w:r w:rsidR="00EB0F68" w:rsidRPr="00EB0F68">
          <w:rPr>
            <w:rStyle w:val="Hyperlink"/>
            <w:color w:val="auto"/>
          </w:rPr>
          <w:t>DIR 205</w:t>
        </w:r>
      </w:hyperlink>
      <w:r w:rsidR="00EB0F68" w:rsidRPr="00EB0F68">
        <w:t xml:space="preserve">), </w:t>
      </w:r>
      <w:r w:rsidR="00EB0F68" w:rsidRPr="00D87608">
        <w:t>th</w:t>
      </w:r>
      <w:r w:rsidR="00EB0F68" w:rsidRPr="008A06F8">
        <w:t>e use of a pollen trap justifies a</w:t>
      </w:r>
      <w:r w:rsidR="00EB0F68">
        <w:t xml:space="preserve"> reduced</w:t>
      </w:r>
      <w:r w:rsidR="00EB0F68" w:rsidRPr="008A06F8">
        <w:t xml:space="preserve"> isolation zone of 350 m and thus an overall distance of 400 m between the GMOs and any crops of related species.</w:t>
      </w:r>
    </w:p>
    <w:p w14:paraId="68FDFB64" w14:textId="0E0B7EBE" w:rsidR="00EB0F68" w:rsidRDefault="00EB0F68" w:rsidP="00B773ED">
      <w:pPr>
        <w:pStyle w:val="RARMPPara"/>
      </w:pPr>
      <w:r>
        <w:t xml:space="preserve">The third option is to </w:t>
      </w:r>
      <w:r w:rsidR="00E20388">
        <w:t xml:space="preserve">surround the planting area with a 50 m monitoring zone and a 950 m isolation zone (Chapter 1, Figure 2c). A combined isolation distance of 1 km as proposed in this trial setup is considered appropriate where </w:t>
      </w:r>
      <w:r w:rsidR="00C4179D">
        <w:t>pollen tents or pollen trap crops are not used</w:t>
      </w:r>
      <w:r w:rsidR="00E930C9">
        <w:t>,</w:t>
      </w:r>
      <w:r w:rsidR="00C4179D">
        <w:t xml:space="preserve"> or when </w:t>
      </w:r>
      <w:r w:rsidR="00E20388">
        <w:t>a pollen trap fails to function (e.g.</w:t>
      </w:r>
      <w:r w:rsidR="00B773ED">
        <w:t xml:space="preserve"> failure to grow to a required density, or to form a continuous barrier, or to flower at the same time as the GM plants) or the insect-proof tent fails. </w:t>
      </w:r>
      <w:r w:rsidR="00415B32">
        <w:t xml:space="preserve">The Canadian Regulations and Procedures for Pedigreed Seed Crop Production </w:t>
      </w:r>
      <w:r w:rsidR="00415B32">
        <w:fldChar w:fldCharType="begin"/>
      </w:r>
      <w:r w:rsidR="00CE38AB">
        <w:instrText xml:space="preserve"> ADDIN EN.CITE &lt;EndNote&gt;&lt;Cite&gt;&lt;Author&gt;CSGA&lt;/Author&gt;&lt;Year&gt;2022&lt;/Year&gt;&lt;RecNum&gt;237&lt;/RecNum&gt;&lt;DisplayText&gt;(CSGA, 2022)&lt;/DisplayText&gt;&lt;record&gt;&lt;rec-number&gt;237&lt;/rec-number&gt;&lt;foreign-keys&gt;&lt;key app="EN" db-id="awd5w0r2pdfr94e5taw5p02y2ap9x9ressx2" timestamp="1741058311"&gt;237&lt;/key&gt;&lt;/foreign-keys&gt;&lt;ref-type name="Report"&gt;27&lt;/ref-type&gt;&lt;contributors&gt;&lt;authors&gt;&lt;author&gt;CSGA&lt;/author&gt;&lt;/authors&gt;&lt;/contributors&gt;&lt;titles&gt;&lt;title&gt;Canadian Regulations and Procedures for Pedigreed Seed Crop Production&lt;/title&gt;&lt;/titles&gt;&lt;number&gt;Circular 6&lt;/number&gt;&lt;dates&gt;&lt;year&gt;2022&lt;/year&gt;&lt;/dates&gt;&lt;publisher&gt;Canadian Seed Growers&amp;apos; Association&lt;/publisher&gt;&lt;urls&gt;&lt;/urls&gt;&lt;/record&gt;&lt;/Cite&gt;&lt;/EndNote&gt;</w:instrText>
      </w:r>
      <w:r w:rsidR="00415B32">
        <w:fldChar w:fldCharType="separate"/>
      </w:r>
      <w:r w:rsidR="00415B32">
        <w:rPr>
          <w:noProof/>
        </w:rPr>
        <w:t>(CSGA, 2022)</w:t>
      </w:r>
      <w:r w:rsidR="00415B32">
        <w:fldChar w:fldCharType="end"/>
      </w:r>
      <w:r w:rsidR="00415B32">
        <w:t xml:space="preserve"> require that foundation production of male sterile </w:t>
      </w:r>
      <w:r w:rsidR="00415B32" w:rsidRPr="00DB621E">
        <w:rPr>
          <w:i/>
          <w:iCs/>
        </w:rPr>
        <w:t>B. napus</w:t>
      </w:r>
      <w:r w:rsidR="00415B32">
        <w:t xml:space="preserve"> seed must be separated from other </w:t>
      </w:r>
      <w:r w:rsidR="00415B32" w:rsidRPr="0007263D">
        <w:rPr>
          <w:i/>
          <w:iCs/>
        </w:rPr>
        <w:t>B. napus</w:t>
      </w:r>
      <w:r w:rsidR="00415B32">
        <w:t xml:space="preserve"> plants by an 800 m isolation distance, of which the first 50 m must be practically free from related plants, and the remaining distance must be reasonably free from related plants. Therefore, the proposed 50 m monitoring zone and combined 1 km isolation distance, which are more stringent than these Canadian requirements, are considered effective measures to restrict pollen flow from the GM canola. </w:t>
      </w:r>
      <w:r w:rsidR="00B773ED" w:rsidRPr="00B773ED">
        <w:t xml:space="preserve">This option </w:t>
      </w:r>
      <w:r w:rsidR="00C4179D">
        <w:t>has been included in</w:t>
      </w:r>
      <w:r w:rsidR="00B773ED" w:rsidRPr="00B773ED">
        <w:t xml:space="preserve"> </w:t>
      </w:r>
      <w:r w:rsidR="00C4179D">
        <w:t xml:space="preserve">licences for </w:t>
      </w:r>
      <w:r w:rsidR="00B773ED" w:rsidRPr="00B773ED">
        <w:t xml:space="preserve">previous GM canola field trials </w:t>
      </w:r>
      <w:r w:rsidR="00B0461D" w:rsidRPr="00B773ED">
        <w:t xml:space="preserve">(e.g. </w:t>
      </w:r>
      <w:hyperlink r:id="rId48" w:history="1">
        <w:r w:rsidR="00B0461D" w:rsidRPr="00EB0F68">
          <w:rPr>
            <w:rStyle w:val="Hyperlink"/>
            <w:color w:val="auto"/>
          </w:rPr>
          <w:t>DIR 164</w:t>
        </w:r>
      </w:hyperlink>
      <w:r w:rsidR="00B0461D">
        <w:t xml:space="preserve"> and </w:t>
      </w:r>
      <w:hyperlink r:id="rId49" w:history="1">
        <w:r w:rsidR="00B0461D" w:rsidRPr="00EB0F68">
          <w:rPr>
            <w:rStyle w:val="Hyperlink"/>
            <w:color w:val="auto"/>
          </w:rPr>
          <w:t>DIR 188</w:t>
        </w:r>
      </w:hyperlink>
      <w:r w:rsidR="00B0461D" w:rsidRPr="00B773ED">
        <w:t>)</w:t>
      </w:r>
      <w:r w:rsidR="00B0461D">
        <w:t xml:space="preserve"> </w:t>
      </w:r>
      <w:r w:rsidR="00B773ED" w:rsidRPr="00B773ED">
        <w:t xml:space="preserve">and </w:t>
      </w:r>
      <w:r w:rsidR="00C4179D">
        <w:t>is</w:t>
      </w:r>
      <w:r w:rsidR="00C4179D" w:rsidRPr="00B773ED">
        <w:t xml:space="preserve"> </w:t>
      </w:r>
      <w:r w:rsidR="00B773ED" w:rsidRPr="00B773ED">
        <w:t>considered an effective means of restricting pollen flow from canola.</w:t>
      </w:r>
    </w:p>
    <w:p w14:paraId="36C6FB00" w14:textId="399FE30A" w:rsidR="00890231" w:rsidRDefault="0008367E" w:rsidP="00214FC5">
      <w:pPr>
        <w:pStyle w:val="RARMPPara"/>
        <w:rPr>
          <w:color w:val="000000"/>
        </w:rPr>
      </w:pPr>
      <w:r w:rsidRPr="00B773ED">
        <w:rPr>
          <w:color w:val="000000"/>
        </w:rPr>
        <w:t>For all</w:t>
      </w:r>
      <w:r w:rsidR="00B773ED" w:rsidRPr="00B773ED">
        <w:rPr>
          <w:color w:val="000000"/>
        </w:rPr>
        <w:t xml:space="preserve"> 3</w:t>
      </w:r>
      <w:r w:rsidRPr="00B773ED">
        <w:rPr>
          <w:color w:val="000000"/>
        </w:rPr>
        <w:t xml:space="preserve"> </w:t>
      </w:r>
      <w:r w:rsidR="00E930C9">
        <w:rPr>
          <w:color w:val="000000"/>
        </w:rPr>
        <w:t xml:space="preserve">proposed </w:t>
      </w:r>
      <w:r w:rsidRPr="00B773ED">
        <w:rPr>
          <w:color w:val="000000"/>
        </w:rPr>
        <w:t>options,</w:t>
      </w:r>
      <w:r w:rsidR="00890231" w:rsidRPr="00B773ED">
        <w:rPr>
          <w:color w:val="000000"/>
        </w:rPr>
        <w:t xml:space="preserve"> </w:t>
      </w:r>
      <w:r w:rsidR="00E930C9">
        <w:rPr>
          <w:color w:val="000000"/>
        </w:rPr>
        <w:t xml:space="preserve">a </w:t>
      </w:r>
      <w:r w:rsidR="00B773ED" w:rsidRPr="00B773ED">
        <w:rPr>
          <w:color w:val="000000"/>
        </w:rPr>
        <w:t>draft licence condition require</w:t>
      </w:r>
      <w:r w:rsidR="00E930C9">
        <w:rPr>
          <w:color w:val="000000"/>
        </w:rPr>
        <w:t>s</w:t>
      </w:r>
      <w:r w:rsidR="00B773ED" w:rsidRPr="00B773ED">
        <w:rPr>
          <w:color w:val="000000"/>
        </w:rPr>
        <w:t xml:space="preserve"> that the monitoring zone would be inspected at least once every 35 days from 14 days prior to flowering of the GMOs until the GMOs are harvested, to ensure that it is free from any sexually compatible plants. </w:t>
      </w:r>
      <w:r w:rsidR="00E930C9">
        <w:rPr>
          <w:color w:val="000000"/>
        </w:rPr>
        <w:t>This condition also requires that t</w:t>
      </w:r>
      <w:r w:rsidR="00E930C9" w:rsidRPr="00B773ED">
        <w:rPr>
          <w:color w:val="000000"/>
        </w:rPr>
        <w:t xml:space="preserve">he </w:t>
      </w:r>
      <w:r w:rsidR="00B773ED" w:rsidRPr="00B773ED">
        <w:rPr>
          <w:color w:val="000000"/>
        </w:rPr>
        <w:t xml:space="preserve">isolation zone would be inspected at least once every 35 days from 14 days prior to flowering of the GMOs until the GMOs complete flowering, to ensure that it is free from intentionally planted sexually compatible plants. </w:t>
      </w:r>
      <w:r w:rsidR="00890231" w:rsidRPr="00B773ED">
        <w:rPr>
          <w:color w:val="000000"/>
        </w:rPr>
        <w:t>GM canola plants would not be planted at a trial site if any plants that are sexually compatible with canola were being grown in the monitoring or isolation zones.</w:t>
      </w:r>
    </w:p>
    <w:p w14:paraId="187BFA67" w14:textId="650C0F5E" w:rsidR="00B773ED" w:rsidRDefault="00B773ED" w:rsidP="00214FC5">
      <w:pPr>
        <w:pStyle w:val="RARMPPara"/>
        <w:rPr>
          <w:color w:val="000000"/>
        </w:rPr>
      </w:pPr>
      <w:r>
        <w:rPr>
          <w:color w:val="000000"/>
        </w:rPr>
        <w:t>The proposed measures to control pollen flow would minimise outcrossing between the GMOs grown on the trial sites and sexually compatible plants growing outside the trial sites (Risk scenario 3).</w:t>
      </w:r>
    </w:p>
    <w:p w14:paraId="64563AAE" w14:textId="1F8D8193" w:rsidR="00B773ED" w:rsidRPr="006C3CDA" w:rsidRDefault="00B773ED" w:rsidP="006C3CDA">
      <w:pPr>
        <w:pStyle w:val="RARMPPara"/>
      </w:pPr>
      <w:r>
        <w:rPr>
          <w:color w:val="000000"/>
        </w:rPr>
        <w:lastRenderedPageBreak/>
        <w:t>After harvest of the trial sites, the applicant proposes to inspect</w:t>
      </w:r>
      <w:r w:rsidR="00D93196">
        <w:rPr>
          <w:color w:val="000000"/>
        </w:rPr>
        <w:t xml:space="preserve"> for volunteer canola plants</w:t>
      </w:r>
      <w:r>
        <w:rPr>
          <w:color w:val="000000"/>
        </w:rPr>
        <w:t xml:space="preserve"> at least once every 35 days for at least 24 months and until the site is free of volunteer</w:t>
      </w:r>
      <w:r w:rsidR="00D93196">
        <w:rPr>
          <w:color w:val="000000"/>
        </w:rPr>
        <w:t xml:space="preserve">s </w:t>
      </w:r>
      <w:r>
        <w:rPr>
          <w:color w:val="000000"/>
        </w:rPr>
        <w:t xml:space="preserve">for at least 12 months. </w:t>
      </w:r>
      <w:r w:rsidR="00D93196">
        <w:rPr>
          <w:color w:val="000000"/>
        </w:rPr>
        <w:t>Identified volunteer plants would be destroyed prior to flowering</w:t>
      </w:r>
      <w:r w:rsidR="00933190">
        <w:rPr>
          <w:color w:val="000000"/>
        </w:rPr>
        <w:t xml:space="preserve"> which would prevent further pollen flow</w:t>
      </w:r>
      <w:r w:rsidR="00D93196">
        <w:rPr>
          <w:color w:val="000000"/>
        </w:rPr>
        <w:t xml:space="preserve">. </w:t>
      </w:r>
      <w:r w:rsidR="00D93196" w:rsidRPr="00D93196">
        <w:rPr>
          <w:color w:val="000000"/>
        </w:rPr>
        <w:t xml:space="preserve">These post-harvest inspections are required in the licences for other GM canola field trials and are considered an effective means of restricting pollen flow from GM canola volunteers to plants outside the trial sites </w:t>
      </w:r>
      <w:r w:rsidR="00D93196" w:rsidRPr="00B773ED">
        <w:t xml:space="preserve">(e.g. </w:t>
      </w:r>
      <w:hyperlink r:id="rId50" w:history="1">
        <w:r w:rsidR="00D93196" w:rsidRPr="00EB0F68">
          <w:rPr>
            <w:rStyle w:val="Hyperlink"/>
            <w:color w:val="auto"/>
          </w:rPr>
          <w:t>DIR 164</w:t>
        </w:r>
      </w:hyperlink>
      <w:r w:rsidR="00D93196">
        <w:t xml:space="preserve"> and </w:t>
      </w:r>
      <w:hyperlink r:id="rId51" w:history="1">
        <w:r w:rsidR="00D93196" w:rsidRPr="00EB0F68">
          <w:rPr>
            <w:rStyle w:val="Hyperlink"/>
            <w:color w:val="auto"/>
          </w:rPr>
          <w:t>DIR 188</w:t>
        </w:r>
      </w:hyperlink>
      <w:r w:rsidR="00D93196" w:rsidRPr="00B773ED">
        <w:t>).</w:t>
      </w:r>
      <w:r w:rsidR="00933190" w:rsidRPr="00933190">
        <w:rPr>
          <w:color w:val="000000"/>
        </w:rPr>
        <w:t xml:space="preserve"> </w:t>
      </w:r>
      <w:r w:rsidR="00933190">
        <w:rPr>
          <w:color w:val="000000"/>
        </w:rPr>
        <w:t>These post-harvest inspections are considered appropriate to manage pollen flow and are included in the draft licence.</w:t>
      </w:r>
      <w:r w:rsidR="00F06F08">
        <w:rPr>
          <w:color w:val="000000"/>
        </w:rPr>
        <w:t xml:space="preserve"> </w:t>
      </w:r>
    </w:p>
    <w:p w14:paraId="3C3A87E8" w14:textId="1DF4DF4F" w:rsidR="00725BF0" w:rsidRPr="008E60CB" w:rsidRDefault="00725BF0" w:rsidP="00CE38AB">
      <w:pPr>
        <w:pStyle w:val="Quote"/>
        <w:numPr>
          <w:ilvl w:val="3"/>
          <w:numId w:val="25"/>
        </w:numPr>
        <w:spacing w:before="240"/>
        <w:rPr>
          <w:color w:val="000000"/>
        </w:rPr>
      </w:pPr>
      <w:bookmarkStart w:id="269" w:name="_Ref169781095"/>
      <w:r w:rsidRPr="008E60CB">
        <w:rPr>
          <w:color w:val="000000"/>
        </w:rPr>
        <w:t xml:space="preserve">Consideration of proposed controls </w:t>
      </w:r>
      <w:r w:rsidR="00E37C8E" w:rsidRPr="008E60CB">
        <w:rPr>
          <w:color w:val="000000"/>
        </w:rPr>
        <w:t>regarding</w:t>
      </w:r>
      <w:r w:rsidRPr="008E60CB">
        <w:rPr>
          <w:color w:val="000000"/>
        </w:rPr>
        <w:t xml:space="preserve"> dispersal of the GMOs</w:t>
      </w:r>
      <w:bookmarkEnd w:id="269"/>
    </w:p>
    <w:p w14:paraId="761DA8D6" w14:textId="6BBEEA1E" w:rsidR="001419D1" w:rsidRPr="00CE38AB" w:rsidRDefault="002207F1" w:rsidP="00CE38AB">
      <w:pPr>
        <w:pStyle w:val="RARMPPara"/>
        <w:rPr>
          <w:color w:val="FF0000"/>
        </w:rPr>
      </w:pPr>
      <w:r w:rsidRPr="00563C89">
        <w:t xml:space="preserve">The applicant proposes that any equipment used with the GMOs would be cleaned as soon as practicable and before use for any other purpose, to avoid movement of viable plant material together with equipment. </w:t>
      </w:r>
      <w:r>
        <w:rPr>
          <w:szCs w:val="22"/>
        </w:rPr>
        <w:t>Personnel and clothing will also undergo physical examination before leaving the trial site to prevent unintentional movement of GM material</w:t>
      </w:r>
      <w:r>
        <w:t xml:space="preserve">. </w:t>
      </w:r>
      <w:r w:rsidRPr="00563C89">
        <w:t xml:space="preserve">The applicant would contain the GM seeds during </w:t>
      </w:r>
      <w:r w:rsidRPr="0088471D">
        <w:t xml:space="preserve">transport and storage in accordance with the Regulator’s </w:t>
      </w:r>
      <w:hyperlink r:id="rId52" w:history="1">
        <w:r w:rsidRPr="0088471D">
          <w:rPr>
            <w:rFonts w:ascii="Calibri" w:eastAsiaTheme="minorEastAsia" w:hAnsi="Calibri"/>
            <w:u w:val="single"/>
          </w:rPr>
          <w:t>Guidelines for the Transport, Storage and Disposal of GMOs</w:t>
        </w:r>
      </w:hyperlink>
      <w:r w:rsidRPr="0088471D">
        <w:rPr>
          <w:rFonts w:ascii="Calibri" w:eastAsiaTheme="minorEastAsia" w:hAnsi="Calibri"/>
        </w:rPr>
        <w:t xml:space="preserve">. </w:t>
      </w:r>
      <w:r w:rsidRPr="0088471D">
        <w:t xml:space="preserve">These measures for the handling of GMOs would minimise exposure of people and other </w:t>
      </w:r>
      <w:r w:rsidR="00933190">
        <w:t xml:space="preserve">desirable </w:t>
      </w:r>
      <w:r w:rsidRPr="0088471D">
        <w:t xml:space="preserve">organisms to the GMOs (Risk scenario 1), and dispersal of GMOs into the environment (Risk scenario 2) during </w:t>
      </w:r>
      <w:proofErr w:type="gramStart"/>
      <w:r w:rsidRPr="0088471D">
        <w:t>transport, and</w:t>
      </w:r>
      <w:proofErr w:type="gramEnd"/>
      <w:r w:rsidRPr="0088471D">
        <w:t xml:space="preserve"> have been included </w:t>
      </w:r>
      <w:r w:rsidR="00933190">
        <w:t>in the proposed</w:t>
      </w:r>
      <w:r w:rsidR="00933190" w:rsidRPr="0088471D">
        <w:t xml:space="preserve"> </w:t>
      </w:r>
      <w:r w:rsidRPr="0088471D">
        <w:t>licence conditions.</w:t>
      </w:r>
    </w:p>
    <w:p w14:paraId="2B8F67BF" w14:textId="77777777" w:rsidR="001419D1" w:rsidRDefault="001419D1" w:rsidP="001419D1">
      <w:pPr>
        <w:pStyle w:val="RARMPPara"/>
      </w:pPr>
      <w:r w:rsidRPr="00527CB8">
        <w:t xml:space="preserve">The applicant proposes to not locate </w:t>
      </w:r>
      <w:r>
        <w:t xml:space="preserve">the trial site </w:t>
      </w:r>
      <w:r w:rsidRPr="00527CB8">
        <w:t xml:space="preserve">in </w:t>
      </w:r>
      <w:r>
        <w:t xml:space="preserve">a </w:t>
      </w:r>
      <w:r w:rsidRPr="00527CB8">
        <w:t xml:space="preserve">flood-prone area </w:t>
      </w:r>
      <w:proofErr w:type="gramStart"/>
      <w:r w:rsidRPr="00527CB8">
        <w:t>in order to</w:t>
      </w:r>
      <w:proofErr w:type="gramEnd"/>
      <w:r w:rsidRPr="00527CB8">
        <w:t xml:space="preserve"> minimise the chance of viable plant material being washed away from the sites. This has been included as a condition in the draft licence. The draft licence also requires the trial sites to be located at least 50 m away from waterways as a standard licence condition for canola licences and that any extreme weather events must be reported to the Regulator. These measures would minimise dispersal of GM seeds by flooding (Risk scenario 2).</w:t>
      </w:r>
    </w:p>
    <w:p w14:paraId="3EF08CB6" w14:textId="74EC359E" w:rsidR="00637DE5" w:rsidRDefault="00F06F08" w:rsidP="00637DE5">
      <w:pPr>
        <w:pStyle w:val="RARMPPara"/>
      </w:pPr>
      <w:r>
        <w:t xml:space="preserve">The </w:t>
      </w:r>
      <w:r w:rsidR="00637DE5" w:rsidRPr="00527CB8">
        <w:t>GM canola seeds could be dispersed short distances from the trial sites during sowing, windrowing or harvest activities; by pod shattering, by seed-hoarding behaviours of animals such as ants or rodents; or by strong winds or runoff after heavy rain. As described in Section 3.1.3, the planting areas would be surrounded by monitoring zones that are inspected while the GMOs are growing, so any volunteers growing from dispersed GM seeds during this period would be detected and destroyed. Specific conditions to minimise dispersal of GM plant material from windrowed plants by wind or rain have also been included in the draft licence. The applicant also proposes to inspect the monitoring zones after harvest to destroy any volunteers growing from dispersed GM seeds. As the short-distance seed dispersal mechanisms listed above are unlikely to transport seeds further than 10</w:t>
      </w:r>
      <w:r w:rsidR="00637DE5">
        <w:t> </w:t>
      </w:r>
      <w:r w:rsidR="00637DE5" w:rsidRPr="00527CB8">
        <w:t>m from the trial sites, the draft licence only requires post-harvest inspections of the innermost 10</w:t>
      </w:r>
      <w:r w:rsidR="00637DE5">
        <w:t> </w:t>
      </w:r>
      <w:r w:rsidR="00637DE5" w:rsidRPr="00527CB8">
        <w:t>m of the monitoring zone.</w:t>
      </w:r>
    </w:p>
    <w:p w14:paraId="74C09C78" w14:textId="6F520D9A" w:rsidR="00170B33" w:rsidRPr="00170B33" w:rsidRDefault="00170B33" w:rsidP="00637DE5">
      <w:pPr>
        <w:pStyle w:val="RARMPPara"/>
      </w:pPr>
      <w:r w:rsidRPr="00C71694">
        <w:t xml:space="preserve">The applicant proposes to control the number of rodents present at trial sites. This would limit </w:t>
      </w:r>
      <w:r>
        <w:t>the</w:t>
      </w:r>
      <w:r w:rsidRPr="00C71694">
        <w:t xml:space="preserve"> potential dispersal of GMOs outside the trial sites (Risk scenario 2)</w:t>
      </w:r>
      <w:r w:rsidRPr="0011795C">
        <w:rPr>
          <w:color w:val="000000"/>
        </w:rPr>
        <w:t>.</w:t>
      </w:r>
      <w:r>
        <w:rPr>
          <w:color w:val="000000"/>
        </w:rPr>
        <w:t xml:space="preserve"> As discussed above, rodents are unlikely to transport seeds further than 10 m from the trial sites. Post-harvest inspection of the innermost 10 m of the monitoring zone is considered sufficient to detect volunteers growing from rodent-mediated dispersal. Therefore, additional rodent control measures are not included in the draft licence.</w:t>
      </w:r>
    </w:p>
    <w:p w14:paraId="79DE2DA0" w14:textId="2C5C8755" w:rsidR="002207F1" w:rsidRPr="00637DE5" w:rsidRDefault="00637DE5" w:rsidP="00637DE5">
      <w:pPr>
        <w:pStyle w:val="RARMPPara"/>
      </w:pPr>
      <w:r w:rsidRPr="00527CB8">
        <w:t>The draft licence includes additional conditions to manage short-distance dispersal of GM seeds. These include requiring the trial site to be cleaned within 14 days after harvest by a method that removes GM seeds from the soil surface, and requiring post-harvest inspections of any area used to clean equipment or any other area where GMOs are known to have dispersed. This combination of controls would minimise short-distance dispersal of GM seeds leading to establishment of volunteer populations outside the trial sites (Risk scenario 2).</w:t>
      </w:r>
    </w:p>
    <w:p w14:paraId="76317ABF" w14:textId="79700815" w:rsidR="00725BF0" w:rsidRPr="00637DE5" w:rsidRDefault="00725BF0" w:rsidP="00CE38AB">
      <w:pPr>
        <w:pStyle w:val="Quote"/>
        <w:numPr>
          <w:ilvl w:val="3"/>
          <w:numId w:val="25"/>
        </w:numPr>
        <w:spacing w:before="240"/>
        <w:rPr>
          <w:color w:val="000000"/>
        </w:rPr>
      </w:pPr>
      <w:bookmarkStart w:id="270" w:name="_Ref170077083"/>
      <w:bookmarkStart w:id="271" w:name="_Hlk95750797"/>
      <w:r w:rsidRPr="00637DE5">
        <w:rPr>
          <w:color w:val="000000"/>
        </w:rPr>
        <w:t>Consideration of proposed controls regarding persistence of the GMOs</w:t>
      </w:r>
      <w:bookmarkEnd w:id="270"/>
    </w:p>
    <w:bookmarkEnd w:id="271"/>
    <w:p w14:paraId="369D9625" w14:textId="18033694" w:rsidR="00637DE5" w:rsidRDefault="00637DE5" w:rsidP="00637DE5">
      <w:pPr>
        <w:pStyle w:val="RARMPPara"/>
      </w:pPr>
      <w:r w:rsidRPr="00C32A81">
        <w:t xml:space="preserve">After harvest, the applicant proposes to destroy GMOs not required for further evaluation or future trials. This would involve both cleaning the trial site within 14 days after harvest in a manner that destroys any surviving GMOs and destroying any harvested GM seed that is not required for experimentation or future planting. </w:t>
      </w:r>
      <w:r w:rsidR="00D170E7">
        <w:t>The measures are considered appropriate and have been included in the draft licence.</w:t>
      </w:r>
    </w:p>
    <w:p w14:paraId="7CEE5341" w14:textId="4F8DF6F5" w:rsidR="00637DE5" w:rsidRDefault="00637DE5" w:rsidP="00637DE5">
      <w:pPr>
        <w:pStyle w:val="RARMPPara"/>
      </w:pPr>
      <w:r>
        <w:lastRenderedPageBreak/>
        <w:t xml:space="preserve">The applicant has proposed that GMOs would be destroyed by destructive analysis (e.g. ground up, hammer milled and/or roller milled), herbicide application, root cutting and shredding/mulching, uprooting, burning/incineration, light tillage to a depth of no more than 5 cm, autoclaving, or seed burial to </w:t>
      </w:r>
      <w:r w:rsidRPr="0046696D">
        <w:t xml:space="preserve">a depth of at least 1 m. These methods are considered effective for rendering </w:t>
      </w:r>
      <w:r>
        <w:t>canola</w:t>
      </w:r>
      <w:r w:rsidRPr="0046696D">
        <w:t xml:space="preserve"> plants and/or seed non-</w:t>
      </w:r>
      <w:proofErr w:type="gramStart"/>
      <w:r w:rsidRPr="0046696D">
        <w:t>viable, and</w:t>
      </w:r>
      <w:proofErr w:type="gramEnd"/>
      <w:r w:rsidRPr="0046696D">
        <w:t xml:space="preserve"> have been included in the licence. To ensure the effectiveness of destruction by seed burial, a </w:t>
      </w:r>
      <w:r>
        <w:t xml:space="preserve">draft </w:t>
      </w:r>
      <w:r w:rsidRPr="0046696D">
        <w:t xml:space="preserve">licence condition specifies how this must be carried out, including a requirement that seeds must be </w:t>
      </w:r>
      <w:r>
        <w:t>wet</w:t>
      </w:r>
      <w:r w:rsidRPr="0046696D">
        <w:t xml:space="preserve"> at time of burial to encourage decomposition.</w:t>
      </w:r>
    </w:p>
    <w:p w14:paraId="24E23A51" w14:textId="7A03F98F" w:rsidR="00637DE5" w:rsidRPr="0080035F" w:rsidRDefault="00637DE5" w:rsidP="00637DE5">
      <w:pPr>
        <w:pStyle w:val="RARMPPara"/>
      </w:pPr>
      <w:r>
        <w:t xml:space="preserve">As discussed in Section 3.1.2, the applicant proposes to also grow non-GM canola on the trial sites, which would be treated as if they are GMOs. Non-GM canola in the trial site may be cross-pollinated by the GM canola, resulting in hybrid seeds. Therefore, it is appropriate to require non-GM canola to be destroyed in the same manner as GM canola, to manage persistence of the </w:t>
      </w:r>
      <w:r w:rsidRPr="00385158">
        <w:t xml:space="preserve">GMOs. This measure is included in the </w:t>
      </w:r>
      <w:r w:rsidR="00D170E7">
        <w:t xml:space="preserve">draft </w:t>
      </w:r>
      <w:r w:rsidRPr="00385158">
        <w:t>licence.</w:t>
      </w:r>
    </w:p>
    <w:p w14:paraId="01FFF37B" w14:textId="0F75C56C" w:rsidR="00637DE5" w:rsidRDefault="00D170E7" w:rsidP="00637DE5">
      <w:pPr>
        <w:pStyle w:val="RARMPPara"/>
      </w:pPr>
      <w:r>
        <w:t xml:space="preserve">As detailed in </w:t>
      </w:r>
      <w:r w:rsidR="00170B33">
        <w:t>S</w:t>
      </w:r>
      <w:r>
        <w:t xml:space="preserve">ection 3.1.3, the </w:t>
      </w:r>
      <w:r w:rsidR="00637DE5">
        <w:t xml:space="preserve">applicant proposes to inspect the trial sites after harvest and destroy any identified volunteers. </w:t>
      </w:r>
      <w:r w:rsidR="00637DE5" w:rsidRPr="00637DE5">
        <w:t xml:space="preserve">In minimum-tillage Australian farms, the canola seedbank is reported to decline rapidly, and no viable seed was recovered from the seedbank by 2.5 years after canola harvest </w:t>
      </w:r>
      <w:r w:rsidR="00637DE5" w:rsidRPr="00637DE5">
        <w:fldChar w:fldCharType="begin">
          <w:fldData xml:space="preserve">PEVuZE5vdGU+PENpdGU+PEF1dGhvcj5CYWtlcjwvQXV0aG9yPjxZZWFyPjIwMDg8L1llYXI+PFJl
Y051bT4yMzY8L1JlY051bT48RGlzcGxheVRleHQ+KEJha2VyIGFuZCBQcmVzdG9uLCAyMDA4KTwv
RGlzcGxheVRleHQ+PHJlY29yZD48cmVjLW51bWJlcj4yMzY8L3JlYy1udW1iZXI+PGZvcmVpZ24t
a2V5cz48a2V5IGFwcD0iRU4iIGRiLWlkPSJhd2Q1dzByMnBkZnI5NGU1dGF3NXAwMnkyYXA5eDly
ZXNzeDIiIHRpbWVzdGFtcD0iMTczOTkyNjIxOSI+MjM2PC9rZXk+PC9mb3JlaWduLWtleXM+PHJl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CE38AB">
        <w:instrText xml:space="preserve"> ADDIN EN.CITE </w:instrText>
      </w:r>
      <w:r w:rsidR="00CE38AB">
        <w:fldChar w:fldCharType="begin">
          <w:fldData xml:space="preserve">PEVuZE5vdGU+PENpdGU+PEF1dGhvcj5CYWtlcjwvQXV0aG9yPjxZZWFyPjIwMDg8L1llYXI+PFJl
Y051bT4yMzY8L1JlY051bT48RGlzcGxheVRleHQ+KEJha2VyIGFuZCBQcmVzdG9uLCAyMDA4KTwv
RGlzcGxheVRleHQ+PHJlY29yZD48cmVjLW51bWJlcj4yMzY8L3JlYy1udW1iZXI+PGZvcmVpZ24t
a2V5cz48a2V5IGFwcD0iRU4iIGRiLWlkPSJhd2Q1dzByMnBkZnI5NGU1dGF3NXAwMnkyYXA5eDly
ZXNzeDIiIHRpbWVzdGFtcD0iMTczOTkyNjIxOSI+MjM2PC9rZXk+PC9mb3JlaWduLWtleXM+PHJl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CE38AB">
        <w:instrText xml:space="preserve"> ADDIN EN.CITE.DATA </w:instrText>
      </w:r>
      <w:r w:rsidR="00CE38AB">
        <w:fldChar w:fldCharType="end"/>
      </w:r>
      <w:r w:rsidR="00637DE5" w:rsidRPr="00637DE5">
        <w:fldChar w:fldCharType="separate"/>
      </w:r>
      <w:r w:rsidR="00637DE5" w:rsidRPr="00637DE5">
        <w:rPr>
          <w:noProof/>
        </w:rPr>
        <w:t>(</w:t>
      </w:r>
      <w:r w:rsidR="00637DE5" w:rsidRPr="003C2CB5">
        <w:rPr>
          <w:noProof/>
        </w:rPr>
        <w:t>Baker and Preston, 2008</w:t>
      </w:r>
      <w:r w:rsidR="00637DE5" w:rsidRPr="00637DE5">
        <w:rPr>
          <w:noProof/>
        </w:rPr>
        <w:t>)</w:t>
      </w:r>
      <w:r w:rsidR="00637DE5" w:rsidRPr="00637DE5">
        <w:fldChar w:fldCharType="end"/>
      </w:r>
      <w:r w:rsidR="00637DE5" w:rsidRPr="00637DE5">
        <w:t xml:space="preserve">. Similarly, OGTR monitoring data for 9 GM canola trial sites planted in 2015 found that in most sites no canola volunteers emerged more than </w:t>
      </w:r>
      <w:r w:rsidR="00014BE2">
        <w:t>one</w:t>
      </w:r>
      <w:r w:rsidR="00637DE5" w:rsidRPr="00637DE5">
        <w:t xml:space="preserve"> year after harvest and no volunteers emerged at any site more than 2.5 years after harvest. Therefore, the proposed monitoring </w:t>
      </w:r>
      <w:r>
        <w:t>for</w:t>
      </w:r>
      <w:r w:rsidRPr="00637DE5">
        <w:t xml:space="preserve"> </w:t>
      </w:r>
      <w:r w:rsidR="00637DE5" w:rsidRPr="00637DE5">
        <w:t>least 24 months, and until the site is free of volunteer canola plants for at least 12 months</w:t>
      </w:r>
      <w:r>
        <w:t>,</w:t>
      </w:r>
      <w:r w:rsidR="00637DE5" w:rsidRPr="00637DE5">
        <w:t xml:space="preserve"> </w:t>
      </w:r>
      <w:proofErr w:type="gramStart"/>
      <w:r w:rsidR="00637DE5" w:rsidRPr="00637DE5">
        <w:t>is considered to be</w:t>
      </w:r>
      <w:proofErr w:type="gramEnd"/>
      <w:r w:rsidR="00637DE5" w:rsidRPr="00637DE5">
        <w:t xml:space="preserve"> appropriate. This monitoring duration was also required for previous GM canola field trials and is considered effective for managing persistence of canola seed (e.g. DIR 164, DIR 188 and DIR 205). </w:t>
      </w:r>
    </w:p>
    <w:p w14:paraId="736AC726" w14:textId="1982727C" w:rsidR="007D6653" w:rsidRPr="0011795C" w:rsidRDefault="007D6653" w:rsidP="007D6653">
      <w:pPr>
        <w:pStyle w:val="RARMPPara"/>
        <w:rPr>
          <w:color w:val="000000"/>
        </w:rPr>
      </w:pPr>
      <w:r w:rsidRPr="0011795C">
        <w:rPr>
          <w:color w:val="000000"/>
        </w:rPr>
        <w:t>To deal with the case of failed crops that are not harvested, draft licence conditions require that GMOs must be harvested or destroyed within 8 months after planting, and that if all GMOs in a planting area have been destroyed, then the area is considered to have been harvested and cleaned.</w:t>
      </w:r>
    </w:p>
    <w:p w14:paraId="06097141" w14:textId="420E1E75" w:rsidR="000815C0" w:rsidRPr="00C32A81" w:rsidRDefault="000815C0" w:rsidP="000815C0">
      <w:pPr>
        <w:pStyle w:val="RARMPPara"/>
      </w:pPr>
      <w:r>
        <w:rPr>
          <w:rStyle w:val="Hyperlink"/>
          <w:color w:val="auto"/>
          <w:u w:val="none"/>
        </w:rPr>
        <w:t xml:space="preserve">The applicant also proposes that canola volunteers identified during inspections would be destroyed prior to flowering, which would prevent GM canola seed dispersal (Risk scenario 2) and pollen flow to non-GM plants outside the trial site (Risk scenario 3). </w:t>
      </w:r>
      <w:r w:rsidR="00B43AA0">
        <w:rPr>
          <w:rStyle w:val="Hyperlink"/>
          <w:color w:val="auto"/>
          <w:u w:val="none"/>
        </w:rPr>
        <w:t>This measure is considered appropriate and has been included in the draft licence conditions.</w:t>
      </w:r>
    </w:p>
    <w:p w14:paraId="4F3D95C0" w14:textId="77777777" w:rsidR="000815C0" w:rsidRDefault="000815C0" w:rsidP="000815C0">
      <w:pPr>
        <w:pStyle w:val="RARMPPara"/>
      </w:pPr>
      <w:r w:rsidRPr="00A06B38">
        <w:t>The applicant proposes shallow cultivation of the trial sites to encourage seed germination. The draft licence conditions require that tillage depth would be no greater than 5 cm, to avoid deep burial of seed that could induce dormancy. The first tillage would occur within 60 days after harvest and the final tillage would occur during the volunteer-free period prior to sign-off. To ensure that the final tillage produces conditions that are conducive to germination of volunteers, the draft licence requires this tillage to be followed by specified levels of rainfall or irrigation that provide sufficient moisture to the seedbank.</w:t>
      </w:r>
    </w:p>
    <w:p w14:paraId="6FFC217C" w14:textId="7FED9208" w:rsidR="00637DE5" w:rsidRPr="00E04319" w:rsidRDefault="00E04319" w:rsidP="00E04319">
      <w:pPr>
        <w:pStyle w:val="RARMPPara"/>
        <w:rPr>
          <w:szCs w:val="22"/>
        </w:rPr>
      </w:pPr>
      <w:r w:rsidRPr="00894CCE">
        <w:t>The combination of control measures described in this section would minimise the persistence of GM seeds leading to establishment of GM volunteer populations in the environment (Risk scenario 2).</w:t>
      </w:r>
    </w:p>
    <w:p w14:paraId="15FFFDD4" w14:textId="4C437E7D" w:rsidR="00D4178D" w:rsidRPr="007D6653" w:rsidRDefault="00D4178D" w:rsidP="00CE38AB">
      <w:pPr>
        <w:pStyle w:val="Quote"/>
        <w:numPr>
          <w:ilvl w:val="3"/>
          <w:numId w:val="25"/>
        </w:numPr>
        <w:spacing w:before="240"/>
        <w:rPr>
          <w:color w:val="000000"/>
        </w:rPr>
      </w:pPr>
      <w:r w:rsidRPr="007D6653">
        <w:rPr>
          <w:color w:val="000000"/>
        </w:rPr>
        <w:t>Summary of draft licence conditions to be implemented to limit and control the release</w:t>
      </w:r>
    </w:p>
    <w:p w14:paraId="20E05DD7" w14:textId="77777777" w:rsidR="007D6653" w:rsidRPr="00980AC5" w:rsidRDefault="007D6653" w:rsidP="007D6653">
      <w:pPr>
        <w:pStyle w:val="RARMPPara"/>
        <w:rPr>
          <w:szCs w:val="22"/>
        </w:rPr>
      </w:pPr>
      <w:proofErr w:type="gramStart"/>
      <w:r w:rsidRPr="00980AC5">
        <w:rPr>
          <w:szCs w:val="22"/>
        </w:rPr>
        <w:t>A number of</w:t>
      </w:r>
      <w:proofErr w:type="gramEnd"/>
      <w:r w:rsidRPr="00980AC5">
        <w:rPr>
          <w:szCs w:val="22"/>
        </w:rPr>
        <w:t xml:space="preserve"> licence conditions are proposed to limit and control the release, based on the above considerations. These include requirements to:</w:t>
      </w:r>
    </w:p>
    <w:p w14:paraId="44EF4351" w14:textId="77777777" w:rsidR="007D6653" w:rsidRPr="004F1DA6" w:rsidRDefault="007D6653" w:rsidP="007D6653">
      <w:pPr>
        <w:pStyle w:val="Style12"/>
      </w:pPr>
      <w:r w:rsidRPr="004F1DA6">
        <w:t>limit the duration of the release to the period from May 2025 to December 2029</w:t>
      </w:r>
    </w:p>
    <w:p w14:paraId="7BA0198B" w14:textId="655615EE" w:rsidR="00811B46" w:rsidRPr="004F1DA6" w:rsidRDefault="00811B46" w:rsidP="00811B46">
      <w:pPr>
        <w:pStyle w:val="Style12"/>
      </w:pPr>
      <w:r w:rsidRPr="004F1DA6">
        <w:t>limit the size of the release to a maximum of 2 sites per year in 2025, 5 in 2026, 10</w:t>
      </w:r>
      <w:r>
        <w:t xml:space="preserve"> sites</w:t>
      </w:r>
      <w:r w:rsidRPr="004F1DA6">
        <w:t xml:space="preserve"> in 2027, 15</w:t>
      </w:r>
      <w:r>
        <w:t xml:space="preserve"> sites</w:t>
      </w:r>
      <w:r w:rsidRPr="004F1DA6">
        <w:t xml:space="preserve"> in 2028 and 20</w:t>
      </w:r>
      <w:r>
        <w:t xml:space="preserve"> sites</w:t>
      </w:r>
      <w:r w:rsidRPr="004F1DA6">
        <w:t xml:space="preserve"> in 2029, with planting areas up to a combined total area of 1 ha in 2025, 5 ha in 2026, </w:t>
      </w:r>
      <w:r>
        <w:t>25</w:t>
      </w:r>
      <w:r w:rsidRPr="004F1DA6">
        <w:t xml:space="preserve"> ha in 2027, </w:t>
      </w:r>
      <w:r>
        <w:t>75</w:t>
      </w:r>
      <w:r w:rsidRPr="004F1DA6">
        <w:t xml:space="preserve"> ha in 2028, and </w:t>
      </w:r>
      <w:r>
        <w:t>100</w:t>
      </w:r>
      <w:r w:rsidRPr="004F1DA6">
        <w:t xml:space="preserve"> ha in 2029</w:t>
      </w:r>
    </w:p>
    <w:p w14:paraId="7236FAB9" w14:textId="77777777" w:rsidR="00811B46" w:rsidRPr="00811B46" w:rsidRDefault="00811B46" w:rsidP="00811B46">
      <w:pPr>
        <w:pStyle w:val="Style12"/>
      </w:pPr>
      <w:r w:rsidRPr="00811B46">
        <w:t>limit the location of the release to nominated local government areas in NSW, Vic, WA and SA</w:t>
      </w:r>
    </w:p>
    <w:p w14:paraId="37B743C3" w14:textId="77777777" w:rsidR="00811B46" w:rsidRPr="004F1DA6" w:rsidRDefault="00811B46" w:rsidP="00811B46">
      <w:pPr>
        <w:pStyle w:val="Style12"/>
      </w:pPr>
      <w:r w:rsidRPr="004F1DA6">
        <w:t>not allow GM plant material to be used in commercial human food or animal feed</w:t>
      </w:r>
    </w:p>
    <w:p w14:paraId="79B6A101" w14:textId="5A928CC3" w:rsidR="00811B46" w:rsidRDefault="00811B46" w:rsidP="00811B46">
      <w:pPr>
        <w:pStyle w:val="Style12"/>
      </w:pPr>
      <w:r w:rsidRPr="004F1DA6">
        <w:t xml:space="preserve">treat any non-GM </w:t>
      </w:r>
      <w:r>
        <w:t>canola</w:t>
      </w:r>
      <w:r w:rsidRPr="004F1DA6">
        <w:t xml:space="preserve"> grown in planting areas like the GMOs</w:t>
      </w:r>
    </w:p>
    <w:p w14:paraId="72C32943" w14:textId="77777777" w:rsidR="00811B46" w:rsidRPr="004F1DA6" w:rsidRDefault="00811B46" w:rsidP="00811B46">
      <w:pPr>
        <w:pStyle w:val="Style12"/>
      </w:pPr>
      <w:r w:rsidRPr="004F1DA6">
        <w:lastRenderedPageBreak/>
        <w:t xml:space="preserve">not permit persons with an allergy to </w:t>
      </w:r>
      <w:r>
        <w:t xml:space="preserve">the proteins produced </w:t>
      </w:r>
      <w:proofErr w:type="gramStart"/>
      <w:r>
        <w:t>as a result of</w:t>
      </w:r>
      <w:proofErr w:type="gramEnd"/>
      <w:r>
        <w:t xml:space="preserve"> the modification, or related proteins</w:t>
      </w:r>
      <w:r w:rsidRPr="004F1DA6">
        <w:t xml:space="preserve"> to conduct dealings that may expose them to GM plant material</w:t>
      </w:r>
    </w:p>
    <w:p w14:paraId="450C86CE" w14:textId="77777777" w:rsidR="00811B46" w:rsidRPr="00811B46" w:rsidRDefault="00811B46" w:rsidP="00CE38AB">
      <w:pPr>
        <w:numPr>
          <w:ilvl w:val="0"/>
          <w:numId w:val="59"/>
        </w:numPr>
        <w:rPr>
          <w:rFonts w:eastAsia="Calibri"/>
          <w:szCs w:val="22"/>
        </w:rPr>
      </w:pPr>
      <w:r w:rsidRPr="00811B46">
        <w:rPr>
          <w:rFonts w:eastAsia="Calibri"/>
          <w:szCs w:val="22"/>
        </w:rPr>
        <w:t>control pollen flow from the trial sites using one of the following options:</w:t>
      </w:r>
    </w:p>
    <w:p w14:paraId="00E7DB52" w14:textId="4BC93AE0" w:rsidR="00811B46" w:rsidRPr="00811B46" w:rsidRDefault="00811B46" w:rsidP="00CE38AB">
      <w:pPr>
        <w:numPr>
          <w:ilvl w:val="0"/>
          <w:numId w:val="60"/>
        </w:numPr>
        <w:rPr>
          <w:rFonts w:eastAsia="Calibri"/>
          <w:szCs w:val="22"/>
        </w:rPr>
      </w:pPr>
      <w:r w:rsidRPr="00811B46">
        <w:rPr>
          <w:rFonts w:eastAsia="Calibri"/>
          <w:szCs w:val="22"/>
        </w:rPr>
        <w:t>cover the planting area with an insect proof tent, and surround the planting area with a monitoring zone of 10 m and an isolation zone of a further 390 m</w:t>
      </w:r>
      <w:r>
        <w:rPr>
          <w:rFonts w:eastAsia="Calibri"/>
          <w:szCs w:val="22"/>
        </w:rPr>
        <w:t>, or</w:t>
      </w:r>
    </w:p>
    <w:p w14:paraId="0C9C5A17" w14:textId="77777777" w:rsidR="00811B46" w:rsidRPr="00811B46" w:rsidRDefault="00811B46" w:rsidP="00CE38AB">
      <w:pPr>
        <w:numPr>
          <w:ilvl w:val="0"/>
          <w:numId w:val="60"/>
        </w:numPr>
        <w:rPr>
          <w:rFonts w:eastAsia="Calibri"/>
          <w:szCs w:val="22"/>
        </w:rPr>
      </w:pPr>
      <w:r w:rsidRPr="00811B46">
        <w:rPr>
          <w:rFonts w:eastAsia="Calibri"/>
          <w:szCs w:val="22"/>
        </w:rPr>
        <w:t>surround the planting area with a pollen trap of 15 m, a monitoring zone of 35 m and an isolation zone of a further 350 m, or</w:t>
      </w:r>
    </w:p>
    <w:p w14:paraId="524C6613" w14:textId="77777777" w:rsidR="00811B46" w:rsidRPr="00811B46" w:rsidRDefault="00811B46" w:rsidP="00CE38AB">
      <w:pPr>
        <w:numPr>
          <w:ilvl w:val="0"/>
          <w:numId w:val="60"/>
        </w:numPr>
        <w:rPr>
          <w:rFonts w:eastAsia="Calibri"/>
          <w:szCs w:val="22"/>
        </w:rPr>
      </w:pPr>
      <w:r w:rsidRPr="00811B46">
        <w:rPr>
          <w:rFonts w:eastAsia="Calibri"/>
          <w:szCs w:val="22"/>
        </w:rPr>
        <w:t>surround the planting area with a monitoring zone of 50 m and an isolation zone of a further 950 m</w:t>
      </w:r>
    </w:p>
    <w:p w14:paraId="094DE088" w14:textId="77777777" w:rsidR="00811B46" w:rsidRPr="004F1DA6" w:rsidRDefault="00811B46" w:rsidP="00811B46">
      <w:pPr>
        <w:pStyle w:val="Style12"/>
      </w:pPr>
      <w:r w:rsidRPr="004F1DA6">
        <w:t>locate trial sites at least 50 m from any natural waterways</w:t>
      </w:r>
    </w:p>
    <w:p w14:paraId="4D2BE7B3" w14:textId="77777777" w:rsidR="00811B46" w:rsidRPr="004F1DA6" w:rsidRDefault="00811B46" w:rsidP="00811B46">
      <w:pPr>
        <w:pStyle w:val="Style12"/>
      </w:pPr>
      <w:r w:rsidRPr="004F1DA6">
        <w:t>transport and store the GMOs in accordance with the Regulator’s guidelines</w:t>
      </w:r>
    </w:p>
    <w:p w14:paraId="77421CCA" w14:textId="77777777" w:rsidR="00811B46" w:rsidRPr="004F1DA6" w:rsidRDefault="00811B46" w:rsidP="00811B46">
      <w:pPr>
        <w:pStyle w:val="Style12"/>
      </w:pPr>
      <w:r w:rsidRPr="004F1DA6">
        <w:t>destroy all GMOs not required for further evaluation or future trials</w:t>
      </w:r>
    </w:p>
    <w:p w14:paraId="1860CE42" w14:textId="77777777" w:rsidR="00811B46" w:rsidRPr="004F1DA6" w:rsidRDefault="00811B46" w:rsidP="00811B46">
      <w:pPr>
        <w:pStyle w:val="Style12"/>
      </w:pPr>
      <w:r w:rsidRPr="004F1DA6">
        <w:t>clean equipment used with the GMOs before use for any other purpose</w:t>
      </w:r>
    </w:p>
    <w:p w14:paraId="225923D5" w14:textId="77777777" w:rsidR="00811B46" w:rsidRPr="004F1DA6" w:rsidRDefault="00811B46" w:rsidP="00811B46">
      <w:pPr>
        <w:pStyle w:val="Style12"/>
      </w:pPr>
      <w:r w:rsidRPr="004F1DA6">
        <w:t>clean the planting areas, monitoring zones, areas where equipment has been cleaned, and other areas where GMOs are known to have dispersed after harvest</w:t>
      </w:r>
    </w:p>
    <w:p w14:paraId="0D422047" w14:textId="6207ADF3" w:rsidR="00811B46" w:rsidRPr="004F1DA6" w:rsidRDefault="00811B46" w:rsidP="00811B46">
      <w:pPr>
        <w:pStyle w:val="Style12"/>
      </w:pPr>
      <w:r w:rsidRPr="004F1DA6">
        <w:t xml:space="preserve">apply any measures to promote the germination of any </w:t>
      </w:r>
      <w:r>
        <w:t>canola</w:t>
      </w:r>
      <w:r w:rsidRPr="004F1DA6">
        <w:t xml:space="preserve"> seeds that may be present in the soil after harvest, including watering and shallow tillage</w:t>
      </w:r>
    </w:p>
    <w:p w14:paraId="127B5FA6" w14:textId="68BDA75A" w:rsidR="00811B46" w:rsidRPr="00080D8E" w:rsidRDefault="00811B46" w:rsidP="00811B46">
      <w:pPr>
        <w:pStyle w:val="Style12"/>
      </w:pPr>
      <w:bookmarkStart w:id="272" w:name="_Toc209859604"/>
      <w:bookmarkStart w:id="273" w:name="_Toc274904783"/>
      <w:bookmarkStart w:id="274" w:name="_Toc291151836"/>
      <w:bookmarkStart w:id="275" w:name="_Toc355008033"/>
      <w:bookmarkStart w:id="276" w:name="_Toc467851232"/>
      <w:r w:rsidRPr="00080D8E">
        <w:t xml:space="preserve">monitor each trial site at least once every 35 days for at least </w:t>
      </w:r>
      <w:r>
        <w:t>24</w:t>
      </w:r>
      <w:r w:rsidRPr="00080D8E">
        <w:t xml:space="preserve"> months after harvest and until no volunteers are identified for at least </w:t>
      </w:r>
      <w:r>
        <w:t>12</w:t>
      </w:r>
      <w:r w:rsidRPr="00080D8E">
        <w:t xml:space="preserve"> </w:t>
      </w:r>
      <w:proofErr w:type="gramStart"/>
      <w:r w:rsidRPr="00080D8E">
        <w:t>months, and</w:t>
      </w:r>
      <w:proofErr w:type="gramEnd"/>
      <w:r w:rsidRPr="00080D8E">
        <w:t xml:space="preserve"> destroy any </w:t>
      </w:r>
      <w:r>
        <w:t>canola</w:t>
      </w:r>
      <w:r w:rsidRPr="00080D8E">
        <w:t xml:space="preserve"> plants that emerge.</w:t>
      </w:r>
    </w:p>
    <w:p w14:paraId="29932899" w14:textId="539F8BDF" w:rsidR="00005080" w:rsidRPr="00807441" w:rsidRDefault="00005080" w:rsidP="0076060C">
      <w:pPr>
        <w:pStyle w:val="Style3"/>
      </w:pPr>
      <w:bookmarkStart w:id="277" w:name="_Toc191914295"/>
      <w:r w:rsidRPr="00807441">
        <w:t>Other risk management considerations</w:t>
      </w:r>
      <w:bookmarkEnd w:id="272"/>
      <w:bookmarkEnd w:id="273"/>
      <w:bookmarkEnd w:id="274"/>
      <w:bookmarkEnd w:id="275"/>
      <w:bookmarkEnd w:id="276"/>
      <w:bookmarkEnd w:id="277"/>
    </w:p>
    <w:p w14:paraId="1035B8D5" w14:textId="77777777" w:rsidR="00B712B4" w:rsidRPr="00080D8E" w:rsidRDefault="00B712B4" w:rsidP="00B712B4">
      <w:pPr>
        <w:pStyle w:val="RARMPPara"/>
      </w:pPr>
      <w:bookmarkStart w:id="278" w:name="_Ref227910732"/>
      <w:r w:rsidRPr="00080D8E">
        <w:t xml:space="preserve">All DIR licences issued by the Regulator contain </w:t>
      </w:r>
      <w:proofErr w:type="gramStart"/>
      <w:r w:rsidRPr="00080D8E">
        <w:t>a number of</w:t>
      </w:r>
      <w:proofErr w:type="gramEnd"/>
      <w:r w:rsidRPr="00080D8E">
        <w:t xml:space="preserve"> conditions that relate to general risk management. These include conditions relating to:</w:t>
      </w:r>
    </w:p>
    <w:p w14:paraId="78006ADD" w14:textId="77777777" w:rsidR="00B712B4" w:rsidRPr="00080D8E" w:rsidRDefault="00B712B4" w:rsidP="00B712B4">
      <w:pPr>
        <w:pStyle w:val="Style12"/>
      </w:pPr>
      <w:r w:rsidRPr="00080D8E">
        <w:t>applicant suitability</w:t>
      </w:r>
    </w:p>
    <w:p w14:paraId="431095EC" w14:textId="77777777" w:rsidR="00B712B4" w:rsidRPr="00080D8E" w:rsidRDefault="00B712B4" w:rsidP="00B712B4">
      <w:pPr>
        <w:pStyle w:val="Style12"/>
      </w:pPr>
      <w:r w:rsidRPr="00080D8E">
        <w:t>contingency plans</w:t>
      </w:r>
    </w:p>
    <w:p w14:paraId="6E545F77" w14:textId="77777777" w:rsidR="00B712B4" w:rsidRPr="00080D8E" w:rsidRDefault="00B712B4" w:rsidP="00B712B4">
      <w:pPr>
        <w:pStyle w:val="Style12"/>
      </w:pPr>
      <w:r w:rsidRPr="00080D8E">
        <w:t>identification of the persons or classes of persons covered by the licence</w:t>
      </w:r>
    </w:p>
    <w:p w14:paraId="35DF452D" w14:textId="77777777" w:rsidR="00B712B4" w:rsidRPr="00080D8E" w:rsidRDefault="00B712B4" w:rsidP="00B712B4">
      <w:pPr>
        <w:pStyle w:val="Style12"/>
      </w:pPr>
      <w:r w:rsidRPr="00080D8E">
        <w:t>reporting requirements</w:t>
      </w:r>
    </w:p>
    <w:p w14:paraId="516DAD62" w14:textId="77777777" w:rsidR="00B712B4" w:rsidRPr="00080D8E" w:rsidRDefault="00B712B4" w:rsidP="00B712B4">
      <w:pPr>
        <w:pStyle w:val="Style12"/>
      </w:pPr>
      <w:r w:rsidRPr="00080D8E">
        <w:t>access for the purpose of monitoring for compliance.</w:t>
      </w:r>
    </w:p>
    <w:p w14:paraId="7A40C0FC" w14:textId="625CFDC2" w:rsidR="00005080" w:rsidRPr="00B712B4" w:rsidRDefault="00005080" w:rsidP="006E1E72">
      <w:pPr>
        <w:pStyle w:val="Quote"/>
        <w:numPr>
          <w:ilvl w:val="0"/>
          <w:numId w:val="0"/>
        </w:numPr>
        <w:rPr>
          <w:color w:val="000000"/>
        </w:rPr>
      </w:pPr>
      <w:r w:rsidRPr="00B712B4">
        <w:rPr>
          <w:color w:val="000000"/>
        </w:rPr>
        <w:t>3.2.1</w:t>
      </w:r>
      <w:r w:rsidRPr="00B712B4">
        <w:rPr>
          <w:color w:val="000000"/>
        </w:rPr>
        <w:tab/>
        <w:t>Applicant suitability</w:t>
      </w:r>
      <w:bookmarkEnd w:id="278"/>
    </w:p>
    <w:p w14:paraId="66D597D0" w14:textId="77777777" w:rsidR="00B712B4" w:rsidRPr="00080D8E" w:rsidRDefault="00B712B4" w:rsidP="00B712B4">
      <w:pPr>
        <w:pStyle w:val="RARMPPara"/>
      </w:pPr>
      <w:r w:rsidRPr="00080D8E">
        <w:t xml:space="preserve">In </w:t>
      </w:r>
      <w:proofErr w:type="gramStart"/>
      <w:r w:rsidRPr="00080D8E">
        <w:t>making a decision</w:t>
      </w:r>
      <w:proofErr w:type="gramEnd"/>
      <w:r w:rsidRPr="00080D8E">
        <w:t xml:space="preserve"> whether or not to issue a licence, the Regulator must have regard to the suitability of the applicant to hold a licence. Under Section 58 of the Act, matters that the Regulator must </w:t>
      </w:r>
      <w:proofErr w:type="gramStart"/>
      <w:r w:rsidRPr="00080D8E">
        <w:t>take into account</w:t>
      </w:r>
      <w:proofErr w:type="gramEnd"/>
      <w:r w:rsidRPr="00080D8E">
        <w:t xml:space="preserve"> include:</w:t>
      </w:r>
    </w:p>
    <w:p w14:paraId="2B2DEF8A" w14:textId="77777777" w:rsidR="00B712B4" w:rsidRPr="00080D8E" w:rsidRDefault="00B712B4" w:rsidP="00B712B4">
      <w:pPr>
        <w:pStyle w:val="Style12"/>
      </w:pPr>
      <w:r w:rsidRPr="00080D8E">
        <w:t>any relevant convictions of the applicant</w:t>
      </w:r>
    </w:p>
    <w:p w14:paraId="1C4B46F8" w14:textId="77777777" w:rsidR="00B712B4" w:rsidRPr="00080D8E" w:rsidRDefault="00B712B4" w:rsidP="00B712B4">
      <w:pPr>
        <w:pStyle w:val="Style12"/>
      </w:pPr>
      <w:r w:rsidRPr="00080D8E">
        <w:t xml:space="preserve">any revocation or suspension of a relevant licence or permit held by the applicant under a law of the Commonwealth, a State or a foreign country </w:t>
      </w:r>
    </w:p>
    <w:p w14:paraId="0EEE56AA" w14:textId="77777777" w:rsidR="00B712B4" w:rsidRPr="00080D8E" w:rsidRDefault="00B712B4" w:rsidP="00B712B4">
      <w:pPr>
        <w:pStyle w:val="Style12"/>
      </w:pPr>
      <w:r w:rsidRPr="00080D8E">
        <w:t>the capacity of the applicant to meet the conditions of the licence.</w:t>
      </w:r>
    </w:p>
    <w:p w14:paraId="1391A9C5" w14:textId="77777777" w:rsidR="00B712B4" w:rsidRPr="00080D8E" w:rsidRDefault="00B712B4" w:rsidP="00B712B4">
      <w:pPr>
        <w:pStyle w:val="RARMPPara"/>
      </w:pPr>
      <w:r w:rsidRPr="00080D8E">
        <w:t>If a licence were issued, the conditions would include a requirement for Miruku to inform the Regulator of any information that would affect their suitability.</w:t>
      </w:r>
    </w:p>
    <w:p w14:paraId="49D2B984" w14:textId="77777777" w:rsidR="00B712B4" w:rsidRPr="00277788" w:rsidRDefault="00B712B4" w:rsidP="00B712B4">
      <w:pPr>
        <w:pStyle w:val="RARMPPara"/>
      </w:pPr>
      <w:r w:rsidRPr="00080D8E">
        <w:t xml:space="preserve">In addition, Miruku must have access to an Institutional Biosafety Committee (IBC) and be an </w:t>
      </w:r>
      <w:r w:rsidRPr="00277788">
        <w:t>accredited organisation under the Act.</w:t>
      </w:r>
    </w:p>
    <w:p w14:paraId="55832AC1" w14:textId="77777777" w:rsidR="00005080" w:rsidRPr="00B712B4" w:rsidRDefault="00005080" w:rsidP="006E1E72">
      <w:pPr>
        <w:pStyle w:val="Quote"/>
        <w:numPr>
          <w:ilvl w:val="0"/>
          <w:numId w:val="0"/>
        </w:numPr>
        <w:rPr>
          <w:color w:val="000000"/>
        </w:rPr>
      </w:pPr>
      <w:r w:rsidRPr="00B712B4">
        <w:rPr>
          <w:color w:val="000000"/>
        </w:rPr>
        <w:lastRenderedPageBreak/>
        <w:t>3.2.2</w:t>
      </w:r>
      <w:r w:rsidRPr="00B712B4">
        <w:rPr>
          <w:color w:val="000000"/>
        </w:rPr>
        <w:tab/>
        <w:t>Contingency plan</w:t>
      </w:r>
    </w:p>
    <w:p w14:paraId="08C076DF" w14:textId="709F8DC6" w:rsidR="00B712B4" w:rsidRPr="00277788" w:rsidRDefault="00B712B4" w:rsidP="00B712B4">
      <w:pPr>
        <w:pStyle w:val="RARMPPara"/>
      </w:pPr>
      <w:r w:rsidRPr="00277788">
        <w:t xml:space="preserve">If a licence were issued, Miruku would be required to submit a contingency plan to the Regulator before planting the GMOs. This plan would detail measures to be undertaken in the event of any unintended presence of the GM </w:t>
      </w:r>
      <w:r w:rsidR="007A7D35">
        <w:t>canola</w:t>
      </w:r>
      <w:r w:rsidRPr="00277788">
        <w:t xml:space="preserve"> outside permitted areas.</w:t>
      </w:r>
    </w:p>
    <w:p w14:paraId="12C8D24E" w14:textId="77777777" w:rsidR="00B712B4" w:rsidRPr="00277788" w:rsidRDefault="00B712B4" w:rsidP="00B712B4">
      <w:pPr>
        <w:pStyle w:val="RARMPPara"/>
      </w:pPr>
      <w:r w:rsidRPr="00277788">
        <w:t>Before planting the GMOs, Miruku would also be required to provide the Regulator with a method to reliably detect the GMOs or the presence of the genetic modifications in a recipient organism.</w:t>
      </w:r>
    </w:p>
    <w:p w14:paraId="74DB24ED" w14:textId="77777777" w:rsidR="00005080" w:rsidRPr="00B712B4" w:rsidRDefault="00005080" w:rsidP="006E1E72">
      <w:pPr>
        <w:pStyle w:val="Quote"/>
        <w:numPr>
          <w:ilvl w:val="0"/>
          <w:numId w:val="0"/>
        </w:numPr>
        <w:rPr>
          <w:color w:val="000000"/>
        </w:rPr>
      </w:pPr>
      <w:r w:rsidRPr="00B712B4">
        <w:rPr>
          <w:color w:val="000000"/>
        </w:rPr>
        <w:t>3.2.3</w:t>
      </w:r>
      <w:r w:rsidRPr="00B712B4">
        <w:rPr>
          <w:color w:val="000000"/>
        </w:rPr>
        <w:tab/>
        <w:t>Identification of the persons or classes of persons covered by the licence</w:t>
      </w:r>
    </w:p>
    <w:p w14:paraId="1E9636D4" w14:textId="77777777" w:rsidR="00B712B4" w:rsidRPr="00277788" w:rsidRDefault="00B712B4" w:rsidP="00B712B4">
      <w:pPr>
        <w:pStyle w:val="RARMPPara"/>
      </w:pPr>
      <w:r w:rsidRPr="00277788">
        <w:t xml:space="preserve">If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t>Miruku</w:t>
      </w:r>
      <w:r w:rsidRPr="00277788">
        <w:t xml:space="preserve"> would be required to provide a list of people and organisations that will be covered by the licence, or the function or position where names are not known at the time.</w:t>
      </w:r>
    </w:p>
    <w:p w14:paraId="134A26DD" w14:textId="77777777" w:rsidR="00005080" w:rsidRPr="00B712B4" w:rsidRDefault="00005080" w:rsidP="006E1E72">
      <w:pPr>
        <w:pStyle w:val="Quote"/>
        <w:numPr>
          <w:ilvl w:val="0"/>
          <w:numId w:val="0"/>
        </w:numPr>
        <w:rPr>
          <w:color w:val="000000"/>
        </w:rPr>
      </w:pPr>
      <w:r w:rsidRPr="00B712B4">
        <w:rPr>
          <w:color w:val="000000"/>
        </w:rPr>
        <w:t>3.2.4</w:t>
      </w:r>
      <w:r w:rsidRPr="00B712B4">
        <w:rPr>
          <w:color w:val="000000"/>
        </w:rPr>
        <w:tab/>
        <w:t>Reporting requirements</w:t>
      </w:r>
    </w:p>
    <w:p w14:paraId="40FA44A1" w14:textId="77777777" w:rsidR="00B712B4" w:rsidRPr="00277788" w:rsidRDefault="00B712B4" w:rsidP="00B712B4">
      <w:pPr>
        <w:pStyle w:val="RARMPPara"/>
      </w:pPr>
      <w:r w:rsidRPr="00277788">
        <w:t>If issued, the licence would require the licence holder to immediately report any of the following to the Regulator:</w:t>
      </w:r>
    </w:p>
    <w:p w14:paraId="5C279B12" w14:textId="77777777" w:rsidR="00B712B4" w:rsidRPr="00277788" w:rsidRDefault="00B712B4" w:rsidP="00B712B4">
      <w:pPr>
        <w:pStyle w:val="Style12"/>
      </w:pPr>
      <w:r w:rsidRPr="00277788">
        <w:t>any additional information regarding risks to the health and safety of people or the environment associated with the dealings</w:t>
      </w:r>
    </w:p>
    <w:p w14:paraId="7674DF6C" w14:textId="77777777" w:rsidR="00B712B4" w:rsidRPr="00277788" w:rsidRDefault="00B712B4" w:rsidP="00B712B4">
      <w:pPr>
        <w:pStyle w:val="Style12"/>
      </w:pPr>
      <w:r w:rsidRPr="00277788">
        <w:t xml:space="preserve">any contraventions of the licence by persons covered by the licence </w:t>
      </w:r>
    </w:p>
    <w:p w14:paraId="7CAC22EC" w14:textId="77777777" w:rsidR="00B712B4" w:rsidRPr="00277788" w:rsidRDefault="00B712B4" w:rsidP="00B712B4">
      <w:pPr>
        <w:pStyle w:val="Style12"/>
      </w:pPr>
      <w:r w:rsidRPr="00277788">
        <w:t>any unintended effects of the field trial.</w:t>
      </w:r>
    </w:p>
    <w:p w14:paraId="78455DF2" w14:textId="77777777" w:rsidR="00B712B4" w:rsidRPr="00277788" w:rsidRDefault="00B712B4" w:rsidP="00B712B4">
      <w:pPr>
        <w:pStyle w:val="RARMPPara"/>
      </w:pPr>
      <w:proofErr w:type="gramStart"/>
      <w:r w:rsidRPr="00277788">
        <w:t>A number of</w:t>
      </w:r>
      <w:proofErr w:type="gramEnd"/>
      <w:r w:rsidRPr="00277788">
        <w:t xml:space="preserve"> written notices would also be required under the licence regarding dealings with the GMO, to assist the Regulator in designing and implementing a monitoring program for all licensed dealings. The notices include:</w:t>
      </w:r>
    </w:p>
    <w:p w14:paraId="18320806" w14:textId="77777777" w:rsidR="00B712B4" w:rsidRPr="00277788" w:rsidRDefault="00B712B4" w:rsidP="00B712B4">
      <w:pPr>
        <w:pStyle w:val="Style12"/>
      </w:pPr>
      <w:r w:rsidRPr="00277788">
        <w:t>expected and actual dates of planting</w:t>
      </w:r>
    </w:p>
    <w:p w14:paraId="526A9270" w14:textId="77777777" w:rsidR="00B712B4" w:rsidRPr="00277788" w:rsidRDefault="00B712B4" w:rsidP="00B712B4">
      <w:pPr>
        <w:pStyle w:val="Style12"/>
      </w:pPr>
      <w:r w:rsidRPr="00277788">
        <w:t>details of areas planted to the GMOs</w:t>
      </w:r>
    </w:p>
    <w:p w14:paraId="5D80BEBC" w14:textId="77777777" w:rsidR="00B712B4" w:rsidRPr="00277788" w:rsidRDefault="00B712B4" w:rsidP="00B712B4">
      <w:pPr>
        <w:pStyle w:val="Style12"/>
      </w:pPr>
      <w:r w:rsidRPr="00277788">
        <w:t>expected dates of flowering</w:t>
      </w:r>
    </w:p>
    <w:p w14:paraId="2F22094A" w14:textId="77777777" w:rsidR="00B712B4" w:rsidRPr="00277788" w:rsidRDefault="00B712B4" w:rsidP="00B712B4">
      <w:pPr>
        <w:pStyle w:val="Style12"/>
      </w:pPr>
      <w:r w:rsidRPr="00277788">
        <w:t xml:space="preserve">expected and actual dates of harvest and cleaning after harvest </w:t>
      </w:r>
    </w:p>
    <w:p w14:paraId="47CB314D" w14:textId="77777777" w:rsidR="00B712B4" w:rsidRPr="00277788" w:rsidRDefault="00B712B4" w:rsidP="00B712B4">
      <w:pPr>
        <w:pStyle w:val="Style12"/>
      </w:pPr>
      <w:r w:rsidRPr="00277788">
        <w:t>details of inspection activities.</w:t>
      </w:r>
    </w:p>
    <w:p w14:paraId="724D9BD8" w14:textId="77777777" w:rsidR="00005080" w:rsidRPr="00B712B4" w:rsidRDefault="00005080" w:rsidP="006E1E72">
      <w:pPr>
        <w:pStyle w:val="Quote"/>
        <w:numPr>
          <w:ilvl w:val="0"/>
          <w:numId w:val="0"/>
        </w:numPr>
        <w:rPr>
          <w:color w:val="000000"/>
        </w:rPr>
      </w:pPr>
      <w:r w:rsidRPr="00B712B4">
        <w:rPr>
          <w:color w:val="000000"/>
        </w:rPr>
        <w:t>3.2.5</w:t>
      </w:r>
      <w:r w:rsidRPr="00B712B4">
        <w:rPr>
          <w:color w:val="000000"/>
        </w:rPr>
        <w:tab/>
        <w:t>Monitoring for compliance</w:t>
      </w:r>
    </w:p>
    <w:p w14:paraId="56B31FEC" w14:textId="77777777" w:rsidR="00B712B4" w:rsidRPr="00277788" w:rsidRDefault="00B712B4" w:rsidP="00B712B4">
      <w:pPr>
        <w:pStyle w:val="RARMPPara"/>
      </w:pPr>
      <w:bookmarkStart w:id="279" w:name="_Ref191368364"/>
      <w:bookmarkStart w:id="280" w:name="_Ref191368379"/>
      <w:bookmarkStart w:id="281" w:name="_Ref191368385"/>
      <w:bookmarkStart w:id="282" w:name="_Ref191368395"/>
      <w:bookmarkStart w:id="283" w:name="_Toc209859605"/>
      <w:bookmarkStart w:id="284" w:name="_Toc274904784"/>
      <w:bookmarkStart w:id="285" w:name="_Toc291151837"/>
      <w:bookmarkStart w:id="286" w:name="_Toc355008034"/>
      <w:bookmarkStart w:id="287" w:name="_Toc467851233"/>
      <w:r w:rsidRPr="00277788">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2C666A6D" w14:textId="77777777" w:rsidR="00B712B4" w:rsidRPr="00277788" w:rsidRDefault="00B712B4" w:rsidP="00B712B4">
      <w:pPr>
        <w:pStyle w:val="RARMPPara"/>
      </w:pPr>
      <w:r w:rsidRPr="00277788">
        <w:t>If monitoring activities identify changes in the risks associated with the authorised dealings, the Regulator may also vary licence conditions, or if necessary, suspend or cancel the licence.</w:t>
      </w:r>
    </w:p>
    <w:p w14:paraId="1FA05EE8" w14:textId="77777777" w:rsidR="00B712B4" w:rsidRPr="00277788" w:rsidRDefault="00B712B4" w:rsidP="00B712B4">
      <w:pPr>
        <w:pStyle w:val="RARMPPara"/>
      </w:pPr>
      <w:r w:rsidRPr="0027778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C7D7ED3" w14:textId="77777777" w:rsidR="00005080" w:rsidRPr="00B712B4" w:rsidRDefault="00005080" w:rsidP="004A582A">
      <w:pPr>
        <w:pStyle w:val="Style2"/>
        <w:rPr>
          <w:i/>
        </w:rPr>
      </w:pPr>
      <w:bookmarkStart w:id="288" w:name="_Toc191914296"/>
      <w:r w:rsidRPr="00B712B4">
        <w:lastRenderedPageBreak/>
        <w:t>Issues to be addressed for future releases</w:t>
      </w:r>
      <w:bookmarkEnd w:id="279"/>
      <w:bookmarkEnd w:id="280"/>
      <w:bookmarkEnd w:id="281"/>
      <w:bookmarkEnd w:id="282"/>
      <w:bookmarkEnd w:id="283"/>
      <w:bookmarkEnd w:id="284"/>
      <w:bookmarkEnd w:id="285"/>
      <w:bookmarkEnd w:id="286"/>
      <w:bookmarkEnd w:id="287"/>
      <w:bookmarkEnd w:id="288"/>
    </w:p>
    <w:p w14:paraId="5B784F91" w14:textId="2CF4F4A5" w:rsidR="00B712B4" w:rsidRDefault="00B712B4" w:rsidP="00B712B4">
      <w:pPr>
        <w:pStyle w:val="RARMPPara"/>
      </w:pPr>
      <w:r w:rsidRPr="00277788">
        <w:t xml:space="preserve">Additional information has been identified that may be required to assess an application for a commercial release of the GM </w:t>
      </w:r>
      <w:r>
        <w:t>canola</w:t>
      </w:r>
      <w:r w:rsidRPr="00277788">
        <w:t>, or to justify a reduction in limits and controls.</w:t>
      </w:r>
    </w:p>
    <w:p w14:paraId="5547EDDD" w14:textId="77777777" w:rsidR="00B712B4" w:rsidRDefault="00B712B4" w:rsidP="00B712B4">
      <w:pPr>
        <w:pStyle w:val="RARMPPara"/>
      </w:pPr>
      <w:bookmarkStart w:id="289" w:name="_Toc209859606"/>
      <w:bookmarkStart w:id="290" w:name="_Toc274904785"/>
      <w:bookmarkStart w:id="291" w:name="_Toc291151838"/>
      <w:bookmarkStart w:id="292" w:name="_Toc355008035"/>
      <w:bookmarkStart w:id="293" w:name="_Toc467851234"/>
      <w:r w:rsidRPr="00277788">
        <w:t>This includes</w:t>
      </w:r>
      <w:r>
        <w:t>:</w:t>
      </w:r>
      <w:r w:rsidRPr="00277788">
        <w:t xml:space="preserve"> </w:t>
      </w:r>
    </w:p>
    <w:p w14:paraId="437D2C9F" w14:textId="5EC261FE" w:rsidR="00B712B4" w:rsidRDefault="00B712B4" w:rsidP="00CE38AB">
      <w:pPr>
        <w:pStyle w:val="RARMPPara"/>
        <w:numPr>
          <w:ilvl w:val="0"/>
          <w:numId w:val="55"/>
        </w:numPr>
        <w:ind w:left="567"/>
      </w:pPr>
      <w:r>
        <w:t>additional molecular and biochemical characterisation of the GM canola lines, particularly with respect to expression of the introduced genes and proteins in the seeds</w:t>
      </w:r>
    </w:p>
    <w:p w14:paraId="3425BAD6" w14:textId="1216D0AC" w:rsidR="00B712B4" w:rsidRDefault="00B712B4" w:rsidP="00CE38AB">
      <w:pPr>
        <w:pStyle w:val="RARMPPara"/>
        <w:numPr>
          <w:ilvl w:val="0"/>
          <w:numId w:val="55"/>
        </w:numPr>
        <w:ind w:left="567"/>
      </w:pPr>
      <w:r>
        <w:t>biochemical characterisation of the GM canola lines, particularly with respect to potential for allergenicity related to the introduced genetic elements</w:t>
      </w:r>
    </w:p>
    <w:p w14:paraId="267D6CE0" w14:textId="2DE2481D" w:rsidR="00B712B4" w:rsidRDefault="00B712B4" w:rsidP="00CE38AB">
      <w:pPr>
        <w:pStyle w:val="RARMPPara"/>
        <w:numPr>
          <w:ilvl w:val="0"/>
          <w:numId w:val="55"/>
        </w:numPr>
        <w:ind w:left="567"/>
      </w:pPr>
      <w:r>
        <w:t>additional phenotypic characterisation of the GM canola lines leading to potential for increased weediness.</w:t>
      </w:r>
    </w:p>
    <w:p w14:paraId="127306DA" w14:textId="77777777" w:rsidR="00005080" w:rsidRPr="00B712B4" w:rsidRDefault="00005080" w:rsidP="004A582A">
      <w:pPr>
        <w:pStyle w:val="Style2"/>
        <w:rPr>
          <w:i/>
        </w:rPr>
      </w:pPr>
      <w:bookmarkStart w:id="294" w:name="_Toc191914297"/>
      <w:r w:rsidRPr="00B712B4">
        <w:t>Conclusions of the consultation RARMP</w:t>
      </w:r>
      <w:bookmarkEnd w:id="289"/>
      <w:bookmarkEnd w:id="290"/>
      <w:bookmarkEnd w:id="291"/>
      <w:bookmarkEnd w:id="292"/>
      <w:bookmarkEnd w:id="293"/>
      <w:bookmarkEnd w:id="294"/>
    </w:p>
    <w:p w14:paraId="4AAD3127" w14:textId="302DE3D6" w:rsidR="00B712B4" w:rsidRPr="002730DF" w:rsidRDefault="00B712B4" w:rsidP="00B712B4">
      <w:pPr>
        <w:pStyle w:val="RARMPPara"/>
      </w:pPr>
      <w:r w:rsidRPr="002730DF">
        <w:t xml:space="preserve">The risk assessment concludes that the proposed limited and controlled release of GM </w:t>
      </w:r>
      <w:r>
        <w:t>canola</w:t>
      </w:r>
      <w:r w:rsidRPr="002730DF">
        <w:t xml:space="preserve"> poses negligible risks to the health and safety of people or the environment </w:t>
      </w:r>
      <w:proofErr w:type="gramStart"/>
      <w:r w:rsidRPr="002730DF">
        <w:t>as a result of</w:t>
      </w:r>
      <w:proofErr w:type="gramEnd"/>
      <w:r w:rsidRPr="002730DF">
        <w:t xml:space="preserve"> gene technology. These negligible risks do not require specific risk treatment measures.</w:t>
      </w:r>
    </w:p>
    <w:p w14:paraId="35FAAB0E" w14:textId="77777777" w:rsidR="00B712B4" w:rsidRPr="002730DF" w:rsidRDefault="00B712B4" w:rsidP="00B712B4">
      <w:pPr>
        <w:pStyle w:val="RARMPPara"/>
      </w:pPr>
      <w:r w:rsidRPr="002730DF">
        <w:t>If a licence were issued, conditions would be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07A39FFA" w14:textId="77777777" w:rsidR="003338CD" w:rsidRPr="00807441" w:rsidRDefault="003338CD">
      <w:pPr>
        <w:rPr>
          <w:color w:val="FF0000"/>
        </w:rPr>
      </w:pPr>
    </w:p>
    <w:p w14:paraId="2B3CDD6A" w14:textId="77777777" w:rsidR="003338CD" w:rsidRPr="00807441" w:rsidRDefault="003338CD">
      <w:pPr>
        <w:rPr>
          <w:color w:val="FF0000"/>
        </w:rPr>
        <w:sectPr w:rsidR="003338CD" w:rsidRPr="00807441" w:rsidSect="00272A4A">
          <w:footerReference w:type="default" r:id="rId53"/>
          <w:pgSz w:w="11906" w:h="16838" w:code="9"/>
          <w:pgMar w:top="1134" w:right="1134" w:bottom="1134" w:left="1134" w:header="680" w:footer="510" w:gutter="0"/>
          <w:cols w:space="708"/>
          <w:docGrid w:linePitch="360"/>
        </w:sectPr>
      </w:pPr>
    </w:p>
    <w:p w14:paraId="5906E9B2" w14:textId="77777777" w:rsidR="00EE3FAB" w:rsidRPr="00772D94" w:rsidRDefault="00EE3FAB" w:rsidP="00EE3FAB">
      <w:pPr>
        <w:pStyle w:val="Style1"/>
      </w:pPr>
      <w:bookmarkStart w:id="295" w:name="_Toc512847267"/>
      <w:bookmarkStart w:id="296" w:name="_Toc191914298"/>
      <w:bookmarkStart w:id="297" w:name="_Hlk169611381"/>
      <w:bookmarkStart w:id="298" w:name="_Hlk169609601"/>
      <w:r w:rsidRPr="00772D94">
        <w:lastRenderedPageBreak/>
        <w:t>Proposed licence conditions</w:t>
      </w:r>
      <w:bookmarkEnd w:id="295"/>
      <w:bookmarkEnd w:id="296"/>
    </w:p>
    <w:p w14:paraId="30A65B55" w14:textId="5D0ED4AB" w:rsidR="00CD0DF3" w:rsidRPr="00772D94" w:rsidRDefault="00CD0DF3" w:rsidP="004A582A">
      <w:pPr>
        <w:pStyle w:val="Style2"/>
        <w:rPr>
          <w:i/>
        </w:rPr>
      </w:pPr>
      <w:bookmarkStart w:id="299" w:name="_Toc509223750"/>
      <w:bookmarkStart w:id="300" w:name="_Toc191914299"/>
      <w:bookmarkStart w:id="301" w:name="_Hlk187680570"/>
      <w:r w:rsidRPr="00772D94">
        <w:t>Interpretations and definitions</w:t>
      </w:r>
      <w:bookmarkEnd w:id="299"/>
      <w:bookmarkEnd w:id="300"/>
    </w:p>
    <w:p w14:paraId="1D83D8F4" w14:textId="77777777" w:rsidR="008451F6" w:rsidRPr="000B675C" w:rsidRDefault="008451F6" w:rsidP="00CE38AB">
      <w:pPr>
        <w:pStyle w:val="ListParagraph"/>
        <w:numPr>
          <w:ilvl w:val="0"/>
          <w:numId w:val="27"/>
        </w:numPr>
      </w:pPr>
      <w:r w:rsidRPr="000B675C">
        <w:t>In this licence:</w:t>
      </w:r>
    </w:p>
    <w:p w14:paraId="6626DC1C" w14:textId="77777777" w:rsidR="008451F6" w:rsidRPr="000B675C" w:rsidRDefault="008451F6" w:rsidP="00CE38AB">
      <w:pPr>
        <w:pStyle w:val="Lista"/>
        <w:numPr>
          <w:ilvl w:val="4"/>
          <w:numId w:val="35"/>
        </w:numPr>
        <w:ind w:left="851" w:hanging="425"/>
      </w:pPr>
      <w:r w:rsidRPr="000B675C">
        <w:t xml:space="preserve">unless defined otherwise, words and phrases used in this licence have the same meaning as they do in the Act and the </w:t>
      </w:r>
      <w:proofErr w:type="gramStart"/>
      <w:r w:rsidRPr="000B675C">
        <w:t>Regulations;</w:t>
      </w:r>
      <w:proofErr w:type="gramEnd"/>
    </w:p>
    <w:p w14:paraId="7BD710D9" w14:textId="77777777" w:rsidR="008451F6" w:rsidRPr="000B675C" w:rsidRDefault="008451F6" w:rsidP="00CE38AB">
      <w:pPr>
        <w:pStyle w:val="Lista"/>
        <w:numPr>
          <w:ilvl w:val="4"/>
          <w:numId w:val="35"/>
        </w:numPr>
        <w:ind w:left="851" w:hanging="425"/>
      </w:pPr>
      <w:r w:rsidRPr="000B675C">
        <w:t xml:space="preserve">words </w:t>
      </w:r>
      <w:r>
        <w:t>importing</w:t>
      </w:r>
      <w:r w:rsidRPr="000B675C">
        <w:t xml:space="preserve"> a gender include </w:t>
      </w:r>
      <w:r>
        <w:t>every</w:t>
      </w:r>
      <w:r w:rsidRPr="000B675C">
        <w:t xml:space="preserve"> other </w:t>
      </w:r>
      <w:proofErr w:type="gramStart"/>
      <w:r w:rsidRPr="000B675C">
        <w:t>gender;</w:t>
      </w:r>
      <w:proofErr w:type="gramEnd"/>
    </w:p>
    <w:p w14:paraId="04AE41EE" w14:textId="77777777" w:rsidR="008451F6" w:rsidRPr="000B675C" w:rsidRDefault="008451F6" w:rsidP="00CE38AB">
      <w:pPr>
        <w:pStyle w:val="Lista"/>
        <w:numPr>
          <w:ilvl w:val="4"/>
          <w:numId w:val="35"/>
        </w:numPr>
        <w:ind w:left="851" w:hanging="425"/>
      </w:pPr>
      <w:r w:rsidRPr="000B675C">
        <w:t>words in the singular</w:t>
      </w:r>
      <w:r>
        <w:t xml:space="preserve"> number</w:t>
      </w:r>
      <w:r w:rsidRPr="000B675C">
        <w:t xml:space="preserve"> include the plural and words in the plural </w:t>
      </w:r>
      <w:r>
        <w:t xml:space="preserve">number </w:t>
      </w:r>
      <w:r w:rsidRPr="000B675C">
        <w:t xml:space="preserve">include the </w:t>
      </w:r>
      <w:proofErr w:type="gramStart"/>
      <w:r w:rsidRPr="000B675C">
        <w:t>singular;</w:t>
      </w:r>
      <w:proofErr w:type="gramEnd"/>
    </w:p>
    <w:p w14:paraId="2C240CEC" w14:textId="77777777" w:rsidR="008451F6" w:rsidRPr="000B675C" w:rsidRDefault="008451F6" w:rsidP="00CE38AB">
      <w:pPr>
        <w:pStyle w:val="Lista"/>
        <w:numPr>
          <w:ilvl w:val="4"/>
          <w:numId w:val="35"/>
        </w:numPr>
        <w:ind w:left="851" w:hanging="425"/>
      </w:pPr>
      <w:r w:rsidRPr="00682A17">
        <w:t xml:space="preserve">expressions used to denote persons generally (such as “person”, “party”, “someone”, “anyone”, “no one”, “one”, “another” and “whoever”), include a body politic or corporate as well as an </w:t>
      </w:r>
      <w:proofErr w:type="gramStart"/>
      <w:r w:rsidRPr="00682A17">
        <w:t>individual</w:t>
      </w:r>
      <w:r w:rsidRPr="000B675C">
        <w:t>;</w:t>
      </w:r>
      <w:proofErr w:type="gramEnd"/>
    </w:p>
    <w:p w14:paraId="7E107BD1" w14:textId="77777777" w:rsidR="008451F6" w:rsidRPr="000B675C" w:rsidRDefault="008451F6" w:rsidP="00CE38AB">
      <w:pPr>
        <w:pStyle w:val="Lista"/>
        <w:numPr>
          <w:ilvl w:val="4"/>
          <w:numId w:val="35"/>
        </w:numPr>
        <w:ind w:left="851" w:hanging="425"/>
      </w:pPr>
      <w:r w:rsidRPr="000B675C">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B675C">
        <w:t>appears;</w:t>
      </w:r>
      <w:proofErr w:type="gramEnd"/>
    </w:p>
    <w:p w14:paraId="596B0912" w14:textId="77777777" w:rsidR="008451F6" w:rsidRPr="000B675C" w:rsidRDefault="008451F6" w:rsidP="00CE38AB">
      <w:pPr>
        <w:pStyle w:val="Lista"/>
        <w:numPr>
          <w:ilvl w:val="4"/>
          <w:numId w:val="35"/>
        </w:numPr>
        <w:ind w:left="851" w:hanging="425"/>
      </w:pPr>
      <w:r w:rsidRPr="00682A17">
        <w:t xml:space="preserve">where a word or phrase is given a particular meaning, other grammatical forms of that word or phrase have corresponding </w:t>
      </w:r>
      <w:proofErr w:type="gramStart"/>
      <w:r w:rsidRPr="00682A17">
        <w:t>meanings</w:t>
      </w:r>
      <w:r w:rsidRPr="000B675C">
        <w:t>;</w:t>
      </w:r>
      <w:proofErr w:type="gramEnd"/>
    </w:p>
    <w:p w14:paraId="7A47D306" w14:textId="77777777" w:rsidR="008451F6" w:rsidRPr="000B675C" w:rsidRDefault="008451F6" w:rsidP="00CE38AB">
      <w:pPr>
        <w:pStyle w:val="Lista"/>
        <w:numPr>
          <w:ilvl w:val="4"/>
          <w:numId w:val="35"/>
        </w:numPr>
        <w:ind w:left="851" w:hanging="425"/>
        <w:rPr>
          <w:rStyle w:val="Emphasis"/>
          <w:i/>
          <w:iCs/>
        </w:rPr>
      </w:pPr>
      <w:r w:rsidRPr="000B675C">
        <w:t>specific conditions prevail over general conditions to the extent of any inconsistency.</w:t>
      </w:r>
    </w:p>
    <w:p w14:paraId="30778511" w14:textId="77777777" w:rsidR="008451F6" w:rsidRPr="000B675C" w:rsidRDefault="008451F6" w:rsidP="00CE38AB">
      <w:pPr>
        <w:pStyle w:val="ListParagraph"/>
        <w:numPr>
          <w:ilvl w:val="0"/>
          <w:numId w:val="27"/>
        </w:numPr>
      </w:pPr>
      <w:r w:rsidRPr="000B675C">
        <w:t>In this licence:</w:t>
      </w:r>
    </w:p>
    <w:p w14:paraId="7438A8A0" w14:textId="77777777" w:rsidR="008451F6" w:rsidRPr="000B675C" w:rsidRDefault="008451F6" w:rsidP="00CB6012">
      <w:r w:rsidRPr="00B66213">
        <w:rPr>
          <w:b/>
        </w:rPr>
        <w:t>‘</w:t>
      </w:r>
      <w:r w:rsidRPr="000B675C">
        <w:rPr>
          <w:b/>
        </w:rPr>
        <w:t>Act</w:t>
      </w:r>
      <w:r w:rsidRPr="00B66213">
        <w:rPr>
          <w:b/>
        </w:rPr>
        <w:t>’</w:t>
      </w:r>
      <w:r w:rsidRPr="000B675C">
        <w:t xml:space="preserve"> means the </w:t>
      </w:r>
      <w:r w:rsidRPr="000B675C">
        <w:rPr>
          <w:i/>
        </w:rPr>
        <w:t>Gene Technology Act 2000</w:t>
      </w:r>
      <w:r w:rsidRPr="000B675C">
        <w:t xml:space="preserve"> (Commonwealth) or the corresponding State law under which this licence is issued.</w:t>
      </w:r>
    </w:p>
    <w:p w14:paraId="3CA9FEF5" w14:textId="77777777" w:rsidR="008451F6" w:rsidRPr="000B675C" w:rsidRDefault="008451F6" w:rsidP="00CB6012">
      <w:r w:rsidRPr="000B675C">
        <w:rPr>
          <w:b/>
        </w:rPr>
        <w:t>‘Canola’</w:t>
      </w:r>
      <w:r w:rsidRPr="000B675C">
        <w:t xml:space="preserve"> means plants of the species </w:t>
      </w:r>
      <w:r w:rsidRPr="000B675C">
        <w:rPr>
          <w:i/>
        </w:rPr>
        <w:t>Brassica napus</w:t>
      </w:r>
      <w:r w:rsidRPr="000B675C">
        <w:t xml:space="preserve"> L.</w:t>
      </w:r>
    </w:p>
    <w:p w14:paraId="60A6C828" w14:textId="77777777" w:rsidR="008451F6" w:rsidRPr="000B675C" w:rsidRDefault="008451F6" w:rsidP="00CB6012">
      <w:pPr>
        <w:rPr>
          <w:rFonts w:cs="Calibri"/>
          <w:szCs w:val="22"/>
        </w:rPr>
      </w:pPr>
      <w:r w:rsidRPr="000B675C">
        <w:rPr>
          <w:rFonts w:cs="Calibri"/>
          <w:b/>
          <w:szCs w:val="22"/>
        </w:rPr>
        <w:t>‘Clean’</w:t>
      </w:r>
      <w:r w:rsidRPr="000B675C">
        <w:rPr>
          <w:rFonts w:cs="Calibri"/>
          <w:szCs w:val="22"/>
        </w:rPr>
        <w:t xml:space="preserve"> means, as the case requires: </w:t>
      </w:r>
    </w:p>
    <w:p w14:paraId="7959877C" w14:textId="77777777" w:rsidR="008451F6" w:rsidRPr="000B675C" w:rsidRDefault="008451F6" w:rsidP="00CE38AB">
      <w:pPr>
        <w:pStyle w:val="Lista"/>
        <w:numPr>
          <w:ilvl w:val="4"/>
          <w:numId w:val="34"/>
        </w:numPr>
        <w:ind w:left="851" w:hanging="425"/>
      </w:pPr>
      <w:r w:rsidRPr="000B675C">
        <w:t xml:space="preserve">in relation to Equipment or a facility, remove and/or </w:t>
      </w:r>
      <w:proofErr w:type="gramStart"/>
      <w:r w:rsidRPr="000B675C">
        <w:t>Destroy</w:t>
      </w:r>
      <w:proofErr w:type="gramEnd"/>
      <w:r w:rsidRPr="000B675C">
        <w:t xml:space="preserve"> the GMOs; or </w:t>
      </w:r>
    </w:p>
    <w:p w14:paraId="7AAFA1E5" w14:textId="77777777" w:rsidR="008451F6" w:rsidRPr="000B675C" w:rsidRDefault="008451F6" w:rsidP="00CE38AB">
      <w:pPr>
        <w:pStyle w:val="Lista"/>
        <w:numPr>
          <w:ilvl w:val="4"/>
          <w:numId w:val="34"/>
        </w:numPr>
        <w:ind w:left="851" w:hanging="425"/>
      </w:pPr>
      <w:r w:rsidRPr="000B675C">
        <w:t>in relation to an area of land specified in this licence as requiring Cleaning:</w:t>
      </w:r>
    </w:p>
    <w:p w14:paraId="318661E3" w14:textId="77777777" w:rsidR="008451F6" w:rsidRDefault="008451F6" w:rsidP="00CE38AB">
      <w:pPr>
        <w:pStyle w:val="Listi"/>
        <w:numPr>
          <w:ilvl w:val="2"/>
          <w:numId w:val="56"/>
        </w:numPr>
        <w:ind w:hanging="283"/>
        <w:rPr>
          <w:color w:val="000000"/>
        </w:rPr>
      </w:pPr>
      <w:r w:rsidRPr="00115145">
        <w:rPr>
          <w:color w:val="000000"/>
        </w:rPr>
        <w:t>Destroy Canola plants, if present, to the reasonable satisfaction of the Regulator, and</w:t>
      </w:r>
    </w:p>
    <w:p w14:paraId="1CD898AB" w14:textId="1D2863B9" w:rsidR="008451F6" w:rsidRPr="008451F6" w:rsidRDefault="008451F6" w:rsidP="00CE38AB">
      <w:pPr>
        <w:pStyle w:val="Listi"/>
        <w:numPr>
          <w:ilvl w:val="2"/>
          <w:numId w:val="56"/>
        </w:numPr>
        <w:ind w:hanging="283"/>
        <w:rPr>
          <w:color w:val="000000"/>
        </w:rPr>
      </w:pPr>
      <w:r w:rsidRPr="008451F6">
        <w:rPr>
          <w:color w:val="000000"/>
        </w:rPr>
        <w:t>remove Canola seeds</w:t>
      </w:r>
      <w:r w:rsidRPr="000B675C">
        <w:t xml:space="preserve"> from the soil surface to the reasonable satisfaction of the Regulator.</w:t>
      </w:r>
    </w:p>
    <w:p w14:paraId="3C658B13" w14:textId="10131C47" w:rsidR="008451F6" w:rsidRPr="000B675C" w:rsidRDefault="008451F6" w:rsidP="009B449B">
      <w:pPr>
        <w:shd w:val="clear" w:color="auto" w:fill="D9D9D9" w:themeFill="background1" w:themeFillShade="D9"/>
        <w:rPr>
          <w:rFonts w:cs="Calibri"/>
          <w:i/>
          <w:szCs w:val="22"/>
        </w:rPr>
      </w:pPr>
      <w:r w:rsidRPr="000B675C">
        <w:rPr>
          <w:rFonts w:cs="Calibri"/>
          <w:i/>
          <w:szCs w:val="22"/>
        </w:rPr>
        <w:t xml:space="preserve">Note: The intent of removing seeds from the soil surface is to minimise seed dispersal. One method of removing seeds from the soil surface is Tillage, which moves seeds to under the soil. Tillage must be in accordance with </w:t>
      </w:r>
      <w:r>
        <w:rPr>
          <w:rFonts w:cs="Calibri"/>
          <w:i/>
          <w:szCs w:val="22"/>
        </w:rPr>
        <w:t xml:space="preserve">Condition </w:t>
      </w:r>
      <w:r w:rsidRPr="000B675C">
        <w:rPr>
          <w:rFonts w:cs="Calibri"/>
          <w:i/>
          <w:szCs w:val="22"/>
        </w:rPr>
        <w:fldChar w:fldCharType="begin"/>
      </w:r>
      <w:r w:rsidRPr="000B675C">
        <w:rPr>
          <w:rFonts w:cs="Calibri"/>
          <w:i/>
          <w:szCs w:val="22"/>
        </w:rPr>
        <w:instrText xml:space="preserve"> REF _Ref31191793 \r \h </w:instrText>
      </w:r>
      <w:r w:rsidR="004A582A">
        <w:rPr>
          <w:rFonts w:cs="Calibri"/>
          <w:i/>
          <w:szCs w:val="22"/>
        </w:rPr>
        <w:instrText xml:space="preserve"> \* MERGEFORMAT </w:instrText>
      </w:r>
      <w:r w:rsidRPr="000B675C">
        <w:rPr>
          <w:rFonts w:cs="Calibri"/>
          <w:i/>
          <w:szCs w:val="22"/>
        </w:rPr>
      </w:r>
      <w:r w:rsidRPr="000B675C">
        <w:rPr>
          <w:rFonts w:cs="Calibri"/>
          <w:i/>
          <w:szCs w:val="22"/>
        </w:rPr>
        <w:fldChar w:fldCharType="separate"/>
      </w:r>
      <w:r w:rsidR="00581458">
        <w:rPr>
          <w:rFonts w:cs="Calibri"/>
          <w:i/>
          <w:szCs w:val="22"/>
        </w:rPr>
        <w:t>38</w:t>
      </w:r>
      <w:r w:rsidRPr="000B675C">
        <w:rPr>
          <w:rFonts w:cs="Calibri"/>
          <w:i/>
          <w:szCs w:val="22"/>
        </w:rPr>
        <w:fldChar w:fldCharType="end"/>
      </w:r>
      <w:r w:rsidRPr="000B675C">
        <w:rPr>
          <w:rFonts w:cs="Calibri"/>
          <w:i/>
          <w:szCs w:val="22"/>
        </w:rPr>
        <w:t>.</w:t>
      </w:r>
    </w:p>
    <w:p w14:paraId="1E951F29" w14:textId="77777777" w:rsidR="008451F6" w:rsidRPr="000B675C" w:rsidRDefault="008451F6" w:rsidP="00CB6012">
      <w:r w:rsidRPr="000B675C">
        <w:rPr>
          <w:b/>
        </w:rPr>
        <w:t>‘Contingency Plan’</w:t>
      </w:r>
      <w:r w:rsidRPr="000B675C">
        <w:t xml:space="preserve"> means a written plan detailing measures to be taken in the event of the unintended presence of the GMOs outside an area that must be inspected. A Contingency Plan must include procedures to: </w:t>
      </w:r>
    </w:p>
    <w:p w14:paraId="59D937C4" w14:textId="77777777" w:rsidR="008451F6" w:rsidRPr="000B675C" w:rsidRDefault="008451F6" w:rsidP="00CE38AB">
      <w:pPr>
        <w:pStyle w:val="Lista"/>
        <w:numPr>
          <w:ilvl w:val="4"/>
          <w:numId w:val="20"/>
        </w:numPr>
        <w:ind w:left="851" w:hanging="425"/>
      </w:pPr>
      <w:r w:rsidRPr="000B675C">
        <w:t xml:space="preserve">ensure the Regulator is notified immediately if the licence holder becomes aware of the event; and </w:t>
      </w:r>
    </w:p>
    <w:p w14:paraId="7D3D4C2A" w14:textId="77777777" w:rsidR="008451F6" w:rsidRPr="000B675C" w:rsidRDefault="008451F6" w:rsidP="00CE38AB">
      <w:pPr>
        <w:pStyle w:val="Lista"/>
        <w:numPr>
          <w:ilvl w:val="4"/>
          <w:numId w:val="20"/>
        </w:numPr>
        <w:ind w:left="851" w:hanging="425"/>
      </w:pPr>
      <w:r w:rsidRPr="000B675C">
        <w:t xml:space="preserve">recover and/or </w:t>
      </w:r>
      <w:proofErr w:type="gramStart"/>
      <w:r w:rsidRPr="000B675C">
        <w:t>Destroy</w:t>
      </w:r>
      <w:proofErr w:type="gramEnd"/>
      <w:r w:rsidRPr="000B675C">
        <w:t xml:space="preserve"> the GMOs to the reasonable satisfaction of the Regulator; and </w:t>
      </w:r>
    </w:p>
    <w:p w14:paraId="339FF207" w14:textId="77777777" w:rsidR="008451F6" w:rsidRPr="000B675C" w:rsidRDefault="008451F6" w:rsidP="00CE38AB">
      <w:pPr>
        <w:pStyle w:val="Lista"/>
        <w:numPr>
          <w:ilvl w:val="4"/>
          <w:numId w:val="20"/>
        </w:numPr>
        <w:ind w:left="851" w:hanging="425"/>
      </w:pPr>
      <w:r w:rsidRPr="000B675C">
        <w:t xml:space="preserve">inspect for and Destroy any Volunteers that may exist </w:t>
      </w:r>
      <w:proofErr w:type="gramStart"/>
      <w:r w:rsidRPr="000B675C">
        <w:t>as a result of</w:t>
      </w:r>
      <w:proofErr w:type="gramEnd"/>
      <w:r w:rsidRPr="000B675C">
        <w:t xml:space="preserve"> the event to the reasonable satisfaction of the Regulator. </w:t>
      </w:r>
    </w:p>
    <w:p w14:paraId="1A14B94F" w14:textId="77777777" w:rsidR="008451F6" w:rsidRPr="000B675C" w:rsidRDefault="008451F6" w:rsidP="00CB6012">
      <w:r w:rsidRPr="000B675C">
        <w:rPr>
          <w:b/>
        </w:rPr>
        <w:t>‘Destroy’</w:t>
      </w:r>
      <w:r w:rsidRPr="000B675C">
        <w:t xml:space="preserve">, (or </w:t>
      </w:r>
      <w:r w:rsidRPr="000B675C">
        <w:rPr>
          <w:b/>
        </w:rPr>
        <w:t>‘Destruction’</w:t>
      </w:r>
      <w:r w:rsidRPr="000B675C">
        <w:t>) means, as the case requires, kill</w:t>
      </w:r>
      <w:r w:rsidRPr="000B675C">
        <w:rPr>
          <w:color w:val="00B050"/>
        </w:rPr>
        <w:t xml:space="preserve"> </w:t>
      </w:r>
      <w:r w:rsidRPr="000B675C">
        <w:t xml:space="preserve">by one or more of the following methods: </w:t>
      </w:r>
    </w:p>
    <w:p w14:paraId="2815B91C" w14:textId="77777777" w:rsidR="008451F6" w:rsidRPr="000B675C" w:rsidRDefault="008451F6" w:rsidP="00CE38AB">
      <w:pPr>
        <w:numPr>
          <w:ilvl w:val="1"/>
          <w:numId w:val="33"/>
        </w:numPr>
        <w:ind w:left="851"/>
      </w:pPr>
      <w:proofErr w:type="gramStart"/>
      <w:r w:rsidRPr="000B675C">
        <w:t>uprooting;</w:t>
      </w:r>
      <w:proofErr w:type="gramEnd"/>
      <w:r w:rsidRPr="000B675C">
        <w:t xml:space="preserve"> </w:t>
      </w:r>
    </w:p>
    <w:p w14:paraId="646B1D7E" w14:textId="77777777" w:rsidR="008451F6" w:rsidRPr="00707DD3" w:rsidRDefault="008451F6" w:rsidP="00CE38AB">
      <w:pPr>
        <w:numPr>
          <w:ilvl w:val="1"/>
          <w:numId w:val="33"/>
        </w:numPr>
        <w:ind w:left="851"/>
        <w:rPr>
          <w:color w:val="000000"/>
        </w:rPr>
      </w:pPr>
      <w:r w:rsidRPr="00707DD3">
        <w:rPr>
          <w:color w:val="000000"/>
        </w:rPr>
        <w:t>root cutting and shredding/</w:t>
      </w:r>
      <w:proofErr w:type="gramStart"/>
      <w:r w:rsidRPr="00707DD3">
        <w:rPr>
          <w:color w:val="000000"/>
        </w:rPr>
        <w:t>mulching;</w:t>
      </w:r>
      <w:proofErr w:type="gramEnd"/>
    </w:p>
    <w:p w14:paraId="7C575F0F" w14:textId="069931B8" w:rsidR="008451F6" w:rsidRPr="000B675C" w:rsidRDefault="008451F6" w:rsidP="00CE38AB">
      <w:pPr>
        <w:pStyle w:val="a"/>
        <w:numPr>
          <w:ilvl w:val="1"/>
          <w:numId w:val="33"/>
        </w:numPr>
        <w:ind w:left="851"/>
        <w:rPr>
          <w:lang w:eastAsia="en-US"/>
        </w:rPr>
      </w:pPr>
      <w:r w:rsidRPr="000B675C">
        <w:rPr>
          <w:lang w:eastAsia="en-US"/>
        </w:rPr>
        <w:lastRenderedPageBreak/>
        <w:t xml:space="preserve">Tillage, but only in accordance with </w:t>
      </w:r>
      <w:r>
        <w:rPr>
          <w:lang w:eastAsia="en-US"/>
        </w:rPr>
        <w:t xml:space="preserve">Condition </w:t>
      </w:r>
      <w:r w:rsidRPr="000B675C">
        <w:rPr>
          <w:lang w:eastAsia="en-US"/>
        </w:rPr>
        <w:fldChar w:fldCharType="begin"/>
      </w:r>
      <w:r w:rsidRPr="000B675C">
        <w:rPr>
          <w:lang w:eastAsia="en-US"/>
        </w:rPr>
        <w:instrText xml:space="preserve"> REF _Ref31191793 \r \h </w:instrText>
      </w:r>
      <w:r w:rsidRPr="000B675C">
        <w:rPr>
          <w:lang w:eastAsia="en-US"/>
        </w:rPr>
      </w:r>
      <w:r w:rsidRPr="000B675C">
        <w:rPr>
          <w:lang w:eastAsia="en-US"/>
        </w:rPr>
        <w:fldChar w:fldCharType="separate"/>
      </w:r>
      <w:r w:rsidR="00581458">
        <w:rPr>
          <w:lang w:eastAsia="en-US"/>
        </w:rPr>
        <w:t>38</w:t>
      </w:r>
      <w:r w:rsidRPr="000B675C">
        <w:rPr>
          <w:lang w:eastAsia="en-US"/>
        </w:rPr>
        <w:fldChar w:fldCharType="end"/>
      </w:r>
      <w:r w:rsidRPr="000B675C">
        <w:rPr>
          <w:lang w:eastAsia="en-US"/>
        </w:rPr>
        <w:t xml:space="preserve">; </w:t>
      </w:r>
    </w:p>
    <w:p w14:paraId="3EE6BF0E" w14:textId="77777777" w:rsidR="008451F6" w:rsidRPr="000B675C" w:rsidRDefault="008451F6" w:rsidP="00CE38AB">
      <w:pPr>
        <w:numPr>
          <w:ilvl w:val="1"/>
          <w:numId w:val="33"/>
        </w:numPr>
        <w:ind w:left="851"/>
      </w:pPr>
      <w:r w:rsidRPr="000B675C">
        <w:t xml:space="preserve">treatment with </w:t>
      </w:r>
      <w:proofErr w:type="gramStart"/>
      <w:r w:rsidRPr="000B675C">
        <w:t>herbicide;</w:t>
      </w:r>
      <w:proofErr w:type="gramEnd"/>
      <w:r w:rsidRPr="000B675C">
        <w:t xml:space="preserve"> </w:t>
      </w:r>
    </w:p>
    <w:p w14:paraId="353C58A0" w14:textId="77777777" w:rsidR="008451F6" w:rsidRPr="000B675C" w:rsidRDefault="008451F6" w:rsidP="00CE38AB">
      <w:pPr>
        <w:numPr>
          <w:ilvl w:val="1"/>
          <w:numId w:val="33"/>
        </w:numPr>
        <w:ind w:left="851"/>
      </w:pPr>
      <w:r w:rsidRPr="000B675C">
        <w:t>burning/</w:t>
      </w:r>
      <w:proofErr w:type="gramStart"/>
      <w:r w:rsidRPr="000B675C">
        <w:t>incineration;</w:t>
      </w:r>
      <w:proofErr w:type="gramEnd"/>
      <w:r w:rsidRPr="000B675C">
        <w:t xml:space="preserve"> </w:t>
      </w:r>
    </w:p>
    <w:p w14:paraId="6720B21D" w14:textId="77777777" w:rsidR="008451F6" w:rsidRPr="000B675C" w:rsidRDefault="008451F6" w:rsidP="00CE38AB">
      <w:pPr>
        <w:numPr>
          <w:ilvl w:val="1"/>
          <w:numId w:val="33"/>
        </w:numPr>
        <w:ind w:left="851"/>
      </w:pPr>
      <w:proofErr w:type="gramStart"/>
      <w:r w:rsidRPr="000B675C">
        <w:t>autoclaving;</w:t>
      </w:r>
      <w:proofErr w:type="gramEnd"/>
      <w:r w:rsidRPr="000B675C">
        <w:t xml:space="preserve"> </w:t>
      </w:r>
    </w:p>
    <w:p w14:paraId="6C5DE104" w14:textId="77777777" w:rsidR="008451F6" w:rsidRPr="00841976" w:rsidRDefault="008451F6" w:rsidP="00CE38AB">
      <w:pPr>
        <w:numPr>
          <w:ilvl w:val="1"/>
          <w:numId w:val="33"/>
        </w:numPr>
        <w:ind w:left="851"/>
        <w:rPr>
          <w:color w:val="000000"/>
        </w:rPr>
      </w:pPr>
      <w:r w:rsidRPr="00841976">
        <w:rPr>
          <w:color w:val="000000"/>
        </w:rPr>
        <w:t xml:space="preserve">milling/hammer </w:t>
      </w:r>
      <w:proofErr w:type="gramStart"/>
      <w:r w:rsidRPr="00841976">
        <w:rPr>
          <w:color w:val="000000"/>
        </w:rPr>
        <w:t>milling;</w:t>
      </w:r>
      <w:proofErr w:type="gramEnd"/>
    </w:p>
    <w:p w14:paraId="688E5887" w14:textId="77777777" w:rsidR="008451F6" w:rsidRPr="000B675C" w:rsidRDefault="008451F6" w:rsidP="00CE38AB">
      <w:pPr>
        <w:numPr>
          <w:ilvl w:val="1"/>
          <w:numId w:val="33"/>
        </w:numPr>
        <w:ind w:left="851"/>
      </w:pPr>
      <w:r w:rsidRPr="000B675C">
        <w:t xml:space="preserve">crushing or grinding of </w:t>
      </w:r>
      <w:proofErr w:type="gramStart"/>
      <w:r w:rsidRPr="000B675C">
        <w:t>seed;</w:t>
      </w:r>
      <w:proofErr w:type="gramEnd"/>
    </w:p>
    <w:p w14:paraId="37E71979" w14:textId="491D27C3" w:rsidR="008451F6" w:rsidRPr="00841976" w:rsidRDefault="008451F6" w:rsidP="00CE38AB">
      <w:pPr>
        <w:numPr>
          <w:ilvl w:val="1"/>
          <w:numId w:val="33"/>
        </w:numPr>
        <w:ind w:left="851"/>
        <w:rPr>
          <w:color w:val="000000"/>
        </w:rPr>
      </w:pPr>
      <w:r w:rsidRPr="00841976">
        <w:rPr>
          <w:color w:val="000000"/>
        </w:rPr>
        <w:t xml:space="preserve">burial, but only in accordance with </w:t>
      </w:r>
      <w:r>
        <w:rPr>
          <w:color w:val="000000"/>
        </w:rPr>
        <w:t xml:space="preserve">Condition </w:t>
      </w:r>
      <w:r w:rsidRPr="00841976">
        <w:rPr>
          <w:color w:val="000000"/>
        </w:rPr>
        <w:fldChar w:fldCharType="begin"/>
      </w:r>
      <w:r w:rsidRPr="00841976">
        <w:rPr>
          <w:color w:val="000000"/>
        </w:rPr>
        <w:instrText xml:space="preserve"> REF _Ref31190992 \r \h </w:instrText>
      </w:r>
      <w:r>
        <w:rPr>
          <w:color w:val="000000"/>
        </w:rPr>
        <w:instrText xml:space="preserve"> \* MERGEFORMAT </w:instrText>
      </w:r>
      <w:r w:rsidRPr="00841976">
        <w:rPr>
          <w:color w:val="000000"/>
        </w:rPr>
      </w:r>
      <w:r w:rsidRPr="00841976">
        <w:rPr>
          <w:color w:val="000000"/>
        </w:rPr>
        <w:fldChar w:fldCharType="separate"/>
      </w:r>
      <w:r w:rsidR="00581458">
        <w:rPr>
          <w:color w:val="000000"/>
        </w:rPr>
        <w:t>39</w:t>
      </w:r>
      <w:r w:rsidRPr="00841976">
        <w:rPr>
          <w:color w:val="000000"/>
        </w:rPr>
        <w:fldChar w:fldCharType="end"/>
      </w:r>
      <w:r w:rsidRPr="00841976">
        <w:rPr>
          <w:color w:val="000000"/>
        </w:rPr>
        <w:t xml:space="preserve">; </w:t>
      </w:r>
    </w:p>
    <w:p w14:paraId="37C8F60C" w14:textId="77777777" w:rsidR="008451F6" w:rsidRPr="000B675C" w:rsidRDefault="008451F6" w:rsidP="00CE38AB">
      <w:pPr>
        <w:numPr>
          <w:ilvl w:val="1"/>
          <w:numId w:val="33"/>
        </w:numPr>
        <w:ind w:left="851"/>
      </w:pPr>
      <w:r w:rsidRPr="000B675C">
        <w:t xml:space="preserve">a method approved in writing by the Regulator. </w:t>
      </w:r>
    </w:p>
    <w:p w14:paraId="339401F4" w14:textId="77777777" w:rsidR="008451F6" w:rsidRPr="000B675C" w:rsidRDefault="008451F6" w:rsidP="009B449B">
      <w:pPr>
        <w:shd w:val="clear" w:color="auto" w:fill="D9D9D9" w:themeFill="background1" w:themeFillShade="D9"/>
        <w:rPr>
          <w:i/>
        </w:rPr>
      </w:pPr>
      <w:r w:rsidRPr="000B675C">
        <w:rPr>
          <w:i/>
        </w:rPr>
        <w:t>Note: ‘As the case requires’ has the effect that, depending on the circumstances, one or more of these techniques may not be appropriate. For example, treatment with herbicide would not successfully kill GM seeds.</w:t>
      </w:r>
    </w:p>
    <w:p w14:paraId="501BAE14" w14:textId="77777777" w:rsidR="008451F6" w:rsidRPr="000B675C" w:rsidRDefault="008451F6" w:rsidP="00CB6012">
      <w:r w:rsidRPr="000B675C">
        <w:rPr>
          <w:b/>
        </w:rPr>
        <w:t>‘Equipment’</w:t>
      </w:r>
      <w:r w:rsidRPr="000B675C">
        <w:t xml:space="preserve"> includes, but is not limited to, </w:t>
      </w:r>
      <w:proofErr w:type="spellStart"/>
      <w:r w:rsidRPr="000B675C">
        <w:t>seeders</w:t>
      </w:r>
      <w:proofErr w:type="spellEnd"/>
      <w:r w:rsidRPr="000B675C">
        <w:t xml:space="preserve">, </w:t>
      </w:r>
      <w:r w:rsidRPr="00115145">
        <w:rPr>
          <w:color w:val="000000"/>
        </w:rPr>
        <w:t>harvesters, tents, threshers, transport equipment (e.g. bags</w:t>
      </w:r>
      <w:r w:rsidRPr="000B675C">
        <w:t>, containers, trucks),</w:t>
      </w:r>
      <w:r w:rsidRPr="000B675C">
        <w:rPr>
          <w:color w:val="00B050"/>
        </w:rPr>
        <w:t xml:space="preserve"> </w:t>
      </w:r>
      <w:r w:rsidRPr="000B675C">
        <w:t xml:space="preserve">clothing, footwear and tools. </w:t>
      </w:r>
    </w:p>
    <w:p w14:paraId="50F21732" w14:textId="77777777" w:rsidR="008451F6" w:rsidRPr="000B675C" w:rsidRDefault="008451F6" w:rsidP="00CB6012">
      <w:r w:rsidRPr="000B675C">
        <w:rPr>
          <w:b/>
        </w:rPr>
        <w:t>‘Extreme Weather’</w:t>
      </w:r>
      <w:r w:rsidRPr="000B675C">
        <w:t xml:space="preserve"> includes, but is not limited to, fires, flooding, cyclones or torrential rain, that could disperse GMOs or affect the licence holder’s ability to comply with licence conditions.</w:t>
      </w:r>
    </w:p>
    <w:p w14:paraId="7270C283" w14:textId="77777777" w:rsidR="008451F6" w:rsidRPr="000B675C" w:rsidRDefault="008451F6" w:rsidP="00CB6012">
      <w:pPr>
        <w:pStyle w:val="a"/>
        <w:rPr>
          <w:rFonts w:asciiTheme="minorHAnsi" w:hAnsiTheme="minorHAnsi"/>
          <w:szCs w:val="22"/>
        </w:rPr>
      </w:pPr>
      <w:r w:rsidRPr="000B675C">
        <w:rPr>
          <w:rFonts w:cs="Calibri"/>
          <w:b/>
          <w:bCs/>
          <w:szCs w:val="22"/>
        </w:rPr>
        <w:t>‘Flowering’</w:t>
      </w:r>
      <w:r w:rsidRPr="000B675C">
        <w:rPr>
          <w:rFonts w:cs="Calibri"/>
          <w:szCs w:val="22"/>
        </w:rPr>
        <w:t xml:space="preserve"> is taken to begin when any plant of the class of plants referred to</w:t>
      </w:r>
      <w:r w:rsidRPr="000B675C">
        <w:rPr>
          <w:rFonts w:asciiTheme="minorHAnsi" w:hAnsiTheme="minorHAnsi"/>
          <w:szCs w:val="22"/>
        </w:rPr>
        <w:t xml:space="preserve"> in a particular condition first has an open </w:t>
      </w:r>
      <w:proofErr w:type="gramStart"/>
      <w:r w:rsidRPr="000B675C">
        <w:rPr>
          <w:rFonts w:asciiTheme="minorHAnsi" w:hAnsiTheme="minorHAnsi"/>
          <w:szCs w:val="22"/>
        </w:rPr>
        <w:t>flower, and</w:t>
      </w:r>
      <w:proofErr w:type="gramEnd"/>
      <w:r w:rsidRPr="000B675C">
        <w:rPr>
          <w:rFonts w:asciiTheme="minorHAnsi" w:hAnsiTheme="minorHAnsi"/>
          <w:szCs w:val="22"/>
        </w:rPr>
        <w:t xml:space="preserve"> is taken to end when all plants in the class of plants no longer have flowers. </w:t>
      </w:r>
    </w:p>
    <w:p w14:paraId="6AE30443" w14:textId="77777777" w:rsidR="008451F6" w:rsidRPr="000B675C" w:rsidRDefault="008451F6" w:rsidP="00CB6012">
      <w:r w:rsidRPr="00B66213">
        <w:rPr>
          <w:b/>
        </w:rPr>
        <w:t>‘</w:t>
      </w:r>
      <w:r w:rsidRPr="000B675C">
        <w:rPr>
          <w:b/>
        </w:rPr>
        <w:t>GM</w:t>
      </w:r>
      <w:r w:rsidRPr="00B66213">
        <w:rPr>
          <w:b/>
        </w:rPr>
        <w:t>’</w:t>
      </w:r>
      <w:r w:rsidRPr="000B675C">
        <w:t xml:space="preserve"> means genetically modified.</w:t>
      </w:r>
    </w:p>
    <w:p w14:paraId="2227751A" w14:textId="77777777" w:rsidR="008451F6" w:rsidRPr="000B675C" w:rsidRDefault="008451F6" w:rsidP="00CB6012">
      <w:r w:rsidRPr="00B66213">
        <w:rPr>
          <w:b/>
        </w:rPr>
        <w:t>‘</w:t>
      </w:r>
      <w:r w:rsidRPr="000B675C">
        <w:rPr>
          <w:b/>
        </w:rPr>
        <w:t>GMOs</w:t>
      </w:r>
      <w:r w:rsidRPr="00B66213">
        <w:rPr>
          <w:b/>
        </w:rPr>
        <w:t>’</w:t>
      </w:r>
      <w:r w:rsidRPr="000B675C">
        <w:t xml:space="preserve"> means the genetically modified organisms that are the subject of the dealings authorised by this licence. GMOs include live plants</w:t>
      </w:r>
      <w:r w:rsidRPr="000B675C">
        <w:rPr>
          <w:color w:val="00B050"/>
        </w:rPr>
        <w:t xml:space="preserve"> </w:t>
      </w:r>
      <w:r w:rsidRPr="000B675C">
        <w:t>and viable seed.</w:t>
      </w:r>
    </w:p>
    <w:p w14:paraId="5EC43C89" w14:textId="77777777" w:rsidR="008451F6" w:rsidRPr="001F4ABA" w:rsidRDefault="008451F6" w:rsidP="00CB6012">
      <w:pPr>
        <w:rPr>
          <w:color w:val="000000"/>
        </w:rPr>
      </w:pPr>
      <w:r w:rsidRPr="001F4ABA">
        <w:rPr>
          <w:b/>
          <w:color w:val="000000"/>
        </w:rPr>
        <w:t>‘Insect-proof’</w:t>
      </w:r>
      <w:r w:rsidRPr="001F4ABA">
        <w:rPr>
          <w:color w:val="000000"/>
        </w:rPr>
        <w:t xml:space="preserve"> means sufficient to prevent the entry of insects that commonly pollinate </w:t>
      </w:r>
      <w:r>
        <w:rPr>
          <w:color w:val="000000"/>
        </w:rPr>
        <w:t>Canola</w:t>
      </w:r>
      <w:r w:rsidRPr="001F4ABA">
        <w:rPr>
          <w:color w:val="000000"/>
        </w:rPr>
        <w:t xml:space="preserve"> flowers.</w:t>
      </w:r>
    </w:p>
    <w:p w14:paraId="295348A9" w14:textId="77777777" w:rsidR="008451F6" w:rsidRPr="000B675C" w:rsidRDefault="008451F6" w:rsidP="00CB6012">
      <w:pPr>
        <w:rPr>
          <w:rFonts w:asciiTheme="minorHAnsi" w:hAnsiTheme="minorHAnsi"/>
          <w:bCs/>
          <w:szCs w:val="22"/>
        </w:rPr>
      </w:pPr>
      <w:r w:rsidRPr="000B675C">
        <w:rPr>
          <w:rFonts w:asciiTheme="minorHAnsi" w:hAnsiTheme="minorHAnsi"/>
          <w:b/>
          <w:bCs/>
          <w:szCs w:val="22"/>
        </w:rPr>
        <w:t xml:space="preserve">‘Isolation Zone’ </w:t>
      </w:r>
      <w:r w:rsidRPr="000B675C">
        <w:rPr>
          <w:rFonts w:asciiTheme="minorHAnsi" w:hAnsiTheme="minorHAnsi"/>
          <w:bCs/>
          <w:szCs w:val="22"/>
        </w:rPr>
        <w:t>means an area of land extending outwards from the outer edge of the Monitoring Zone, as shown in Figure 1.</w:t>
      </w:r>
    </w:p>
    <w:p w14:paraId="7B173CA7" w14:textId="77777777" w:rsidR="008451F6" w:rsidRPr="000B675C" w:rsidRDefault="008451F6" w:rsidP="00CB6012">
      <w:pPr>
        <w:pStyle w:val="a"/>
      </w:pPr>
      <w:r w:rsidRPr="000B675C">
        <w:rPr>
          <w:b/>
        </w:rPr>
        <w:t>‘Logbook’</w:t>
      </w:r>
      <w:r w:rsidRPr="000B675C">
        <w:t xml:space="preserve"> means a written or electronic record containing information required to be collected and maintained by this licence and which </w:t>
      </w:r>
      <w:proofErr w:type="gramStart"/>
      <w:r w:rsidRPr="000B675C">
        <w:t>is able to</w:t>
      </w:r>
      <w:proofErr w:type="gramEnd"/>
      <w:r w:rsidRPr="000B675C">
        <w:t xml:space="preserve"> be presented to the Regulator on request.</w:t>
      </w:r>
    </w:p>
    <w:p w14:paraId="457EDAE3" w14:textId="77777777" w:rsidR="008451F6" w:rsidRPr="000B675C" w:rsidRDefault="008451F6" w:rsidP="00CB6012">
      <w:pPr>
        <w:pStyle w:val="a"/>
      </w:pPr>
      <w:r w:rsidRPr="000B675C">
        <w:rPr>
          <w:b/>
        </w:rPr>
        <w:t>‘Monitoring Zone’</w:t>
      </w:r>
      <w:r w:rsidRPr="000B675C">
        <w:t xml:space="preserve"> means an area of land extending outwards from the outer edge of the Planting Area, or the outer edge of a Pollen Trap if a Pollen Trap is employed, as shown in Figure 1.</w:t>
      </w:r>
    </w:p>
    <w:p w14:paraId="2EA018FF" w14:textId="77777777" w:rsidR="008451F6" w:rsidRPr="000B675C" w:rsidRDefault="008451F6" w:rsidP="00CB6012">
      <w:r w:rsidRPr="00B66213">
        <w:rPr>
          <w:b/>
        </w:rPr>
        <w:t>‘</w:t>
      </w:r>
      <w:r w:rsidRPr="000B675C">
        <w:rPr>
          <w:b/>
        </w:rPr>
        <w:t>OGTR</w:t>
      </w:r>
      <w:r w:rsidRPr="00B66213">
        <w:rPr>
          <w:b/>
        </w:rPr>
        <w:t>’</w:t>
      </w:r>
      <w:r w:rsidRPr="000B675C">
        <w:t xml:space="preserve"> means the Office of the Gene Technology Regulator.</w:t>
      </w:r>
    </w:p>
    <w:p w14:paraId="4EEBC301" w14:textId="77777777" w:rsidR="008451F6" w:rsidRPr="000B675C" w:rsidRDefault="008451F6" w:rsidP="00CB6012">
      <w:r w:rsidRPr="000B675C">
        <w:rPr>
          <w:b/>
        </w:rPr>
        <w:t>‘Personal Information’</w:t>
      </w:r>
      <w:r w:rsidRPr="000B675C">
        <w:t xml:space="preserve"> means information or an opinion about an identified individual, or an individual who is reasonably identifiable: </w:t>
      </w:r>
    </w:p>
    <w:p w14:paraId="45A4EB6F" w14:textId="77777777" w:rsidR="008451F6" w:rsidRPr="000B675C" w:rsidRDefault="008451F6" w:rsidP="00CE38AB">
      <w:pPr>
        <w:pStyle w:val="Lista"/>
        <w:numPr>
          <w:ilvl w:val="4"/>
          <w:numId w:val="32"/>
        </w:numPr>
        <w:ind w:left="851" w:hanging="425"/>
      </w:pPr>
      <w:r w:rsidRPr="000B675C">
        <w:t xml:space="preserve">whether the information or opinion is true or not; and </w:t>
      </w:r>
    </w:p>
    <w:p w14:paraId="62E8D4A5" w14:textId="77777777" w:rsidR="008451F6" w:rsidRPr="000B675C" w:rsidRDefault="008451F6" w:rsidP="00CE38AB">
      <w:pPr>
        <w:pStyle w:val="Lista"/>
        <w:numPr>
          <w:ilvl w:val="4"/>
          <w:numId w:val="32"/>
        </w:numPr>
        <w:ind w:left="851" w:hanging="425"/>
      </w:pPr>
      <w:r w:rsidRPr="000B675C">
        <w:t>whether the information or opinion is recorded in a material form or not.</w:t>
      </w:r>
    </w:p>
    <w:p w14:paraId="1932972F" w14:textId="77777777" w:rsidR="008451F6" w:rsidRPr="000B675C" w:rsidRDefault="008451F6" w:rsidP="00CB6012">
      <w:r w:rsidRPr="000B675C">
        <w:rPr>
          <w:b/>
        </w:rPr>
        <w:t xml:space="preserve">‘Planting Area’ </w:t>
      </w:r>
      <w:r w:rsidRPr="000B675C">
        <w:t>means an area of land where the GMOs and non-</w:t>
      </w:r>
      <w:r w:rsidRPr="00347885">
        <w:rPr>
          <w:color w:val="000000"/>
        </w:rPr>
        <w:t>GM Canola are intentionally</w:t>
      </w:r>
      <w:r w:rsidRPr="000B675C">
        <w:t xml:space="preserve"> planted and grown pursuant to this </w:t>
      </w:r>
      <w:proofErr w:type="gramStart"/>
      <w:r w:rsidRPr="00BF338D">
        <w:rPr>
          <w:color w:val="000000"/>
        </w:rPr>
        <w:t>licence, but</w:t>
      </w:r>
      <w:proofErr w:type="gramEnd"/>
      <w:r w:rsidRPr="00BF338D">
        <w:rPr>
          <w:color w:val="000000"/>
        </w:rPr>
        <w:t xml:space="preserve"> does not include the Pollen Trap.</w:t>
      </w:r>
    </w:p>
    <w:p w14:paraId="44DEA65D" w14:textId="77777777" w:rsidR="008451F6" w:rsidRPr="000B675C" w:rsidRDefault="008451F6" w:rsidP="00CB6012">
      <w:pPr>
        <w:rPr>
          <w:b/>
        </w:rPr>
      </w:pPr>
      <w:r w:rsidRPr="000B675C">
        <w:rPr>
          <w:b/>
        </w:rPr>
        <w:t xml:space="preserve">‘Plant Material’ </w:t>
      </w:r>
      <w:r w:rsidRPr="003545FE">
        <w:rPr>
          <w:color w:val="000000"/>
        </w:rPr>
        <w:t>means any part of the GM or non-GM Canola plants grown at a Planting Area or Pollen Trap, whether viable or not, or any product of these plants.</w:t>
      </w:r>
    </w:p>
    <w:p w14:paraId="2CA111C8" w14:textId="77777777" w:rsidR="008451F6" w:rsidRPr="000B675C" w:rsidRDefault="008451F6" w:rsidP="00CB6012">
      <w:pPr>
        <w:rPr>
          <w:rFonts w:cs="Calibri"/>
          <w:color w:val="00B050"/>
          <w:szCs w:val="22"/>
        </w:rPr>
      </w:pPr>
      <w:r w:rsidRPr="000B675C">
        <w:rPr>
          <w:rFonts w:cs="Calibri"/>
          <w:b/>
          <w:szCs w:val="22"/>
        </w:rPr>
        <w:t>‘Pollen Trap’</w:t>
      </w:r>
      <w:r w:rsidRPr="000B675C">
        <w:rPr>
          <w:rFonts w:cs="Calibri"/>
          <w:szCs w:val="22"/>
        </w:rPr>
        <w:t xml:space="preserve"> means an area of land extending outwards at least 15 metres from the outer edge of a Planting Area, where only Pollen Trap Plants are grown, as shown in Figure 1.</w:t>
      </w:r>
    </w:p>
    <w:p w14:paraId="3A33F0E3" w14:textId="77777777" w:rsidR="008451F6" w:rsidRPr="000B675C" w:rsidRDefault="008451F6" w:rsidP="00CB6012">
      <w:pPr>
        <w:rPr>
          <w:rFonts w:asciiTheme="minorHAnsi" w:eastAsiaTheme="minorHAnsi" w:hAnsiTheme="minorHAnsi"/>
          <w:color w:val="00B050"/>
          <w:szCs w:val="22"/>
        </w:rPr>
      </w:pPr>
      <w:r w:rsidRPr="000B675C">
        <w:rPr>
          <w:rFonts w:asciiTheme="minorHAnsi" w:eastAsiaTheme="minorHAnsi" w:hAnsiTheme="minorHAnsi"/>
          <w:b/>
          <w:bCs/>
          <w:szCs w:val="22"/>
        </w:rPr>
        <w:t>‘Pollen Trap Plants’</w:t>
      </w:r>
      <w:r w:rsidRPr="000B675C">
        <w:rPr>
          <w:rFonts w:asciiTheme="minorHAnsi" w:eastAsiaTheme="minorHAnsi" w:hAnsiTheme="minorHAnsi"/>
          <w:szCs w:val="22"/>
        </w:rPr>
        <w:t xml:space="preserve"> means non-GM </w:t>
      </w:r>
      <w:r w:rsidRPr="002B7EA9">
        <w:rPr>
          <w:rFonts w:asciiTheme="minorHAnsi" w:eastAsiaTheme="minorHAnsi" w:hAnsiTheme="minorHAnsi"/>
          <w:color w:val="000000"/>
          <w:szCs w:val="22"/>
        </w:rPr>
        <w:t>Canola</w:t>
      </w:r>
      <w:r w:rsidRPr="000B675C">
        <w:rPr>
          <w:rFonts w:asciiTheme="minorHAnsi" w:eastAsiaTheme="minorHAnsi" w:hAnsiTheme="minorHAnsi"/>
          <w:szCs w:val="22"/>
        </w:rPr>
        <w:t xml:space="preserve"> grown in a Pollen Trap. </w:t>
      </w:r>
    </w:p>
    <w:p w14:paraId="75ACF606" w14:textId="77777777" w:rsidR="008451F6" w:rsidRPr="000B675C" w:rsidRDefault="008451F6" w:rsidP="00CB6012">
      <w:r w:rsidRPr="000B675C">
        <w:rPr>
          <w:b/>
        </w:rPr>
        <w:t>‘Regulations’</w:t>
      </w:r>
      <w:r w:rsidRPr="000B675C">
        <w:t xml:space="preserve"> means the Gene Technology Regulations 2001 (Commonwealth) or the corresponding State law under which this licence is issued.</w:t>
      </w:r>
    </w:p>
    <w:p w14:paraId="076741EA" w14:textId="77777777" w:rsidR="008451F6" w:rsidRPr="000B675C" w:rsidRDefault="008451F6" w:rsidP="00CB6012">
      <w:r w:rsidRPr="00B66213">
        <w:rPr>
          <w:b/>
        </w:rPr>
        <w:t>‘</w:t>
      </w:r>
      <w:r w:rsidRPr="000B675C">
        <w:rPr>
          <w:b/>
        </w:rPr>
        <w:t>Regulator</w:t>
      </w:r>
      <w:r w:rsidRPr="00B66213">
        <w:rPr>
          <w:b/>
        </w:rPr>
        <w:t>’</w:t>
      </w:r>
      <w:r w:rsidRPr="000B675C">
        <w:t xml:space="preserve"> means the Gene Technology Regulator.</w:t>
      </w:r>
    </w:p>
    <w:p w14:paraId="1F5859B1" w14:textId="77777777" w:rsidR="008451F6" w:rsidRPr="000B675C" w:rsidRDefault="008451F6" w:rsidP="00CB6012">
      <w:pPr>
        <w:rPr>
          <w:szCs w:val="22"/>
        </w:rPr>
      </w:pPr>
      <w:r w:rsidRPr="000B675C">
        <w:rPr>
          <w:rFonts w:asciiTheme="minorHAnsi" w:hAnsiTheme="minorHAnsi"/>
          <w:b/>
          <w:szCs w:val="22"/>
        </w:rPr>
        <w:lastRenderedPageBreak/>
        <w:t>‘Related Species’</w:t>
      </w:r>
      <w:r w:rsidRPr="000B675C">
        <w:rPr>
          <w:rFonts w:asciiTheme="minorHAnsi" w:hAnsiTheme="minorHAnsi"/>
          <w:szCs w:val="22"/>
        </w:rPr>
        <w:t xml:space="preserve"> </w:t>
      </w:r>
      <w:r w:rsidRPr="000B675C">
        <w:rPr>
          <w:szCs w:val="22"/>
        </w:rPr>
        <w:t xml:space="preserve">means plants of the species </w:t>
      </w:r>
      <w:r w:rsidRPr="000B675C">
        <w:rPr>
          <w:i/>
          <w:iCs/>
          <w:szCs w:val="22"/>
        </w:rPr>
        <w:t>Brassica napus</w:t>
      </w:r>
      <w:r w:rsidRPr="000B675C">
        <w:rPr>
          <w:szCs w:val="22"/>
        </w:rPr>
        <w:t xml:space="preserve">, </w:t>
      </w:r>
      <w:r w:rsidRPr="000B675C">
        <w:rPr>
          <w:i/>
          <w:iCs/>
          <w:szCs w:val="22"/>
        </w:rPr>
        <w:t>B. rapa</w:t>
      </w:r>
      <w:r w:rsidRPr="000B675C">
        <w:rPr>
          <w:szCs w:val="22"/>
        </w:rPr>
        <w:t xml:space="preserve">, </w:t>
      </w:r>
      <w:r w:rsidRPr="000B675C">
        <w:rPr>
          <w:i/>
          <w:iCs/>
          <w:szCs w:val="22"/>
        </w:rPr>
        <w:t>B. juncea</w:t>
      </w:r>
      <w:r w:rsidRPr="000B675C">
        <w:rPr>
          <w:szCs w:val="22"/>
        </w:rPr>
        <w:t xml:space="preserve">, </w:t>
      </w:r>
      <w:r w:rsidRPr="000B675C">
        <w:rPr>
          <w:i/>
          <w:iCs/>
          <w:szCs w:val="22"/>
        </w:rPr>
        <w:t>B. oleracea</w:t>
      </w:r>
      <w:r w:rsidRPr="000B675C">
        <w:rPr>
          <w:szCs w:val="22"/>
        </w:rPr>
        <w:t xml:space="preserve">, </w:t>
      </w:r>
      <w:proofErr w:type="spellStart"/>
      <w:r w:rsidRPr="000B675C">
        <w:rPr>
          <w:i/>
          <w:iCs/>
          <w:szCs w:val="22"/>
        </w:rPr>
        <w:t>Hirschfeldia</w:t>
      </w:r>
      <w:proofErr w:type="spellEnd"/>
      <w:r w:rsidRPr="000B675C">
        <w:rPr>
          <w:i/>
          <w:iCs/>
          <w:szCs w:val="22"/>
        </w:rPr>
        <w:t xml:space="preserve"> </w:t>
      </w:r>
      <w:proofErr w:type="spellStart"/>
      <w:r w:rsidRPr="000B675C">
        <w:rPr>
          <w:i/>
          <w:iCs/>
          <w:szCs w:val="22"/>
        </w:rPr>
        <w:t>incana</w:t>
      </w:r>
      <w:proofErr w:type="spellEnd"/>
      <w:r w:rsidRPr="000B675C">
        <w:rPr>
          <w:szCs w:val="22"/>
        </w:rPr>
        <w:t xml:space="preserve">, </w:t>
      </w:r>
      <w:r w:rsidRPr="000B675C">
        <w:rPr>
          <w:i/>
          <w:iCs/>
          <w:szCs w:val="22"/>
        </w:rPr>
        <w:t xml:space="preserve">Raphanus </w:t>
      </w:r>
      <w:proofErr w:type="spellStart"/>
      <w:r w:rsidRPr="000B675C">
        <w:rPr>
          <w:i/>
          <w:iCs/>
          <w:szCs w:val="22"/>
        </w:rPr>
        <w:t>raphanistrum</w:t>
      </w:r>
      <w:proofErr w:type="spellEnd"/>
      <w:r w:rsidRPr="000B675C">
        <w:rPr>
          <w:i/>
          <w:iCs/>
          <w:szCs w:val="22"/>
        </w:rPr>
        <w:t xml:space="preserve"> </w:t>
      </w:r>
      <w:r w:rsidRPr="000B675C">
        <w:rPr>
          <w:szCs w:val="22"/>
        </w:rPr>
        <w:t xml:space="preserve">or </w:t>
      </w:r>
      <w:r w:rsidRPr="000B675C">
        <w:rPr>
          <w:i/>
          <w:iCs/>
          <w:szCs w:val="22"/>
        </w:rPr>
        <w:t>Sinapis arvensis</w:t>
      </w:r>
      <w:r w:rsidRPr="000B675C">
        <w:rPr>
          <w:szCs w:val="22"/>
        </w:rPr>
        <w:t>, but does not include plants intentionally grown in the Planting Area or Pollen Trap in accordance with licence conditions.</w:t>
      </w:r>
    </w:p>
    <w:p w14:paraId="1B75B12C" w14:textId="77777777" w:rsidR="008451F6" w:rsidRPr="000B675C" w:rsidRDefault="008451F6" w:rsidP="00CB6012">
      <w:r w:rsidRPr="000B675C">
        <w:rPr>
          <w:b/>
          <w:color w:val="000000" w:themeColor="text1"/>
        </w:rPr>
        <w:t>‘Sign off’</w:t>
      </w:r>
      <w:r w:rsidRPr="000B675C">
        <w:rPr>
          <w:color w:val="000000" w:themeColor="text1"/>
        </w:rPr>
        <w:t xml:space="preserve"> </w:t>
      </w:r>
      <w:r w:rsidRPr="000B675C">
        <w:t>means a notice in writing from the Regulator, in respect of an area, that post-</w:t>
      </w:r>
      <w:proofErr w:type="gramStart"/>
      <w:r w:rsidRPr="000B675C">
        <w:t>Cleaning</w:t>
      </w:r>
      <w:proofErr w:type="gramEnd"/>
      <w:r w:rsidRPr="000B675C">
        <w:t xml:space="preserve"> obligations no longer apply to that area.</w:t>
      </w:r>
    </w:p>
    <w:p w14:paraId="0D1A9E9C" w14:textId="77777777" w:rsidR="008451F6" w:rsidRPr="003B6A5D" w:rsidRDefault="008451F6" w:rsidP="00CB6012">
      <w:pPr>
        <w:rPr>
          <w:rStyle w:val="Emphasis"/>
          <w:b w:val="0"/>
          <w:i/>
          <w:iCs/>
        </w:rPr>
      </w:pPr>
      <w:r w:rsidRPr="003B6A5D">
        <w:rPr>
          <w:rStyle w:val="Emphasis"/>
          <w:bCs w:val="0"/>
        </w:rPr>
        <w:t>‘Tillage’</w:t>
      </w:r>
      <w:r w:rsidRPr="003B6A5D">
        <w:rPr>
          <w:rStyle w:val="Emphasis"/>
          <w:b w:val="0"/>
        </w:rPr>
        <w:t xml:space="preserve"> means the use of any technique to disturb the soil.</w:t>
      </w:r>
    </w:p>
    <w:p w14:paraId="51436DEF" w14:textId="11D7D0F2" w:rsidR="008451F6" w:rsidRPr="000B675C" w:rsidRDefault="008451F6" w:rsidP="009B449B">
      <w:pPr>
        <w:shd w:val="clear" w:color="auto" w:fill="D9D9D9" w:themeFill="background1" w:themeFillShade="D9"/>
        <w:rPr>
          <w:rStyle w:val="Emphasis"/>
          <w:i/>
          <w:iCs/>
        </w:rPr>
      </w:pPr>
      <w:r w:rsidRPr="000B675C">
        <w:rPr>
          <w:rFonts w:cs="Calibri"/>
          <w:i/>
          <w:szCs w:val="22"/>
        </w:rPr>
        <w:t xml:space="preserve">Note: Tillage must be in accordance with </w:t>
      </w:r>
      <w:r>
        <w:rPr>
          <w:rFonts w:cs="Calibri"/>
          <w:i/>
          <w:szCs w:val="22"/>
        </w:rPr>
        <w:t xml:space="preserve">Condition </w:t>
      </w:r>
      <w:r w:rsidR="009A1637">
        <w:rPr>
          <w:rFonts w:cs="Calibri"/>
          <w:i/>
          <w:szCs w:val="22"/>
        </w:rPr>
        <w:fldChar w:fldCharType="begin"/>
      </w:r>
      <w:r w:rsidR="009A1637">
        <w:rPr>
          <w:rFonts w:cs="Calibri"/>
          <w:i/>
          <w:szCs w:val="22"/>
        </w:rPr>
        <w:instrText xml:space="preserve"> REF _Ref31191793 \r \h </w:instrText>
      </w:r>
      <w:r w:rsidR="00066E4D">
        <w:rPr>
          <w:rFonts w:cs="Calibri"/>
          <w:i/>
          <w:szCs w:val="22"/>
        </w:rPr>
        <w:instrText xml:space="preserve"> \* MERGEFORMAT </w:instrText>
      </w:r>
      <w:r w:rsidR="009A1637">
        <w:rPr>
          <w:rFonts w:cs="Calibri"/>
          <w:i/>
          <w:szCs w:val="22"/>
        </w:rPr>
      </w:r>
      <w:r w:rsidR="009A1637">
        <w:rPr>
          <w:rFonts w:cs="Calibri"/>
          <w:i/>
          <w:szCs w:val="22"/>
        </w:rPr>
        <w:fldChar w:fldCharType="separate"/>
      </w:r>
      <w:r w:rsidR="009A1637">
        <w:rPr>
          <w:rFonts w:cs="Calibri"/>
          <w:i/>
          <w:szCs w:val="22"/>
        </w:rPr>
        <w:t>38</w:t>
      </w:r>
      <w:r w:rsidR="009A1637">
        <w:rPr>
          <w:rFonts w:cs="Calibri"/>
          <w:i/>
          <w:szCs w:val="22"/>
        </w:rPr>
        <w:fldChar w:fldCharType="end"/>
      </w:r>
      <w:r w:rsidRPr="000B675C">
        <w:rPr>
          <w:rFonts w:cs="Calibri"/>
          <w:i/>
          <w:szCs w:val="22"/>
        </w:rPr>
        <w:t>.</w:t>
      </w:r>
    </w:p>
    <w:p w14:paraId="22DD4A8F" w14:textId="77777777" w:rsidR="008451F6" w:rsidRPr="004C5310" w:rsidRDefault="008451F6" w:rsidP="00CB6012">
      <w:pPr>
        <w:rPr>
          <w:rStyle w:val="Emphasis"/>
          <w:i/>
          <w:iCs/>
          <w:noProof/>
        </w:rPr>
      </w:pPr>
      <w:r w:rsidRPr="000B675C">
        <w:rPr>
          <w:rFonts w:asciiTheme="minorHAnsi" w:eastAsiaTheme="minorHAnsi" w:hAnsiTheme="minorHAnsi"/>
          <w:b/>
          <w:bCs/>
          <w:szCs w:val="22"/>
        </w:rPr>
        <w:t>‘Volunteers’</w:t>
      </w:r>
      <w:r w:rsidRPr="000B675C">
        <w:rPr>
          <w:rFonts w:asciiTheme="minorHAnsi" w:eastAsiaTheme="minorHAnsi" w:hAnsiTheme="minorHAnsi"/>
          <w:szCs w:val="22"/>
        </w:rPr>
        <w:t xml:space="preserve"> means GM or non-GM</w:t>
      </w:r>
      <w:r w:rsidRPr="004C5310">
        <w:rPr>
          <w:rFonts w:asciiTheme="minorHAnsi" w:eastAsiaTheme="minorHAnsi" w:hAnsiTheme="minorHAnsi"/>
          <w:color w:val="000000"/>
          <w:szCs w:val="22"/>
        </w:rPr>
        <w:t xml:space="preserve"> </w:t>
      </w:r>
      <w:r w:rsidRPr="004C5310">
        <w:rPr>
          <w:color w:val="000000"/>
        </w:rPr>
        <w:t>Canola</w:t>
      </w:r>
      <w:r w:rsidRPr="000B675C">
        <w:rPr>
          <w:rFonts w:asciiTheme="minorHAnsi" w:eastAsiaTheme="minorHAnsi" w:hAnsiTheme="minorHAnsi"/>
          <w:szCs w:val="22"/>
        </w:rPr>
        <w:t xml:space="preserve"> plants, which have not been intentionally grown.</w:t>
      </w:r>
      <w:r w:rsidRPr="000B675C">
        <w:rPr>
          <w:noProof/>
        </w:rPr>
        <w:t xml:space="preserve"> </w:t>
      </w:r>
    </w:p>
    <w:p w14:paraId="1E821689" w14:textId="5AF72EBC" w:rsidR="008451F6" w:rsidRPr="009A73D1" w:rsidRDefault="009A73D1" w:rsidP="00CB6012">
      <w:pPr>
        <w:keepNext/>
        <w:spacing w:before="240"/>
        <w:rPr>
          <w:sz w:val="24"/>
        </w:rPr>
      </w:pPr>
      <w:r>
        <w:rPr>
          <w:noProof/>
        </w:rPr>
        <mc:AlternateContent>
          <mc:Choice Requires="wps">
            <w:drawing>
              <wp:anchor distT="0" distB="0" distL="114300" distR="114300" simplePos="0" relativeHeight="251666432" behindDoc="0" locked="0" layoutInCell="1" allowOverlap="1" wp14:anchorId="622CABB7" wp14:editId="5B7CF205">
                <wp:simplePos x="0" y="0"/>
                <wp:positionH relativeFrom="column">
                  <wp:posOffset>1388745</wp:posOffset>
                </wp:positionH>
                <wp:positionV relativeFrom="paragraph">
                  <wp:posOffset>2972064</wp:posOffset>
                </wp:positionV>
                <wp:extent cx="408940" cy="317500"/>
                <wp:effectExtent l="0" t="0" r="0" b="6350"/>
                <wp:wrapNone/>
                <wp:docPr id="411416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17500"/>
                        </a:xfrm>
                        <a:prstGeom prst="rect">
                          <a:avLst/>
                        </a:prstGeom>
                        <a:noFill/>
                        <a:ln>
                          <a:noFill/>
                        </a:ln>
                        <a:effectLst/>
                      </wps:spPr>
                      <wps:txbx>
                        <w:txbxContent>
                          <w:p w14:paraId="2508D06D" w14:textId="77777777" w:rsidR="009A73D1" w:rsidRPr="002B6EBC" w:rsidRDefault="009A73D1" w:rsidP="009A73D1">
                            <w:pPr>
                              <w:spacing w:before="0"/>
                              <w:jc w:val="cente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a:graphicData>
                </a:graphic>
              </wp:anchor>
            </w:drawing>
          </mc:Choice>
          <mc:Fallback>
            <w:pict>
              <v:shape w14:anchorId="622CABB7" id="_x0000_s1061" type="#_x0000_t202" style="position:absolute;margin-left:109.35pt;margin-top:234pt;width:32.2pt;height: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" filled="f" stroked="f">
                <v:textbox>
                  <w:txbxContent>
                    <w:p w14:paraId="2508D06D" w14:textId="77777777" w:rsidR="009A73D1" w:rsidRPr="002B6EBC" w:rsidRDefault="009A73D1" w:rsidP="009A73D1">
                      <w:pPr>
                        <w:spacing w:before="0"/>
                        <w:jc w:val="center"/>
                        <w:rPr>
                          <w:rFonts w:ascii="Arial" w:hAnsi="Arial" w:cs="Arial"/>
                          <w:b/>
                        </w:rPr>
                      </w:pPr>
                      <w:r>
                        <w:rPr>
                          <w:rFonts w:ascii="Arial" w:hAnsi="Arial" w:cs="Arial"/>
                          <w:b/>
                        </w:rPr>
                        <w:t>(c)</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0598B9" wp14:editId="57C8C5F3">
                <wp:simplePos x="0" y="0"/>
                <wp:positionH relativeFrom="column">
                  <wp:posOffset>2978785</wp:posOffset>
                </wp:positionH>
                <wp:positionV relativeFrom="paragraph">
                  <wp:posOffset>68844</wp:posOffset>
                </wp:positionV>
                <wp:extent cx="408940" cy="317500"/>
                <wp:effectExtent l="0" t="0" r="0" b="6350"/>
                <wp:wrapNone/>
                <wp:docPr id="16523479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17500"/>
                        </a:xfrm>
                        <a:prstGeom prst="rect">
                          <a:avLst/>
                        </a:prstGeom>
                        <a:noFill/>
                        <a:ln>
                          <a:noFill/>
                        </a:ln>
                        <a:effectLst/>
                      </wps:spPr>
                      <wps:txbx>
                        <w:txbxContent>
                          <w:p w14:paraId="5A8114D3" w14:textId="77777777" w:rsidR="009A73D1" w:rsidRPr="002B6EBC" w:rsidRDefault="009A73D1" w:rsidP="009A73D1">
                            <w:pPr>
                              <w:spacing w:before="0"/>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anchor>
            </w:drawing>
          </mc:Choice>
          <mc:Fallback>
            <w:pict>
              <v:shape w14:anchorId="0A0598B9" id="_x0000_s1062" type="#_x0000_t202" style="position:absolute;margin-left:234.55pt;margin-top:5.4pt;width:32.2pt;height: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" filled="f" stroked="f">
                <v:textbox>
                  <w:txbxContent>
                    <w:p w14:paraId="5A8114D3" w14:textId="77777777" w:rsidR="009A73D1" w:rsidRPr="002B6EBC" w:rsidRDefault="009A73D1" w:rsidP="009A73D1">
                      <w:pPr>
                        <w:spacing w:before="0"/>
                        <w:jc w:val="center"/>
                        <w:rPr>
                          <w:rFonts w:ascii="Arial" w:hAnsi="Arial" w:cs="Arial"/>
                          <w:b/>
                        </w:rPr>
                      </w:pPr>
                      <w:r>
                        <w:rPr>
                          <w:rFonts w:ascii="Arial" w:hAnsi="Arial" w:cs="Arial"/>
                          <w:b/>
                        </w:rPr>
                        <w:t>(b)</w:t>
                      </w:r>
                    </w:p>
                  </w:txbxContent>
                </v:textbox>
              </v:shape>
            </w:pict>
          </mc:Fallback>
        </mc:AlternateContent>
      </w:r>
      <w:r w:rsidRPr="000B675C">
        <w:rPr>
          <w:noProof/>
        </w:rPr>
        <mc:AlternateContent>
          <mc:Choice Requires="wpg">
            <w:drawing>
              <wp:inline distT="0" distB="0" distL="0" distR="0" wp14:anchorId="0F2955F4" wp14:editId="2C97C3D8">
                <wp:extent cx="5652032" cy="5658887"/>
                <wp:effectExtent l="0" t="0" r="0" b="0"/>
                <wp:docPr id="861557269" name="Group 861557269" descr="Diagrams of trial site layouts"/>
                <wp:cNvGraphicFramePr/>
                <a:graphic xmlns:a="http://schemas.openxmlformats.org/drawingml/2006/main">
                  <a:graphicData uri="http://schemas.microsoft.com/office/word/2010/wordprocessingGroup">
                    <wpg:wgp>
                      <wpg:cNvGrpSpPr/>
                      <wpg:grpSpPr>
                        <a:xfrm>
                          <a:off x="0" y="0"/>
                          <a:ext cx="5652032" cy="5658887"/>
                          <a:chOff x="-284377" y="-10071"/>
                          <a:chExt cx="5652032" cy="5658887"/>
                        </a:xfrm>
                      </wpg:grpSpPr>
                      <wpg:grpSp>
                        <wpg:cNvPr id="1540998684" name="Group 1540998684"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1337094" y="2872596"/>
                            <a:ext cx="2583180" cy="2776220"/>
                            <a:chOff x="-31635" y="420029"/>
                            <a:chExt cx="2583601" cy="2776302"/>
                          </a:xfrm>
                        </wpg:grpSpPr>
                        <wps:wsp>
                          <wps:cNvPr id="847908705" name="Text Box 847908705"/>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2BDC55" w14:textId="77777777" w:rsidR="009A73D1" w:rsidRPr="0087097D" w:rsidRDefault="009A73D1" w:rsidP="009A73D1">
                                <w:pPr>
                                  <w:spacing w:before="0"/>
                                  <w:rPr>
                                    <w:rFonts w:ascii="Arial" w:hAnsi="Arial" w:cs="Arial"/>
                                    <w:sz w:val="18"/>
                                    <w:szCs w:val="18"/>
                                  </w:rPr>
                                </w:pPr>
                                <w:r>
                                  <w:rPr>
                                    <w:rFonts w:ascii="Arial" w:hAnsi="Arial" w:cs="Arial"/>
                                    <w:sz w:val="18"/>
                                    <w:szCs w:val="18"/>
                                  </w:rPr>
                                  <w:t>950 m Isolation Zone</w:t>
                                </w:r>
                              </w:p>
                              <w:p w14:paraId="03B08711" w14:textId="77777777" w:rsidR="009A73D1" w:rsidRPr="00F9330F" w:rsidRDefault="009A73D1" w:rsidP="009A73D1">
                                <w:pPr>
                                  <w:rPr>
                                    <w:szCs w:val="18"/>
                                  </w:rPr>
                                </w:pPr>
                              </w:p>
                            </w:txbxContent>
                          </wps:txbx>
                          <wps:bodyPr rot="0" vert="horz" wrap="square" lIns="91440" tIns="45720" rIns="91440" bIns="45720" anchor="t" anchorCtr="0" upright="1">
                            <a:noAutofit/>
                          </wps:bodyPr>
                        </wps:wsp>
                        <wps:wsp>
                          <wps:cNvPr id="2056883341" name="Text Box 2056883341"/>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3A5704"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374318531" name="Rounded Rectangle 125"/>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7290501" w14:textId="77777777" w:rsidR="009A73D1" w:rsidRDefault="009A73D1" w:rsidP="009A73D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903967" name="Rectangle 378903967"/>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6089008" name="Rectangle 1196089008"/>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813932"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1577740"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718186"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3986463"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B1B4F4" w14:textId="77777777" w:rsidR="009A73D1" w:rsidRPr="00DD5C0D" w:rsidRDefault="009A73D1" w:rsidP="009A73D1">
                                <w:pPr>
                                  <w:spacing w:before="0"/>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g:grpSp>
                      <wpg:grpSp>
                        <wpg:cNvPr id="1621716877" name="Group 1621716877"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284377" y="-10071"/>
                            <a:ext cx="5652032" cy="2804072"/>
                            <a:chOff x="-316030" y="391758"/>
                            <a:chExt cx="5652402" cy="2804573"/>
                          </a:xfrm>
                        </wpg:grpSpPr>
                        <wps:wsp>
                          <wps:cNvPr id="311312333" name="Text Box 311312333"/>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77DA52" w14:textId="77777777" w:rsidR="009A73D1" w:rsidRPr="0087097D" w:rsidRDefault="009A73D1" w:rsidP="009A73D1">
                                <w:pPr>
                                  <w:spacing w:before="0"/>
                                  <w:rPr>
                                    <w:rFonts w:ascii="Arial" w:hAnsi="Arial" w:cs="Arial"/>
                                    <w:sz w:val="18"/>
                                    <w:szCs w:val="18"/>
                                  </w:rPr>
                                </w:pPr>
                                <w:r>
                                  <w:rPr>
                                    <w:rFonts w:ascii="Arial" w:hAnsi="Arial" w:cs="Arial"/>
                                    <w:sz w:val="18"/>
                                    <w:szCs w:val="18"/>
                                  </w:rPr>
                                  <w:t>390 m Isolation Zone</w:t>
                                </w:r>
                              </w:p>
                              <w:p w14:paraId="5FFF41FF" w14:textId="77777777" w:rsidR="009A73D1" w:rsidRPr="00F9330F" w:rsidRDefault="009A73D1" w:rsidP="009A73D1">
                                <w:pPr>
                                  <w:rPr>
                                    <w:szCs w:val="18"/>
                                  </w:rPr>
                                </w:pPr>
                              </w:p>
                            </w:txbxContent>
                          </wps:txbx>
                          <wps:bodyPr rot="0" vert="horz" wrap="square" lIns="91440" tIns="45720" rIns="91440" bIns="45720" anchor="t" anchorCtr="0" upright="1">
                            <a:noAutofit/>
                          </wps:bodyPr>
                        </wps:wsp>
                        <wps:wsp>
                          <wps:cNvPr id="1308516630" name="Text Box 1308516630"/>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93B50B"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360607067"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639545EE" w14:textId="77777777" w:rsidR="009A73D1" w:rsidRDefault="009A73D1" w:rsidP="009A73D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3872" name="Rectangle 13163872"/>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6583" name="Rectangle 11246583"/>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553182"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1920922"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312811"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8284422" name="Text Box 4"/>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A89A9E" w14:textId="77777777" w:rsidR="009A73D1" w:rsidRPr="00F9330F" w:rsidRDefault="009A73D1" w:rsidP="009A73D1">
                                <w:pPr>
                                  <w:spacing w:before="0"/>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357814795"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409377" w14:textId="77777777" w:rsidR="009A73D1" w:rsidRPr="00DD5C0D" w:rsidRDefault="009A73D1" w:rsidP="009A73D1">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775667087"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5FDA5"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657387980"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52C06C5F" w14:textId="77777777" w:rsidR="009A73D1" w:rsidRDefault="009A73D1" w:rsidP="009A73D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121596" name="Rectangle 622121596"/>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77784" name="Rectangle 102477784"/>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125131"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4326882"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219637"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8943818"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9088915" name="Text Box 8"/>
                          <wps:cNvSpPr txBox="1">
                            <a:spLocks noChangeArrowheads="1"/>
                          </wps:cNvSpPr>
                          <wps:spPr bwMode="auto">
                            <a:xfrm>
                              <a:off x="14632"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A52A7" w14:textId="77777777" w:rsidR="009A73D1" w:rsidRPr="00DD5C0D" w:rsidRDefault="009A73D1" w:rsidP="009A73D1">
                                <w:pPr>
                                  <w:spacing w:before="0"/>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1382948519" name="Text Box 4"/>
                          <wps:cNvSpPr txBox="1">
                            <a:spLocks noChangeArrowheads="1"/>
                          </wps:cNvSpPr>
                          <wps:spPr bwMode="auto">
                            <a:xfrm>
                              <a:off x="4040372"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1197DA" w14:textId="77777777" w:rsidR="009A73D1" w:rsidRPr="00F9330F" w:rsidRDefault="009A73D1" w:rsidP="009A73D1">
                                <w:pPr>
                                  <w:spacing w:before="0"/>
                                  <w:rPr>
                                    <w:szCs w:val="18"/>
                                  </w:rPr>
                                </w:pPr>
                                <w:r>
                                  <w:rPr>
                                    <w:rFonts w:ascii="Arial" w:hAnsi="Arial" w:cs="Arial"/>
                                    <w:sz w:val="18"/>
                                    <w:szCs w:val="18"/>
                                  </w:rPr>
                                  <w:t xml:space="preserve">35 m Monitoring Zone </w:t>
                                </w:r>
                              </w:p>
                              <w:p w14:paraId="3BFB4F1A" w14:textId="77777777" w:rsidR="009A73D1" w:rsidRPr="00F9330F" w:rsidRDefault="009A73D1" w:rsidP="009A73D1">
                                <w:pPr>
                                  <w:rPr>
                                    <w:szCs w:val="18"/>
                                  </w:rPr>
                                </w:pPr>
                              </w:p>
                            </w:txbxContent>
                          </wps:txbx>
                          <wps:bodyPr rot="0" vert="horz" wrap="square" lIns="91440" tIns="45720" rIns="91440" bIns="45720" anchor="t" anchorCtr="0" upright="1">
                            <a:noAutofit/>
                          </wps:bodyPr>
                        </wps:wsp>
                        <wps:wsp>
                          <wps:cNvPr id="889215773" name="Text Box 5"/>
                          <wps:cNvSpPr txBox="1">
                            <a:spLocks noChangeArrowheads="1"/>
                          </wps:cNvSpPr>
                          <wps:spPr bwMode="auto">
                            <a:xfrm>
                              <a:off x="-316030" y="391758"/>
                              <a:ext cx="409602" cy="317817"/>
                            </a:xfrm>
                            <a:prstGeom prst="rect">
                              <a:avLst/>
                            </a:prstGeom>
                            <a:noFill/>
                            <a:ln>
                              <a:noFill/>
                            </a:ln>
                            <a:effectLst/>
                          </wps:spPr>
                          <wps:txbx>
                            <w:txbxContent>
                              <w:p w14:paraId="3316682C" w14:textId="77777777" w:rsidR="009A73D1" w:rsidRPr="002B6EBC" w:rsidRDefault="009A73D1" w:rsidP="009A73D1">
                                <w:pPr>
                                  <w:spacing w:before="0"/>
                                  <w:jc w:val="cente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g:grpSp>
                    </wpg:wgp>
                  </a:graphicData>
                </a:graphic>
              </wp:inline>
            </w:drawing>
          </mc:Choice>
          <mc:Fallback>
            <w:pict>
              <v:group w14:anchorId="0F2955F4" id="Group 861557269" o:spid="_x0000_s1063" alt="Diagrams of trial site layouts" style="width:445.05pt;height:445.6pt;mso-position-horizontal-relative:char;mso-position-vertical-relative:line" coordorigin="-2843,-100" coordsize="56520,5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">
                <v:group id="Group 1540998684" o:spid="_x0000_s1064"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3370;top:28725;width:25832;height:27763" coordorigin="-316,4200"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">
                  <v:shape id="Text Box 847908705" o:spid="_x0000_s1065"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" filled="f" stroked="f">
                    <v:textbox>
                      <w:txbxContent>
                        <w:p w14:paraId="4E2BDC55" w14:textId="77777777" w:rsidR="009A73D1" w:rsidRPr="0087097D" w:rsidRDefault="009A73D1" w:rsidP="009A73D1">
                          <w:pPr>
                            <w:spacing w:before="0"/>
                            <w:rPr>
                              <w:rFonts w:ascii="Arial" w:hAnsi="Arial" w:cs="Arial"/>
                              <w:sz w:val="18"/>
                              <w:szCs w:val="18"/>
                            </w:rPr>
                          </w:pPr>
                          <w:r>
                            <w:rPr>
                              <w:rFonts w:ascii="Arial" w:hAnsi="Arial" w:cs="Arial"/>
                              <w:sz w:val="18"/>
                              <w:szCs w:val="18"/>
                            </w:rPr>
                            <w:t>950 m Isolation Zone</w:t>
                          </w:r>
                        </w:p>
                        <w:p w14:paraId="03B08711" w14:textId="77777777" w:rsidR="009A73D1" w:rsidRPr="00F9330F" w:rsidRDefault="009A73D1" w:rsidP="009A73D1">
                          <w:pPr>
                            <w:rPr>
                              <w:szCs w:val="18"/>
                            </w:rPr>
                          </w:pPr>
                        </w:p>
                      </w:txbxContent>
                    </v:textbox>
                  </v:shape>
                  <v:shape id="Text Box 2056883341" o:spid="_x0000_s1066"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" filled="f" stroked="f">
                    <v:textbox>
                      <w:txbxContent>
                        <w:p w14:paraId="263A5704"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25" o:spid="_x0000_s1067"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" fillcolor="windowText" strokecolor="windowText" strokeweight=".5pt">
                    <v:fill r:id="rId21" o:title="" color2="#cfc" type="pattern"/>
                    <v:textbox>
                      <w:txbxContent>
                        <w:p w14:paraId="27290501" w14:textId="77777777" w:rsidR="009A73D1" w:rsidRDefault="009A73D1" w:rsidP="009A73D1">
                          <w:pPr>
                            <w:jc w:val="center"/>
                          </w:pPr>
                          <w:r>
                            <w:t>00</w:t>
                          </w:r>
                        </w:p>
                      </w:txbxContent>
                    </v:textbox>
                  </v:roundrect>
                  <v:rect id="Rectangle 378903967" o:spid="_x0000_s1068"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" fillcolor="#fcd5b5" stroked="f" strokeweight="6.25pt">
                    <v:fill r:id="rId22" o:title="" color2="#393" type="pattern"/>
                    <v:shadow on="t" color="black" offset="0,1pt"/>
                  </v:rect>
                  <v:rect id="Rectangle 1196089008" o:spid="_x0000_s1069"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" filled="f" strokecolor="yellow" strokeweight="10.5pt"/>
                  <v:line id="Line 14" o:spid="_x0000_s1070"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" strokeweight=".25pt">
                    <v:stroke dashstyle="dash" startarrow="block" startarrowwidth="narrow"/>
                  </v:line>
                  <v:line id="Line 12" o:spid="_x0000_s1071"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" strokeweight=".25pt">
                    <v:stroke dashstyle="dash" endarrow="block" endarrowwidth="narrow"/>
                  </v:line>
                  <v:line id="Line 14" o:spid="_x0000_s1072"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" strokeweight=".25pt">
                    <v:stroke dashstyle="dash" startarrow="block" startarrowwidth="narrow"/>
                  </v:line>
                  <v:shape id="Text Box 8" o:spid="_x0000_s1073"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" filled="f" stroked="f">
                    <v:textbox>
                      <w:txbxContent>
                        <w:p w14:paraId="6BB1B4F4" w14:textId="77777777" w:rsidR="009A73D1" w:rsidRPr="00DD5C0D" w:rsidRDefault="009A73D1" w:rsidP="009A73D1">
                          <w:pPr>
                            <w:spacing w:before="0"/>
                            <w:jc w:val="center"/>
                            <w:rPr>
                              <w:rFonts w:ascii="Arial" w:hAnsi="Arial" w:cs="Arial"/>
                              <w:sz w:val="18"/>
                              <w:szCs w:val="18"/>
                            </w:rPr>
                          </w:pPr>
                          <w:r>
                            <w:rPr>
                              <w:rFonts w:ascii="Arial" w:hAnsi="Arial" w:cs="Arial"/>
                              <w:sz w:val="18"/>
                              <w:szCs w:val="18"/>
                            </w:rPr>
                            <w:t>Planting Area</w:t>
                          </w:r>
                        </w:p>
                      </w:txbxContent>
                    </v:textbox>
                  </v:shape>
                </v:group>
                <v:group id="Group 1621716877" o:spid="_x0000_s1074"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2843;top:-100;width:56519;height:28040" coordorigin="-3160,3917" coordsize="56524,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">
                  <v:shape id="Text Box 311312333" o:spid="_x0000_s1075"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" filled="f" stroked="f">
                    <v:textbox>
                      <w:txbxContent>
                        <w:p w14:paraId="1B77DA52" w14:textId="77777777" w:rsidR="009A73D1" w:rsidRPr="0087097D" w:rsidRDefault="009A73D1" w:rsidP="009A73D1">
                          <w:pPr>
                            <w:spacing w:before="0"/>
                            <w:rPr>
                              <w:rFonts w:ascii="Arial" w:hAnsi="Arial" w:cs="Arial"/>
                              <w:sz w:val="18"/>
                              <w:szCs w:val="18"/>
                            </w:rPr>
                          </w:pPr>
                          <w:r>
                            <w:rPr>
                              <w:rFonts w:ascii="Arial" w:hAnsi="Arial" w:cs="Arial"/>
                              <w:sz w:val="18"/>
                              <w:szCs w:val="18"/>
                            </w:rPr>
                            <w:t>390 m Isolation Zone</w:t>
                          </w:r>
                        </w:p>
                        <w:p w14:paraId="5FFF41FF" w14:textId="77777777" w:rsidR="009A73D1" w:rsidRPr="00F9330F" w:rsidRDefault="009A73D1" w:rsidP="009A73D1">
                          <w:pPr>
                            <w:rPr>
                              <w:szCs w:val="18"/>
                            </w:rPr>
                          </w:pPr>
                        </w:p>
                      </w:txbxContent>
                    </v:textbox>
                  </v:shape>
                  <v:shape id="Text Box 1308516630" o:spid="_x0000_s1076"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" filled="f" stroked="f">
                    <v:textbox>
                      <w:txbxContent>
                        <w:p w14:paraId="5E93B50B"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77"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" fillcolor="windowText" strokecolor="windowText" strokeweight=".5pt">
                    <v:fill r:id="rId21" o:title="" color2="#cfc" type="pattern"/>
                    <v:textbox>
                      <w:txbxContent>
                        <w:p w14:paraId="639545EE" w14:textId="77777777" w:rsidR="009A73D1" w:rsidRDefault="009A73D1" w:rsidP="009A73D1">
                          <w:pPr>
                            <w:jc w:val="center"/>
                          </w:pPr>
                          <w:r>
                            <w:t>00</w:t>
                          </w:r>
                        </w:p>
                      </w:txbxContent>
                    </v:textbox>
                  </v:roundrect>
                  <v:rect id="Rectangle 13163872" o:spid="_x0000_s1078"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" fillcolor="#fcd5b5" stroked="f" strokeweight="6.25pt">
                    <v:fill r:id="rId22" o:title="" color2="#393" type="pattern"/>
                    <v:shadow on="t" color="black" offset="0,1pt"/>
                  </v:rect>
                  <v:rect id="Rectangle 11246583" o:spid="_x0000_s1079"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" filled="f" strokecolor="yellow" strokeweight="10.5pt"/>
                  <v:line id="Line 14" o:spid="_x0000_s1080"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" strokeweight=".25pt">
                    <v:stroke dashstyle="dash" startarrow="block" startarrowwidth="narrow"/>
                  </v:line>
                  <v:line id="Line 12" o:spid="_x0000_s1081"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" strokeweight=".25pt">
                    <v:stroke dashstyle="dash" endarrow="block" endarrowwidth="narrow"/>
                  </v:line>
                  <v:line id="Line 14" o:spid="_x0000_s1082"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" strokeweight=".25pt">
                    <v:stroke dashstyle="dash" startarrow="block" startarrowwidth="narrow"/>
                  </v:line>
                  <v:shape id="Text Box 4" o:spid="_x0000_s1083" type="#_x0000_t202"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" filled="f" stroked="f">
                    <v:textbox>
                      <w:txbxContent>
                        <w:p w14:paraId="70A89A9E" w14:textId="77777777" w:rsidR="009A73D1" w:rsidRPr="00F9330F" w:rsidRDefault="009A73D1" w:rsidP="009A73D1">
                          <w:pPr>
                            <w:spacing w:before="0"/>
                            <w:rPr>
                              <w:szCs w:val="18"/>
                            </w:rPr>
                          </w:pPr>
                          <w:r>
                            <w:rPr>
                              <w:rFonts w:ascii="Arial" w:hAnsi="Arial" w:cs="Arial"/>
                              <w:sz w:val="18"/>
                              <w:szCs w:val="18"/>
                            </w:rPr>
                            <w:t xml:space="preserve">350 m Isolation Zone </w:t>
                          </w:r>
                        </w:p>
                      </w:txbxContent>
                    </v:textbox>
                  </v:shape>
                  <v:shape id="_x0000_s1084"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" filled="f" stroked="f">
                    <v:textbox>
                      <w:txbxContent>
                        <w:p w14:paraId="0F409377" w14:textId="77777777" w:rsidR="009A73D1" w:rsidRPr="00DD5C0D" w:rsidRDefault="009A73D1" w:rsidP="009A73D1">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85"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" filled="f" stroked="f">
                    <v:textbox>
                      <w:txbxContent>
                        <w:p w14:paraId="3B65FDA5"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86"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" fillcolor="windowText" strokecolor="windowText" strokeweight=".5pt">
                    <v:fill r:id="rId21" o:title="" color2="#cfc" type="pattern"/>
                    <v:textbox>
                      <w:txbxContent>
                        <w:p w14:paraId="52C06C5F" w14:textId="77777777" w:rsidR="009A73D1" w:rsidRDefault="009A73D1" w:rsidP="009A73D1">
                          <w:pPr>
                            <w:jc w:val="center"/>
                          </w:pPr>
                          <w:r>
                            <w:t>00</w:t>
                          </w:r>
                        </w:p>
                      </w:txbxContent>
                    </v:textbox>
                  </v:roundrect>
                  <v:rect id="Rectangle 622121596" o:spid="_x0000_s1087"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" fillcolor="#fcd5b5" strokecolor="#060" strokeweight="6pt">
                    <v:fill r:id="rId22" o:title="" color2="#393" type="pattern"/>
                  </v:rect>
                  <v:rect id="Rectangle 102477784" o:spid="_x0000_s1088"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" filled="f" strokecolor="yellow" strokeweight="10.5pt"/>
                  <v:line id="Line 14" o:spid="_x0000_s1089"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" strokeweight=".25pt">
                    <v:stroke dashstyle="dash" startarrow="block" startarrowwidth="narrow"/>
                  </v:line>
                  <v:line id="Line 12" o:spid="_x0000_s1090"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" strokeweight=".25pt">
                    <v:stroke dashstyle="dash" endarrow="block" endarrowwidth="narrow"/>
                  </v:line>
                  <v:line id="Line 14" o:spid="_x0000_s1091"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" strokeweight=".25pt">
                    <v:stroke dashstyle="dash" startarrow="block" startarrowwidth="narrow"/>
                  </v:line>
                  <v:line id="Line 12" o:spid="_x0000_s1092"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" strokeweight=".25pt">
                    <v:stroke dashstyle="dash" endarrow="block" endarrowwidth="narrow"/>
                  </v:line>
                  <v:shape id="Text Box 8" o:spid="_x0000_s1093"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" filled="f" stroked="f">
                    <v:textbox>
                      <w:txbxContent>
                        <w:p w14:paraId="3B0A52A7" w14:textId="77777777" w:rsidR="009A73D1" w:rsidRPr="00DD5C0D" w:rsidRDefault="009A73D1" w:rsidP="009A73D1">
                          <w:pPr>
                            <w:spacing w:before="0"/>
                            <w:rPr>
                              <w:rFonts w:ascii="Arial" w:hAnsi="Arial" w:cs="Arial"/>
                              <w:sz w:val="18"/>
                              <w:szCs w:val="18"/>
                            </w:rPr>
                          </w:pPr>
                          <w:r>
                            <w:rPr>
                              <w:rFonts w:ascii="Arial" w:hAnsi="Arial" w:cs="Arial"/>
                              <w:sz w:val="18"/>
                              <w:szCs w:val="18"/>
                            </w:rPr>
                            <w:t>Planting Area covered with Insect-proof tent</w:t>
                          </w:r>
                        </w:p>
                      </w:txbxContent>
                    </v:textbox>
                  </v:shape>
                  <v:shape id="Text Box 4" o:spid="_x0000_s1094" type="#_x0000_t202" style="position:absolute;left:40403;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" filled="f" stroked="f">
                    <v:textbox>
                      <w:txbxContent>
                        <w:p w14:paraId="161197DA" w14:textId="77777777" w:rsidR="009A73D1" w:rsidRPr="00F9330F" w:rsidRDefault="009A73D1" w:rsidP="009A73D1">
                          <w:pPr>
                            <w:spacing w:before="0"/>
                            <w:rPr>
                              <w:szCs w:val="18"/>
                            </w:rPr>
                          </w:pPr>
                          <w:r>
                            <w:rPr>
                              <w:rFonts w:ascii="Arial" w:hAnsi="Arial" w:cs="Arial"/>
                              <w:sz w:val="18"/>
                              <w:szCs w:val="18"/>
                            </w:rPr>
                            <w:t xml:space="preserve">35 m Monitoring Zone </w:t>
                          </w:r>
                        </w:p>
                        <w:p w14:paraId="3BFB4F1A" w14:textId="77777777" w:rsidR="009A73D1" w:rsidRPr="00F9330F" w:rsidRDefault="009A73D1" w:rsidP="009A73D1">
                          <w:pPr>
                            <w:rPr>
                              <w:szCs w:val="18"/>
                            </w:rPr>
                          </w:pPr>
                        </w:p>
                      </w:txbxContent>
                    </v:textbox>
                  </v:shape>
                  <v:shape id="_x0000_s1095" type="#_x0000_t202" style="position:absolute;left:-3160;top:3917;width:4095;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" filled="f" stroked="f">
                    <v:textbox>
                      <w:txbxContent>
                        <w:p w14:paraId="3316682C" w14:textId="77777777" w:rsidR="009A73D1" w:rsidRPr="002B6EBC" w:rsidRDefault="009A73D1" w:rsidP="009A73D1">
                          <w:pPr>
                            <w:spacing w:before="0"/>
                            <w:jc w:val="center"/>
                            <w:rPr>
                              <w:rFonts w:ascii="Arial" w:hAnsi="Arial" w:cs="Arial"/>
                              <w:b/>
                            </w:rPr>
                          </w:pPr>
                          <w:r>
                            <w:rPr>
                              <w:rFonts w:ascii="Arial" w:hAnsi="Arial" w:cs="Arial"/>
                              <w:b/>
                            </w:rPr>
                            <w:t>(a)</w:t>
                          </w:r>
                        </w:p>
                      </w:txbxContent>
                    </v:textbox>
                  </v:shape>
                </v:group>
                <w10:anchorlock/>
              </v:group>
            </w:pict>
          </mc:Fallback>
        </mc:AlternateContent>
      </w:r>
    </w:p>
    <w:p w14:paraId="7FA73D4A" w14:textId="77777777" w:rsidR="008451F6" w:rsidRPr="000B675C" w:rsidRDefault="008451F6" w:rsidP="00CB6012">
      <w:pPr>
        <w:spacing w:before="240"/>
        <w:rPr>
          <w:rFonts w:asciiTheme="minorHAnsi" w:hAnsiTheme="minorHAnsi"/>
          <w:b/>
          <w:szCs w:val="22"/>
        </w:rPr>
      </w:pPr>
      <w:r w:rsidRPr="000B675C">
        <w:rPr>
          <w:rFonts w:asciiTheme="minorHAnsi" w:hAnsiTheme="minorHAnsi"/>
          <w:b/>
          <w:szCs w:val="22"/>
        </w:rPr>
        <w:t xml:space="preserve">Figure 1. </w:t>
      </w:r>
      <w:r w:rsidRPr="000B675C">
        <w:rPr>
          <w:b/>
          <w:bCs/>
          <w:szCs w:val="22"/>
        </w:rPr>
        <w:t>Diagrams (not to scale) showing the relationships between Planting Area, Pollen Trap, Monitoring Zone and Isolation Zone.</w:t>
      </w:r>
    </w:p>
    <w:p w14:paraId="4DE73093" w14:textId="77777777" w:rsidR="008451F6" w:rsidRPr="000B675C" w:rsidRDefault="008451F6" w:rsidP="00CB6012">
      <w:pPr>
        <w:rPr>
          <w:rFonts w:asciiTheme="minorHAnsi" w:eastAsiaTheme="minorHAnsi" w:hAnsiTheme="minorHAnsi"/>
          <w:color w:val="FF0000"/>
          <w:szCs w:val="22"/>
        </w:rPr>
      </w:pPr>
      <w:r w:rsidRPr="000B675C">
        <w:rPr>
          <w:rFonts w:asciiTheme="minorHAnsi" w:hAnsiTheme="minorHAnsi"/>
          <w:szCs w:val="22"/>
        </w:rPr>
        <w:t>Site layout (a) with Insect-proof tent, (b) without Insect</w:t>
      </w:r>
      <w:r w:rsidRPr="000B675C">
        <w:rPr>
          <w:rFonts w:asciiTheme="minorHAnsi" w:hAnsiTheme="minorHAnsi"/>
          <w:szCs w:val="22"/>
        </w:rPr>
        <w:noBreakHyphen/>
        <w:t>proof tent and with Pollen Trap, and (c) without Insect-proof tent or Pollen Trap. Monitoring and Isolation Zones must be kept free of Related Species.</w:t>
      </w:r>
    </w:p>
    <w:p w14:paraId="393F586F" w14:textId="115A2CF4" w:rsidR="008451F6" w:rsidRPr="000B675C" w:rsidRDefault="008451F6" w:rsidP="00CB6012">
      <w:pPr>
        <w:pStyle w:val="Style2"/>
      </w:pPr>
      <w:bookmarkStart w:id="302" w:name="_Toc509223751"/>
      <w:bookmarkStart w:id="303" w:name="_Toc191914300"/>
      <w:r w:rsidRPr="000B675C">
        <w:lastRenderedPageBreak/>
        <w:t>General conditions and obligations</w:t>
      </w:r>
      <w:bookmarkEnd w:id="302"/>
      <w:bookmarkEnd w:id="303"/>
    </w:p>
    <w:p w14:paraId="4E307CC8" w14:textId="77777777" w:rsidR="008451F6" w:rsidRPr="004A582A" w:rsidRDefault="008451F6" w:rsidP="00CE38AB">
      <w:pPr>
        <w:pStyle w:val="ListParagraph"/>
        <w:numPr>
          <w:ilvl w:val="0"/>
          <w:numId w:val="27"/>
        </w:numPr>
        <w:ind w:left="357" w:hanging="357"/>
        <w:rPr>
          <w:rStyle w:val="Emphasis"/>
          <w:b w:val="0"/>
          <w:bCs w:val="0"/>
          <w:i/>
          <w:szCs w:val="22"/>
        </w:rPr>
      </w:pPr>
      <w:r w:rsidRPr="004A582A">
        <w:rPr>
          <w:rStyle w:val="Emphasis"/>
          <w:b w:val="0"/>
          <w:bCs w:val="0"/>
          <w:szCs w:val="22"/>
        </w:rPr>
        <w:t xml:space="preserve">This licence does not authorise dealings with the GMOs that are otherwise prohibited </w:t>
      </w:r>
      <w:proofErr w:type="gramStart"/>
      <w:r w:rsidRPr="004A582A">
        <w:rPr>
          <w:rStyle w:val="Emphasis"/>
          <w:b w:val="0"/>
          <w:bCs w:val="0"/>
          <w:szCs w:val="22"/>
        </w:rPr>
        <w:t>as a result of</w:t>
      </w:r>
      <w:proofErr w:type="gramEnd"/>
      <w:r w:rsidRPr="004A582A">
        <w:rPr>
          <w:rStyle w:val="Emphasis"/>
          <w:b w:val="0"/>
          <w:bCs w:val="0"/>
          <w:szCs w:val="22"/>
        </w:rPr>
        <w:t xml:space="preserve"> the operation of State legislation recognising an area as designated for the purpose of preserving the identity of GM crops, non-GM crops, or both GM crops and non-GM crops, for marketing purposes.</w:t>
      </w:r>
    </w:p>
    <w:p w14:paraId="352FD20F" w14:textId="77777777" w:rsidR="008451F6" w:rsidRPr="004A582A" w:rsidRDefault="008451F6" w:rsidP="00CE38AB">
      <w:pPr>
        <w:pStyle w:val="ListParagraph"/>
        <w:numPr>
          <w:ilvl w:val="0"/>
          <w:numId w:val="27"/>
        </w:numPr>
        <w:ind w:left="357" w:hanging="357"/>
        <w:rPr>
          <w:rStyle w:val="Emphasis"/>
          <w:b w:val="0"/>
          <w:bCs w:val="0"/>
          <w:i/>
          <w:szCs w:val="22"/>
        </w:rPr>
      </w:pPr>
      <w:r w:rsidRPr="004A582A">
        <w:rPr>
          <w:rStyle w:val="Emphasis"/>
          <w:b w:val="0"/>
          <w:bCs w:val="0"/>
          <w:szCs w:val="22"/>
        </w:rPr>
        <w:t>This licence remains in force until it is suspended, cancelled or surrendered. No dealings with the GMOs are authorised during any period of suspension.</w:t>
      </w:r>
    </w:p>
    <w:p w14:paraId="069A5548" w14:textId="7DCC9496" w:rsidR="008451F6" w:rsidRPr="009F5630" w:rsidRDefault="008451F6" w:rsidP="009B449B">
      <w:pPr>
        <w:shd w:val="clear" w:color="auto" w:fill="D9D9D9" w:themeFill="background1" w:themeFillShade="D9"/>
        <w:ind w:left="357"/>
        <w:rPr>
          <w:rStyle w:val="Emphasis"/>
          <w:b w:val="0"/>
          <w:bCs w:val="0"/>
          <w:i/>
          <w:iCs/>
          <w:szCs w:val="22"/>
          <w:shd w:val="clear" w:color="auto" w:fill="FFFF00"/>
        </w:rPr>
      </w:pPr>
      <w:r w:rsidRPr="009F5630">
        <w:rPr>
          <w:rStyle w:val="Emphasis"/>
          <w:b w:val="0"/>
          <w:bCs w:val="0"/>
          <w:i/>
          <w:iCs/>
          <w:szCs w:val="22"/>
        </w:rPr>
        <w:t xml:space="preserve">Note: Although this licence has no expiry date, the period when GMOs may be grown is restricted in accordance with Condition </w:t>
      </w:r>
      <w:r w:rsidRPr="009F5630">
        <w:rPr>
          <w:rStyle w:val="Emphasis"/>
          <w:b w:val="0"/>
          <w:bCs w:val="0"/>
          <w:i/>
          <w:iCs/>
          <w:szCs w:val="22"/>
        </w:rPr>
        <w:fldChar w:fldCharType="begin"/>
      </w:r>
      <w:r w:rsidRPr="009F5630">
        <w:rPr>
          <w:rStyle w:val="Emphasis"/>
          <w:b w:val="0"/>
          <w:bCs w:val="0"/>
          <w:i/>
          <w:iCs/>
          <w:szCs w:val="22"/>
        </w:rPr>
        <w:instrText xml:space="preserve"> REF _Ref31117139 \r </w:instrText>
      </w:r>
      <w:r w:rsidR="004A582A" w:rsidRPr="009F5630">
        <w:rPr>
          <w:rStyle w:val="Emphasis"/>
          <w:b w:val="0"/>
          <w:bCs w:val="0"/>
          <w:i/>
          <w:iCs/>
          <w:szCs w:val="22"/>
        </w:rPr>
        <w:instrText xml:space="preserve"> \* MERGEFORMAT </w:instrText>
      </w:r>
      <w:r w:rsidRPr="009F5630">
        <w:rPr>
          <w:rStyle w:val="Emphasis"/>
          <w:b w:val="0"/>
          <w:bCs w:val="0"/>
          <w:i/>
          <w:iCs/>
          <w:szCs w:val="22"/>
        </w:rPr>
        <w:fldChar w:fldCharType="separate"/>
      </w:r>
      <w:r w:rsidR="00581458">
        <w:rPr>
          <w:rStyle w:val="Emphasis"/>
          <w:b w:val="0"/>
          <w:bCs w:val="0"/>
          <w:i/>
          <w:iCs/>
          <w:szCs w:val="22"/>
        </w:rPr>
        <w:t>18</w:t>
      </w:r>
      <w:r w:rsidRPr="009F5630">
        <w:rPr>
          <w:rStyle w:val="Emphasis"/>
          <w:b w:val="0"/>
          <w:bCs w:val="0"/>
          <w:i/>
          <w:iCs/>
          <w:szCs w:val="22"/>
        </w:rPr>
        <w:fldChar w:fldCharType="end"/>
      </w:r>
      <w:r w:rsidRPr="009F5630">
        <w:rPr>
          <w:rStyle w:val="Emphasis"/>
          <w:b w:val="0"/>
          <w:bCs w:val="0"/>
          <w:i/>
          <w:iCs/>
          <w:szCs w:val="22"/>
        </w:rPr>
        <w:t>.</w:t>
      </w:r>
    </w:p>
    <w:p w14:paraId="69C657BD" w14:textId="77777777"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 xml:space="preserve">The licence </w:t>
      </w:r>
      <w:r w:rsidRPr="004A582A">
        <w:rPr>
          <w:rStyle w:val="Emphasis"/>
          <w:b w:val="0"/>
          <w:bCs w:val="0"/>
          <w:color w:val="000000"/>
          <w:szCs w:val="22"/>
        </w:rPr>
        <w:t xml:space="preserve">holder is </w:t>
      </w:r>
      <w:r w:rsidRPr="000521A8">
        <w:rPr>
          <w:rStyle w:val="Emphasis"/>
          <w:b w:val="0"/>
          <w:bCs w:val="0"/>
          <w:iCs/>
          <w:color w:val="000000"/>
          <w:szCs w:val="22"/>
        </w:rPr>
        <w:t>Miruku Australia Pty Ltd</w:t>
      </w:r>
      <w:r w:rsidRPr="004A582A">
        <w:rPr>
          <w:rStyle w:val="Emphasis"/>
          <w:b w:val="0"/>
          <w:bCs w:val="0"/>
          <w:i/>
          <w:color w:val="000000"/>
          <w:szCs w:val="22"/>
        </w:rPr>
        <w:t>.</w:t>
      </w:r>
    </w:p>
    <w:p w14:paraId="7920CA6B" w14:textId="77777777"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7A026620" w14:textId="3B706F3B"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 xml:space="preserve">The GMOs with which dealings are authorised by this licence are those listed at </w:t>
      </w:r>
      <w:r w:rsidRPr="004A582A">
        <w:rPr>
          <w:rStyle w:val="Emphasis"/>
        </w:rPr>
        <w:t>Attachment</w:t>
      </w:r>
      <w:r w:rsidRPr="004A582A">
        <w:rPr>
          <w:rStyle w:val="Emphasis"/>
          <w:b w:val="0"/>
          <w:bCs w:val="0"/>
          <w:szCs w:val="22"/>
        </w:rPr>
        <w:t xml:space="preserve"> </w:t>
      </w:r>
      <w:r w:rsidRPr="004A582A">
        <w:rPr>
          <w:rStyle w:val="Emphasis"/>
          <w:b w:val="0"/>
          <w:bCs w:val="0"/>
          <w:i/>
          <w:szCs w:val="22"/>
        </w:rPr>
        <w:fldChar w:fldCharType="begin"/>
      </w:r>
      <w:r w:rsidRPr="004A582A">
        <w:rPr>
          <w:rStyle w:val="Emphasis"/>
          <w:b w:val="0"/>
          <w:bCs w:val="0"/>
          <w:szCs w:val="22"/>
        </w:rPr>
        <w:instrText xml:space="preserve"> REF A \h  \* MERGEFORMAT </w:instrText>
      </w:r>
      <w:r w:rsidRPr="004A582A">
        <w:rPr>
          <w:rStyle w:val="Emphasis"/>
          <w:b w:val="0"/>
          <w:bCs w:val="0"/>
          <w:i/>
          <w:szCs w:val="22"/>
        </w:rPr>
      </w:r>
      <w:r w:rsidRPr="004A582A">
        <w:rPr>
          <w:rStyle w:val="Emphasis"/>
          <w:b w:val="0"/>
          <w:bCs w:val="0"/>
          <w:i/>
          <w:szCs w:val="22"/>
        </w:rPr>
        <w:fldChar w:fldCharType="separate"/>
      </w:r>
      <w:r w:rsidR="00581458" w:rsidRPr="00581458">
        <w:rPr>
          <w:rFonts w:cs="Calibri"/>
          <w:b/>
          <w:bCs/>
          <w:szCs w:val="22"/>
        </w:rPr>
        <w:t>A</w:t>
      </w:r>
      <w:r w:rsidRPr="004A582A">
        <w:rPr>
          <w:rStyle w:val="Emphasis"/>
          <w:b w:val="0"/>
          <w:bCs w:val="0"/>
          <w:i/>
          <w:szCs w:val="22"/>
        </w:rPr>
        <w:fldChar w:fldCharType="end"/>
      </w:r>
      <w:r w:rsidRPr="004A582A">
        <w:rPr>
          <w:rStyle w:val="Emphasis"/>
          <w:b w:val="0"/>
          <w:bCs w:val="0"/>
          <w:szCs w:val="22"/>
        </w:rPr>
        <w:t>.</w:t>
      </w:r>
    </w:p>
    <w:p w14:paraId="4914D22F" w14:textId="77777777"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The dealings authorised by the licence are to:</w:t>
      </w:r>
    </w:p>
    <w:p w14:paraId="3ED038F4" w14:textId="77777777" w:rsidR="008451F6" w:rsidRPr="004A582A" w:rsidRDefault="008451F6" w:rsidP="00CE38AB">
      <w:pPr>
        <w:pStyle w:val="ListParagraph"/>
        <w:numPr>
          <w:ilvl w:val="0"/>
          <w:numId w:val="29"/>
        </w:numPr>
        <w:ind w:left="851" w:hanging="425"/>
        <w:rPr>
          <w:rStyle w:val="Emphasis"/>
          <w:b w:val="0"/>
          <w:bCs w:val="0"/>
          <w:i/>
          <w:szCs w:val="22"/>
        </w:rPr>
      </w:pPr>
      <w:r w:rsidRPr="004A582A">
        <w:rPr>
          <w:rStyle w:val="Emphasis"/>
          <w:b w:val="0"/>
          <w:bCs w:val="0"/>
          <w:szCs w:val="22"/>
        </w:rPr>
        <w:t xml:space="preserve">conduct experiments with the </w:t>
      </w:r>
      <w:proofErr w:type="gramStart"/>
      <w:r w:rsidRPr="004A582A">
        <w:rPr>
          <w:rStyle w:val="Emphasis"/>
          <w:b w:val="0"/>
          <w:bCs w:val="0"/>
          <w:szCs w:val="22"/>
        </w:rPr>
        <w:t>GMOs;</w:t>
      </w:r>
      <w:proofErr w:type="gramEnd"/>
    </w:p>
    <w:p w14:paraId="5525C759"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 xml:space="preserve">make the </w:t>
      </w:r>
      <w:proofErr w:type="gramStart"/>
      <w:r w:rsidRPr="004A582A">
        <w:rPr>
          <w:rStyle w:val="Emphasis"/>
          <w:b w:val="0"/>
          <w:bCs w:val="0"/>
          <w:color w:val="000000"/>
          <w:szCs w:val="22"/>
        </w:rPr>
        <w:t>GMOs;</w:t>
      </w:r>
      <w:proofErr w:type="gramEnd"/>
    </w:p>
    <w:p w14:paraId="255D91F4"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 xml:space="preserve">breed the </w:t>
      </w:r>
      <w:proofErr w:type="gramStart"/>
      <w:r w:rsidRPr="004A582A">
        <w:rPr>
          <w:rStyle w:val="Emphasis"/>
          <w:b w:val="0"/>
          <w:bCs w:val="0"/>
          <w:color w:val="000000"/>
          <w:szCs w:val="22"/>
        </w:rPr>
        <w:t>GMOs;</w:t>
      </w:r>
      <w:proofErr w:type="gramEnd"/>
    </w:p>
    <w:p w14:paraId="11B4F158"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 xml:space="preserve">propagate the </w:t>
      </w:r>
      <w:proofErr w:type="gramStart"/>
      <w:r w:rsidRPr="004A582A">
        <w:rPr>
          <w:rStyle w:val="Emphasis"/>
          <w:b w:val="0"/>
          <w:bCs w:val="0"/>
          <w:color w:val="000000"/>
          <w:szCs w:val="22"/>
        </w:rPr>
        <w:t>GMOs;</w:t>
      </w:r>
      <w:proofErr w:type="gramEnd"/>
    </w:p>
    <w:p w14:paraId="659B7D2E"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 xml:space="preserve">use the GMOs in the course of manufacture of a thing that is not the </w:t>
      </w:r>
      <w:proofErr w:type="gramStart"/>
      <w:r w:rsidRPr="004A582A">
        <w:rPr>
          <w:rStyle w:val="Emphasis"/>
          <w:b w:val="0"/>
          <w:bCs w:val="0"/>
          <w:color w:val="000000"/>
          <w:szCs w:val="22"/>
        </w:rPr>
        <w:t>GMOs;</w:t>
      </w:r>
      <w:proofErr w:type="gramEnd"/>
    </w:p>
    <w:p w14:paraId="191E411A"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grow</w:t>
      </w:r>
      <w:r w:rsidRPr="004A582A">
        <w:rPr>
          <w:rStyle w:val="Emphasis"/>
          <w:b w:val="0"/>
          <w:bCs w:val="0"/>
          <w:i/>
          <w:color w:val="000000"/>
          <w:szCs w:val="22"/>
        </w:rPr>
        <w:t xml:space="preserve"> </w:t>
      </w:r>
      <w:r w:rsidRPr="004A582A">
        <w:rPr>
          <w:rStyle w:val="Emphasis"/>
          <w:b w:val="0"/>
          <w:bCs w:val="0"/>
          <w:color w:val="000000"/>
          <w:szCs w:val="22"/>
        </w:rPr>
        <w:t xml:space="preserve">the </w:t>
      </w:r>
      <w:proofErr w:type="gramStart"/>
      <w:r w:rsidRPr="004A582A">
        <w:rPr>
          <w:rStyle w:val="Emphasis"/>
          <w:b w:val="0"/>
          <w:bCs w:val="0"/>
          <w:color w:val="000000"/>
          <w:szCs w:val="22"/>
        </w:rPr>
        <w:t>GMOs;</w:t>
      </w:r>
      <w:proofErr w:type="gramEnd"/>
    </w:p>
    <w:p w14:paraId="38B451CC"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 xml:space="preserve">transport the </w:t>
      </w:r>
      <w:proofErr w:type="gramStart"/>
      <w:r w:rsidRPr="004A582A">
        <w:rPr>
          <w:rStyle w:val="Emphasis"/>
          <w:b w:val="0"/>
          <w:bCs w:val="0"/>
          <w:color w:val="000000"/>
          <w:szCs w:val="22"/>
        </w:rPr>
        <w:t>GMOs;</w:t>
      </w:r>
      <w:proofErr w:type="gramEnd"/>
    </w:p>
    <w:p w14:paraId="78B2C04B" w14:textId="77777777" w:rsidR="008451F6" w:rsidRPr="004A582A" w:rsidRDefault="008451F6" w:rsidP="00CE38AB">
      <w:pPr>
        <w:pStyle w:val="ListParagraph"/>
        <w:numPr>
          <w:ilvl w:val="0"/>
          <w:numId w:val="29"/>
        </w:numPr>
        <w:ind w:left="851" w:hanging="425"/>
        <w:rPr>
          <w:rStyle w:val="Emphasis"/>
          <w:b w:val="0"/>
          <w:bCs w:val="0"/>
          <w:i/>
          <w:szCs w:val="22"/>
        </w:rPr>
      </w:pPr>
      <w:r w:rsidRPr="004A582A">
        <w:rPr>
          <w:rStyle w:val="Emphasis"/>
          <w:b w:val="0"/>
          <w:bCs w:val="0"/>
          <w:szCs w:val="22"/>
        </w:rPr>
        <w:t xml:space="preserve">dispose of the </w:t>
      </w:r>
      <w:proofErr w:type="gramStart"/>
      <w:r w:rsidRPr="004A582A">
        <w:rPr>
          <w:rStyle w:val="Emphasis"/>
          <w:b w:val="0"/>
          <w:bCs w:val="0"/>
          <w:szCs w:val="22"/>
        </w:rPr>
        <w:t>GMOs;</w:t>
      </w:r>
      <w:proofErr w:type="gramEnd"/>
    </w:p>
    <w:p w14:paraId="7C87FE7E" w14:textId="77777777" w:rsidR="008451F6" w:rsidRPr="004A582A" w:rsidRDefault="008451F6" w:rsidP="00CB6012">
      <w:pPr>
        <w:ind w:left="360"/>
        <w:rPr>
          <w:rStyle w:val="Emphasis"/>
          <w:b w:val="0"/>
          <w:bCs w:val="0"/>
          <w:i/>
          <w:szCs w:val="22"/>
        </w:rPr>
      </w:pPr>
      <w:r w:rsidRPr="004A582A">
        <w:rPr>
          <w:rStyle w:val="Emphasis"/>
          <w:b w:val="0"/>
          <w:bCs w:val="0"/>
          <w:szCs w:val="22"/>
        </w:rPr>
        <w:t xml:space="preserve">and the possession, supply or use of the GMOs </w:t>
      </w:r>
      <w:proofErr w:type="gramStart"/>
      <w:r w:rsidRPr="004A582A">
        <w:rPr>
          <w:rStyle w:val="Emphasis"/>
          <w:b w:val="0"/>
          <w:bCs w:val="0"/>
          <w:szCs w:val="22"/>
        </w:rPr>
        <w:t>in the course of</w:t>
      </w:r>
      <w:proofErr w:type="gramEnd"/>
      <w:r w:rsidRPr="004A582A">
        <w:rPr>
          <w:rStyle w:val="Emphasis"/>
          <w:b w:val="0"/>
          <w:bCs w:val="0"/>
          <w:szCs w:val="22"/>
        </w:rPr>
        <w:t xml:space="preserve"> any of these dealings.</w:t>
      </w:r>
    </w:p>
    <w:p w14:paraId="083B34B8" w14:textId="77777777" w:rsidR="008451F6" w:rsidRPr="004A582A" w:rsidRDefault="008451F6" w:rsidP="00CE38AB">
      <w:pPr>
        <w:pStyle w:val="ListParagraph"/>
        <w:numPr>
          <w:ilvl w:val="0"/>
          <w:numId w:val="27"/>
        </w:numPr>
        <w:ind w:left="357" w:hanging="357"/>
        <w:rPr>
          <w:rStyle w:val="Emphasis"/>
          <w:b w:val="0"/>
          <w:bCs w:val="0"/>
          <w:i/>
          <w:color w:val="00B050"/>
          <w:szCs w:val="22"/>
        </w:rPr>
      </w:pPr>
      <w:bookmarkStart w:id="304" w:name="_Ref40875731"/>
      <w:r w:rsidRPr="004A582A">
        <w:rPr>
          <w:rStyle w:val="Emphasis"/>
          <w:b w:val="0"/>
          <w:bCs w:val="0"/>
          <w:szCs w:val="22"/>
        </w:rPr>
        <w:t>This licence does not apply to dealings with the GMOs conducted as a Notifiable Low Risk Dealing (NLRD) or pursuant to another authorisation under the Act.</w:t>
      </w:r>
      <w:bookmarkEnd w:id="304"/>
    </w:p>
    <w:p w14:paraId="62621D94" w14:textId="77777777" w:rsidR="008451F6" w:rsidRPr="004A582A" w:rsidRDefault="008451F6" w:rsidP="009B449B">
      <w:pPr>
        <w:shd w:val="clear" w:color="auto" w:fill="D9D9D9" w:themeFill="background1" w:themeFillShade="D9"/>
        <w:ind w:left="357"/>
        <w:rPr>
          <w:rStyle w:val="Emphasis"/>
          <w:color w:val="00B050"/>
          <w:szCs w:val="22"/>
        </w:rPr>
      </w:pPr>
      <w:r w:rsidRPr="004A582A">
        <w:rPr>
          <w:rFonts w:cs="Calibri"/>
          <w:i/>
          <w:szCs w:val="22"/>
        </w:rPr>
        <w:t>Note: Dealings conducted as an NLRD must be assessed by an Institutional Biosafety Committee (IBC) before commencement and must comply with the requirements of the Regulations.</w:t>
      </w:r>
    </w:p>
    <w:p w14:paraId="6915B372" w14:textId="77777777" w:rsidR="008451F6" w:rsidRPr="0076060C" w:rsidRDefault="008451F6" w:rsidP="0076060C">
      <w:pPr>
        <w:pStyle w:val="Heading3"/>
        <w:rPr>
          <w:rStyle w:val="Emphasis"/>
          <w:b/>
          <w:bCs/>
        </w:rPr>
      </w:pPr>
      <w:r w:rsidRPr="0076060C">
        <w:rPr>
          <w:rStyle w:val="Emphasis"/>
          <w:b/>
          <w:bCs/>
        </w:rPr>
        <w:t>General obligations of the licence holder</w:t>
      </w:r>
    </w:p>
    <w:p w14:paraId="0091FFD9" w14:textId="77777777" w:rsidR="008451F6" w:rsidRPr="004A582A" w:rsidRDefault="008451F6" w:rsidP="00CE38AB">
      <w:pPr>
        <w:pStyle w:val="ListParagraph"/>
        <w:numPr>
          <w:ilvl w:val="0"/>
          <w:numId w:val="27"/>
        </w:numPr>
        <w:rPr>
          <w:rStyle w:val="Emphasis"/>
          <w:b w:val="0"/>
          <w:bCs w:val="0"/>
          <w:szCs w:val="22"/>
        </w:rPr>
      </w:pPr>
      <w:r w:rsidRPr="004A582A">
        <w:rPr>
          <w:rStyle w:val="Emphasis"/>
          <w:b w:val="0"/>
          <w:bCs w:val="0"/>
          <w:szCs w:val="22"/>
        </w:rPr>
        <w:t xml:space="preserve">The licence holder must, </w:t>
      </w:r>
      <w:proofErr w:type="gramStart"/>
      <w:r w:rsidRPr="004A582A">
        <w:rPr>
          <w:rStyle w:val="Emphasis"/>
          <w:b w:val="0"/>
          <w:bCs w:val="0"/>
          <w:szCs w:val="22"/>
        </w:rPr>
        <w:t>at all times</w:t>
      </w:r>
      <w:proofErr w:type="gramEnd"/>
      <w:r w:rsidRPr="004A582A">
        <w:rPr>
          <w:rStyle w:val="Emphasis"/>
          <w:b w:val="0"/>
          <w:bCs w:val="0"/>
          <w:szCs w:val="22"/>
        </w:rPr>
        <w:t>, remain an accredited organisation in accordance with the Act and must comply with its instrument of accreditation.</w:t>
      </w:r>
    </w:p>
    <w:p w14:paraId="7C10DCBA" w14:textId="77777777" w:rsidR="008451F6" w:rsidRPr="004A582A" w:rsidRDefault="008451F6" w:rsidP="00CE38AB">
      <w:pPr>
        <w:pStyle w:val="ListParagraph"/>
        <w:numPr>
          <w:ilvl w:val="0"/>
          <w:numId w:val="27"/>
        </w:numPr>
        <w:rPr>
          <w:rStyle w:val="Emphasis"/>
          <w:b w:val="0"/>
          <w:bCs w:val="0"/>
          <w:i/>
          <w:color w:val="000000"/>
          <w:szCs w:val="22"/>
        </w:rPr>
      </w:pPr>
      <w:bookmarkStart w:id="305" w:name="_Ref32326446"/>
      <w:r w:rsidRPr="004A582A">
        <w:rPr>
          <w:rStyle w:val="Emphasis"/>
          <w:rFonts w:cs="Calibri"/>
          <w:b w:val="0"/>
          <w:bCs w:val="0"/>
          <w:color w:val="000000"/>
          <w:szCs w:val="22"/>
        </w:rPr>
        <w:t>The licence holder must be able to access and control all Planting Areas, Pollen Traps, Monitoring Zones, Isolation Zones and approved facilities to the extent necessary to comply with this licence.</w:t>
      </w:r>
      <w:bookmarkEnd w:id="305"/>
    </w:p>
    <w:p w14:paraId="2DF0D4EB" w14:textId="77777777" w:rsidR="008451F6" w:rsidRPr="004A582A" w:rsidRDefault="008451F6" w:rsidP="00CE38AB">
      <w:pPr>
        <w:pStyle w:val="ListParagraph"/>
        <w:numPr>
          <w:ilvl w:val="0"/>
          <w:numId w:val="27"/>
        </w:numPr>
        <w:rPr>
          <w:rStyle w:val="Emphasis"/>
          <w:rFonts w:cs="Calibri"/>
          <w:b w:val="0"/>
          <w:bCs w:val="0"/>
          <w:i/>
          <w:szCs w:val="22"/>
        </w:rPr>
      </w:pPr>
      <w:r w:rsidRPr="004A582A">
        <w:rPr>
          <w:rStyle w:val="Emphasis"/>
          <w:rFonts w:cs="Calibri"/>
          <w:b w:val="0"/>
          <w:bCs w:val="0"/>
          <w:szCs w:val="22"/>
        </w:rPr>
        <w:t>The licence holder must inform any person covered by this licence, to whom a particular condition of the licence applies, of the following:</w:t>
      </w:r>
    </w:p>
    <w:p w14:paraId="0B24F871" w14:textId="77777777" w:rsidR="008451F6" w:rsidRPr="004A582A" w:rsidRDefault="008451F6" w:rsidP="00CE38AB">
      <w:pPr>
        <w:numPr>
          <w:ilvl w:val="0"/>
          <w:numId w:val="26"/>
        </w:numPr>
        <w:rPr>
          <w:szCs w:val="22"/>
        </w:rPr>
      </w:pPr>
      <w:r w:rsidRPr="004A582A">
        <w:rPr>
          <w:szCs w:val="22"/>
        </w:rPr>
        <w:t xml:space="preserve">the particular condition, including any variations of </w:t>
      </w:r>
      <w:proofErr w:type="gramStart"/>
      <w:r w:rsidRPr="004A582A">
        <w:rPr>
          <w:szCs w:val="22"/>
        </w:rPr>
        <w:t>it;</w:t>
      </w:r>
      <w:proofErr w:type="gramEnd"/>
    </w:p>
    <w:p w14:paraId="245BBBF4" w14:textId="77777777" w:rsidR="008451F6" w:rsidRPr="004A582A" w:rsidRDefault="008451F6" w:rsidP="00CE38AB">
      <w:pPr>
        <w:numPr>
          <w:ilvl w:val="0"/>
          <w:numId w:val="26"/>
        </w:numPr>
        <w:rPr>
          <w:szCs w:val="22"/>
        </w:rPr>
      </w:pPr>
      <w:r w:rsidRPr="004A582A">
        <w:rPr>
          <w:szCs w:val="22"/>
        </w:rPr>
        <w:t xml:space="preserve">the cancellation or suspension of the </w:t>
      </w:r>
      <w:proofErr w:type="gramStart"/>
      <w:r w:rsidRPr="004A582A">
        <w:rPr>
          <w:szCs w:val="22"/>
        </w:rPr>
        <w:t>licence;</w:t>
      </w:r>
      <w:proofErr w:type="gramEnd"/>
    </w:p>
    <w:p w14:paraId="6E463C41" w14:textId="77777777" w:rsidR="008451F6" w:rsidRPr="004A582A" w:rsidRDefault="008451F6" w:rsidP="00CE38AB">
      <w:pPr>
        <w:numPr>
          <w:ilvl w:val="0"/>
          <w:numId w:val="26"/>
        </w:numPr>
        <w:rPr>
          <w:rStyle w:val="Emphasis"/>
          <w:b w:val="0"/>
          <w:bCs w:val="0"/>
          <w:i/>
          <w:iCs/>
          <w:szCs w:val="22"/>
        </w:rPr>
      </w:pPr>
      <w:r w:rsidRPr="004A582A">
        <w:rPr>
          <w:szCs w:val="22"/>
        </w:rPr>
        <w:t>the surrender of the licence.</w:t>
      </w:r>
    </w:p>
    <w:p w14:paraId="178287CC" w14:textId="77777777" w:rsidR="008451F6" w:rsidRPr="004A582A" w:rsidRDefault="008451F6" w:rsidP="00CE38AB">
      <w:pPr>
        <w:pStyle w:val="ListParagraph"/>
        <w:numPr>
          <w:ilvl w:val="0"/>
          <w:numId w:val="27"/>
        </w:numPr>
        <w:rPr>
          <w:rStyle w:val="Emphasis"/>
          <w:rFonts w:cs="Calibri"/>
          <w:b w:val="0"/>
          <w:bCs w:val="0"/>
          <w:i/>
          <w:szCs w:val="22"/>
        </w:rPr>
      </w:pPr>
      <w:bookmarkStart w:id="306" w:name="_Ref478643175"/>
      <w:r w:rsidRPr="004A582A">
        <w:rPr>
          <w:rStyle w:val="Emphasis"/>
          <w:rFonts w:cs="Calibri"/>
          <w:b w:val="0"/>
          <w:bCs w:val="0"/>
          <w:szCs w:val="22"/>
        </w:rPr>
        <w:t>The licence holder must not permit a person covered by this licence to conduct any dealing with the GMOs unless:</w:t>
      </w:r>
      <w:bookmarkEnd w:id="306"/>
      <w:r w:rsidRPr="004A582A">
        <w:rPr>
          <w:rStyle w:val="Emphasis"/>
          <w:rFonts w:cs="Calibri"/>
          <w:b w:val="0"/>
          <w:bCs w:val="0"/>
          <w:szCs w:val="22"/>
        </w:rPr>
        <w:t xml:space="preserve"> </w:t>
      </w:r>
    </w:p>
    <w:p w14:paraId="05A04C18" w14:textId="77777777" w:rsidR="008451F6" w:rsidRPr="004A582A" w:rsidRDefault="008451F6" w:rsidP="00CE38AB">
      <w:pPr>
        <w:numPr>
          <w:ilvl w:val="0"/>
          <w:numId w:val="30"/>
        </w:numPr>
        <w:rPr>
          <w:szCs w:val="22"/>
        </w:rPr>
      </w:pPr>
      <w:r w:rsidRPr="004A582A">
        <w:rPr>
          <w:szCs w:val="22"/>
        </w:rPr>
        <w:t xml:space="preserve">the person has been informed of any applicable licence conditions, including any variation of them; and </w:t>
      </w:r>
    </w:p>
    <w:p w14:paraId="7193E3EC" w14:textId="77777777" w:rsidR="008451F6" w:rsidRPr="004A582A" w:rsidRDefault="008451F6" w:rsidP="00CE38AB">
      <w:pPr>
        <w:numPr>
          <w:ilvl w:val="0"/>
          <w:numId w:val="30"/>
        </w:numPr>
        <w:rPr>
          <w:szCs w:val="22"/>
        </w:rPr>
      </w:pPr>
      <w:r w:rsidRPr="004A582A">
        <w:rPr>
          <w:szCs w:val="22"/>
        </w:rPr>
        <w:lastRenderedPageBreak/>
        <w:t xml:space="preserve">the licence holder has obtained from the person a signed and dated statement that the person: </w:t>
      </w:r>
    </w:p>
    <w:p w14:paraId="519BBF35" w14:textId="77777777" w:rsidR="008451F6" w:rsidRPr="004A582A" w:rsidRDefault="008451F6" w:rsidP="00CB6012">
      <w:pPr>
        <w:pStyle w:val="i"/>
        <w:ind w:left="1276" w:hanging="284"/>
      </w:pPr>
      <w:r w:rsidRPr="004A582A">
        <w:t xml:space="preserve">has been informed by the licence holder of the licence conditions including any variation of them; and </w:t>
      </w:r>
    </w:p>
    <w:p w14:paraId="5F033270" w14:textId="77777777" w:rsidR="008451F6" w:rsidRPr="004A582A" w:rsidRDefault="008451F6" w:rsidP="00CB6012">
      <w:pPr>
        <w:pStyle w:val="i"/>
        <w:ind w:left="1276" w:hanging="284"/>
        <w:rPr>
          <w:rFonts w:asciiTheme="minorHAnsi" w:hAnsiTheme="minorHAnsi"/>
          <w:i/>
          <w:szCs w:val="22"/>
        </w:rPr>
      </w:pPr>
      <w:r w:rsidRPr="004A582A">
        <w:t>has understood and agreed to be bound by the licence conditions, or variation.</w:t>
      </w:r>
    </w:p>
    <w:p w14:paraId="18B2D8E4" w14:textId="77777777" w:rsidR="008451F6" w:rsidRPr="004A582A" w:rsidRDefault="008451F6" w:rsidP="00CE38AB">
      <w:pPr>
        <w:pStyle w:val="ListParagraph"/>
        <w:numPr>
          <w:ilvl w:val="0"/>
          <w:numId w:val="27"/>
        </w:numPr>
        <w:rPr>
          <w:rFonts w:cs="Calibri"/>
          <w:i/>
          <w:szCs w:val="22"/>
        </w:rPr>
      </w:pPr>
      <w:bookmarkStart w:id="307" w:name="_Ref43990065"/>
      <w:r w:rsidRPr="004A582A">
        <w:rPr>
          <w:rStyle w:val="Emphasis"/>
          <w:rFonts w:cs="Calibri"/>
          <w:b w:val="0"/>
          <w:bCs w:val="0"/>
          <w:szCs w:val="22"/>
        </w:rPr>
        <w:t>The licence holder must inform the persons covered by this licence that any Personal Information relevant to the administration and/or enforcement of the licence may be disclosed to the Regulator.</w:t>
      </w:r>
      <w:bookmarkEnd w:id="307"/>
    </w:p>
    <w:p w14:paraId="20377361" w14:textId="77777777" w:rsidR="008451F6" w:rsidRPr="0076060C" w:rsidRDefault="008451F6" w:rsidP="0076060C">
      <w:pPr>
        <w:pStyle w:val="Heading3"/>
        <w:rPr>
          <w:rStyle w:val="Emphasis"/>
          <w:b/>
          <w:bCs/>
        </w:rPr>
      </w:pPr>
      <w:r w:rsidRPr="0076060C">
        <w:rPr>
          <w:rStyle w:val="Emphasis"/>
          <w:b/>
          <w:bCs/>
        </w:rPr>
        <w:t>General obligations of persons covered by the licence</w:t>
      </w:r>
    </w:p>
    <w:p w14:paraId="0A520DD5" w14:textId="77777777" w:rsidR="008451F6" w:rsidRPr="004A582A" w:rsidRDefault="008451F6" w:rsidP="00CE38AB">
      <w:pPr>
        <w:pStyle w:val="ListParagraph"/>
        <w:numPr>
          <w:ilvl w:val="0"/>
          <w:numId w:val="27"/>
        </w:numPr>
        <w:rPr>
          <w:rStyle w:val="Emphasis"/>
          <w:rFonts w:cs="Calibri"/>
          <w:b w:val="0"/>
          <w:bCs w:val="0"/>
          <w:i/>
          <w:color w:val="00B050"/>
          <w:szCs w:val="22"/>
        </w:rPr>
      </w:pPr>
      <w:r w:rsidRPr="004A582A">
        <w:rPr>
          <w:rStyle w:val="Emphasis"/>
          <w:rFonts w:cs="Calibri"/>
          <w:b w:val="0"/>
          <w:bCs w:val="0"/>
          <w:szCs w:val="22"/>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08E963B2" w14:textId="77777777" w:rsidR="008451F6" w:rsidRPr="004A582A" w:rsidRDefault="008451F6" w:rsidP="009B449B">
      <w:pPr>
        <w:shd w:val="clear" w:color="auto" w:fill="D9D9D9" w:themeFill="background1" w:themeFillShade="D9"/>
        <w:ind w:firstLine="360"/>
        <w:rPr>
          <w:rFonts w:cs="Calibri"/>
          <w:iCs/>
          <w:color w:val="00B050"/>
          <w:szCs w:val="22"/>
        </w:rPr>
      </w:pPr>
      <w:r w:rsidRPr="004A582A">
        <w:rPr>
          <w:i/>
        </w:rPr>
        <w:t>Note: Under the Act, the definition of premises includes a building, area of land or vehicle.</w:t>
      </w:r>
    </w:p>
    <w:p w14:paraId="7CA269CB" w14:textId="4B7B443D" w:rsidR="008451F6" w:rsidRPr="000B675C" w:rsidRDefault="008451F6" w:rsidP="00CB6012">
      <w:pPr>
        <w:pStyle w:val="Style2"/>
      </w:pPr>
      <w:bookmarkStart w:id="308" w:name="_Toc191914301"/>
      <w:r w:rsidRPr="000B675C">
        <w:t>Limits and control measures</w:t>
      </w:r>
      <w:bookmarkEnd w:id="308"/>
    </w:p>
    <w:p w14:paraId="7DC1918B" w14:textId="77777777" w:rsidR="008451F6" w:rsidRPr="0076060C" w:rsidRDefault="008451F6" w:rsidP="0076060C">
      <w:pPr>
        <w:pStyle w:val="Heading3"/>
        <w:rPr>
          <w:rStyle w:val="Emphasis"/>
          <w:b/>
          <w:bCs/>
        </w:rPr>
      </w:pPr>
      <w:r w:rsidRPr="0076060C">
        <w:rPr>
          <w:rStyle w:val="Emphasis"/>
          <w:b/>
          <w:bCs/>
        </w:rPr>
        <w:t>3.1</w:t>
      </w:r>
      <w:r w:rsidRPr="0076060C">
        <w:rPr>
          <w:rStyle w:val="Emphasis"/>
          <w:b/>
          <w:bCs/>
        </w:rPr>
        <w:tab/>
        <w:t>Limits on the release</w:t>
      </w:r>
    </w:p>
    <w:p w14:paraId="05F98AFE" w14:textId="77777777" w:rsidR="008451F6" w:rsidRPr="003B6A5D" w:rsidRDefault="008451F6" w:rsidP="00CB6012">
      <w:pPr>
        <w:tabs>
          <w:tab w:val="num" w:pos="426"/>
          <w:tab w:val="left" w:pos="540"/>
        </w:tabs>
        <w:rPr>
          <w:rFonts w:asciiTheme="minorHAnsi" w:hAnsiTheme="minorHAnsi"/>
          <w:i/>
          <w:szCs w:val="22"/>
        </w:rPr>
      </w:pPr>
      <w:r w:rsidRPr="003B6A5D">
        <w:rPr>
          <w:rFonts w:asciiTheme="minorHAnsi" w:hAnsiTheme="minorHAnsi"/>
          <w:i/>
          <w:szCs w:val="22"/>
        </w:rPr>
        <w:t>The following licence conditions impose limits on where and when the GMOs may be grown.</w:t>
      </w:r>
    </w:p>
    <w:p w14:paraId="5155F1BD" w14:textId="77777777" w:rsidR="008451F6" w:rsidRPr="003B6A5D" w:rsidRDefault="008451F6" w:rsidP="00CE38AB">
      <w:pPr>
        <w:pStyle w:val="ListParagraph"/>
        <w:numPr>
          <w:ilvl w:val="0"/>
          <w:numId w:val="27"/>
        </w:numPr>
        <w:rPr>
          <w:rStyle w:val="Emphasis"/>
          <w:rFonts w:cs="Calibri"/>
          <w:b w:val="0"/>
          <w:bCs w:val="0"/>
          <w:i/>
          <w:szCs w:val="22"/>
        </w:rPr>
      </w:pPr>
      <w:bookmarkStart w:id="309" w:name="_Ref31117089"/>
      <w:r w:rsidRPr="003B6A5D">
        <w:rPr>
          <w:rStyle w:val="Emphasis"/>
          <w:rFonts w:cs="Calibri"/>
          <w:b w:val="0"/>
          <w:bCs w:val="0"/>
          <w:szCs w:val="22"/>
        </w:rPr>
        <w:t>The only plants that may be intentionally grown at a Planting Area are:</w:t>
      </w:r>
      <w:bookmarkEnd w:id="309"/>
      <w:r w:rsidRPr="003B6A5D">
        <w:rPr>
          <w:rStyle w:val="Emphasis"/>
          <w:rFonts w:cs="Calibri"/>
          <w:b w:val="0"/>
          <w:bCs w:val="0"/>
          <w:szCs w:val="22"/>
        </w:rPr>
        <w:t xml:space="preserve"> </w:t>
      </w:r>
    </w:p>
    <w:p w14:paraId="6927B3BA" w14:textId="77777777" w:rsidR="008451F6" w:rsidRPr="003B6A5D" w:rsidRDefault="008451F6" w:rsidP="00CE38AB">
      <w:pPr>
        <w:numPr>
          <w:ilvl w:val="0"/>
          <w:numId w:val="31"/>
        </w:numPr>
        <w:rPr>
          <w:rStyle w:val="Emphasis"/>
          <w:rFonts w:cs="Calibri"/>
          <w:b w:val="0"/>
          <w:bCs w:val="0"/>
          <w:i/>
          <w:color w:val="000000"/>
          <w:szCs w:val="22"/>
        </w:rPr>
      </w:pPr>
      <w:r w:rsidRPr="003B6A5D">
        <w:rPr>
          <w:rStyle w:val="Emphasis"/>
          <w:rFonts w:cs="Calibri"/>
          <w:b w:val="0"/>
          <w:bCs w:val="0"/>
          <w:szCs w:val="22"/>
        </w:rPr>
        <w:t xml:space="preserve">the </w:t>
      </w:r>
      <w:r w:rsidRPr="003B6A5D">
        <w:rPr>
          <w:rStyle w:val="Emphasis"/>
          <w:rFonts w:cs="Calibri"/>
          <w:b w:val="0"/>
          <w:bCs w:val="0"/>
          <w:color w:val="000000"/>
          <w:szCs w:val="22"/>
        </w:rPr>
        <w:t>GMOs covered by this licence; and</w:t>
      </w:r>
    </w:p>
    <w:p w14:paraId="3326DF22" w14:textId="77777777" w:rsidR="008451F6" w:rsidRPr="003B6A5D" w:rsidRDefault="008451F6" w:rsidP="00CE38AB">
      <w:pPr>
        <w:numPr>
          <w:ilvl w:val="0"/>
          <w:numId w:val="31"/>
        </w:numPr>
        <w:rPr>
          <w:rStyle w:val="Emphasis"/>
          <w:rFonts w:cs="Calibri"/>
          <w:b w:val="0"/>
          <w:bCs w:val="0"/>
          <w:i/>
          <w:color w:val="000000"/>
          <w:szCs w:val="22"/>
        </w:rPr>
      </w:pPr>
      <w:r w:rsidRPr="003B6A5D">
        <w:rPr>
          <w:rStyle w:val="Emphasis"/>
          <w:rFonts w:cs="Calibri"/>
          <w:b w:val="0"/>
          <w:bCs w:val="0"/>
          <w:color w:val="000000"/>
          <w:szCs w:val="22"/>
        </w:rPr>
        <w:t xml:space="preserve">non-GM </w:t>
      </w:r>
      <w:r w:rsidRPr="003B6A5D">
        <w:rPr>
          <w:rStyle w:val="Emphasis"/>
          <w:rFonts w:cs="Calibri"/>
          <w:b w:val="0"/>
          <w:bCs w:val="0"/>
          <w:iCs/>
          <w:color w:val="000000"/>
          <w:szCs w:val="22"/>
        </w:rPr>
        <w:t>Canola</w:t>
      </w:r>
      <w:r w:rsidRPr="003B6A5D">
        <w:rPr>
          <w:rStyle w:val="Emphasis"/>
          <w:rFonts w:cs="Calibri"/>
          <w:b w:val="0"/>
          <w:bCs w:val="0"/>
          <w:color w:val="000000"/>
          <w:szCs w:val="22"/>
        </w:rPr>
        <w:t>; and</w:t>
      </w:r>
    </w:p>
    <w:p w14:paraId="754AD8CA" w14:textId="77777777" w:rsidR="008451F6" w:rsidRPr="003B6A5D" w:rsidRDefault="008451F6" w:rsidP="00CE38AB">
      <w:pPr>
        <w:numPr>
          <w:ilvl w:val="0"/>
          <w:numId w:val="31"/>
        </w:numPr>
        <w:rPr>
          <w:rFonts w:cs="Calibri"/>
          <w:iCs/>
          <w:szCs w:val="22"/>
        </w:rPr>
      </w:pPr>
      <w:bookmarkStart w:id="310" w:name="_Ref96518053"/>
      <w:r w:rsidRPr="003B6A5D">
        <w:rPr>
          <w:rStyle w:val="Emphasis"/>
          <w:rFonts w:cs="Calibri"/>
          <w:b w:val="0"/>
          <w:bCs w:val="0"/>
          <w:color w:val="000000"/>
          <w:szCs w:val="22"/>
        </w:rPr>
        <w:t>plants approved in writing by the Regulator.</w:t>
      </w:r>
      <w:bookmarkEnd w:id="310"/>
    </w:p>
    <w:p w14:paraId="536BBB7C" w14:textId="77777777" w:rsidR="008451F6" w:rsidRPr="003B6A5D" w:rsidRDefault="008451F6" w:rsidP="00CE38AB">
      <w:pPr>
        <w:pStyle w:val="ListParagraph"/>
        <w:numPr>
          <w:ilvl w:val="0"/>
          <w:numId w:val="27"/>
        </w:numPr>
        <w:rPr>
          <w:i/>
          <w:color w:val="000000"/>
          <w:sz w:val="24"/>
        </w:rPr>
      </w:pPr>
      <w:r w:rsidRPr="003B6A5D">
        <w:rPr>
          <w:rStyle w:val="Emphasis"/>
          <w:rFonts w:cs="Calibri"/>
          <w:b w:val="0"/>
          <w:bCs w:val="0"/>
          <w:color w:val="000000"/>
          <w:szCs w:val="22"/>
        </w:rPr>
        <w:t xml:space="preserve">Non-GM </w:t>
      </w:r>
      <w:r w:rsidRPr="00262CA0">
        <w:rPr>
          <w:rStyle w:val="Emphasis"/>
          <w:rFonts w:cs="Calibri"/>
          <w:b w:val="0"/>
          <w:bCs w:val="0"/>
          <w:iCs/>
          <w:color w:val="000000"/>
          <w:szCs w:val="22"/>
        </w:rPr>
        <w:t>Canola</w:t>
      </w:r>
      <w:r w:rsidRPr="003B6A5D">
        <w:rPr>
          <w:rStyle w:val="Emphasis"/>
          <w:rFonts w:cs="Calibri"/>
          <w:b w:val="0"/>
          <w:bCs w:val="0"/>
          <w:color w:val="000000"/>
          <w:szCs w:val="22"/>
        </w:rPr>
        <w:t xml:space="preserve"> plants grown in a Planting Area must be handled as if they were the GMOs.</w:t>
      </w:r>
    </w:p>
    <w:p w14:paraId="670478DC" w14:textId="77777777" w:rsidR="008451F6" w:rsidRPr="003B6A5D" w:rsidRDefault="008451F6" w:rsidP="00CE38AB">
      <w:pPr>
        <w:pStyle w:val="ListParagraph"/>
        <w:numPr>
          <w:ilvl w:val="0"/>
          <w:numId w:val="27"/>
        </w:numPr>
        <w:rPr>
          <w:rStyle w:val="Emphasis"/>
          <w:rFonts w:cs="Calibri"/>
          <w:b w:val="0"/>
          <w:bCs w:val="0"/>
          <w:szCs w:val="22"/>
          <w:lang w:eastAsia="en-AU"/>
        </w:rPr>
      </w:pPr>
      <w:bookmarkStart w:id="311" w:name="_Ref31117139"/>
      <w:r w:rsidRPr="003B6A5D">
        <w:rPr>
          <w:rStyle w:val="Emphasis"/>
          <w:rFonts w:cs="Calibri"/>
          <w:b w:val="0"/>
          <w:bCs w:val="0"/>
          <w:szCs w:val="22"/>
        </w:rPr>
        <w:t>Planting and growing of the GMOs may only occur within the following limits:</w:t>
      </w:r>
      <w:bookmarkEnd w:id="311"/>
    </w:p>
    <w:p w14:paraId="319D7095" w14:textId="77777777" w:rsidR="008451F6" w:rsidRPr="00F9017E" w:rsidRDefault="008451F6" w:rsidP="00CB6012">
      <w:pPr>
        <w:tabs>
          <w:tab w:val="left" w:pos="567"/>
        </w:tabs>
        <w:ind w:left="142"/>
        <w:rPr>
          <w:b/>
          <w:color w:val="000000"/>
        </w:rPr>
      </w:pPr>
      <w:r w:rsidRPr="00F9017E">
        <w:rPr>
          <w:b/>
          <w:color w:val="000000"/>
        </w:rPr>
        <w:t>Area and duration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3163"/>
        <w:gridCol w:w="3260"/>
      </w:tblGrid>
      <w:tr w:rsidR="008451F6" w:rsidRPr="00521818" w14:paraId="3471AA8D" w14:textId="77777777" w:rsidTr="00CB6012">
        <w:trPr>
          <w:cantSplit/>
          <w:trHeight w:val="499"/>
          <w:tblHeader/>
        </w:trPr>
        <w:tc>
          <w:tcPr>
            <w:tcW w:w="3074" w:type="dxa"/>
            <w:shd w:val="clear" w:color="auto" w:fill="D9D9D9" w:themeFill="background1" w:themeFillShade="D9"/>
            <w:vAlign w:val="center"/>
          </w:tcPr>
          <w:p w14:paraId="7FF4C3BD" w14:textId="77777777" w:rsidR="008451F6" w:rsidRPr="00521818" w:rsidRDefault="008451F6" w:rsidP="00213033">
            <w:pPr>
              <w:keepNext/>
              <w:keepLines/>
              <w:tabs>
                <w:tab w:val="left" w:pos="540"/>
              </w:tabs>
              <w:spacing w:before="0" w:after="0"/>
              <w:jc w:val="center"/>
              <w:rPr>
                <w:rFonts w:asciiTheme="minorHAnsi" w:hAnsiTheme="minorHAnsi"/>
                <w:b/>
                <w:sz w:val="20"/>
                <w:szCs w:val="20"/>
                <w:lang w:eastAsia="en-AU"/>
              </w:rPr>
            </w:pPr>
            <w:r w:rsidRPr="00521818">
              <w:rPr>
                <w:rFonts w:asciiTheme="minorHAnsi" w:hAnsiTheme="minorHAnsi"/>
                <w:b/>
                <w:sz w:val="20"/>
                <w:szCs w:val="20"/>
                <w:lang w:eastAsia="en-AU"/>
              </w:rPr>
              <w:t>Period</w:t>
            </w:r>
          </w:p>
        </w:tc>
        <w:tc>
          <w:tcPr>
            <w:tcW w:w="3163" w:type="dxa"/>
            <w:shd w:val="clear" w:color="auto" w:fill="D9D9D9" w:themeFill="background1" w:themeFillShade="D9"/>
            <w:vAlign w:val="center"/>
          </w:tcPr>
          <w:p w14:paraId="6C063207" w14:textId="77777777" w:rsidR="008451F6" w:rsidRPr="00521818" w:rsidRDefault="008451F6" w:rsidP="00213033">
            <w:pPr>
              <w:keepNext/>
              <w:keepLines/>
              <w:tabs>
                <w:tab w:val="left" w:pos="540"/>
              </w:tabs>
              <w:spacing w:before="0" w:after="0"/>
              <w:jc w:val="center"/>
              <w:rPr>
                <w:rFonts w:asciiTheme="minorHAnsi" w:hAnsiTheme="minorHAnsi"/>
                <w:b/>
                <w:sz w:val="20"/>
                <w:szCs w:val="20"/>
                <w:lang w:eastAsia="en-AU"/>
              </w:rPr>
            </w:pPr>
            <w:r w:rsidRPr="00521818">
              <w:rPr>
                <w:rFonts w:asciiTheme="minorHAnsi" w:hAnsiTheme="minorHAnsi"/>
                <w:b/>
                <w:sz w:val="20"/>
                <w:szCs w:val="20"/>
                <w:lang w:eastAsia="en-AU"/>
              </w:rPr>
              <w:t xml:space="preserve">Maximum number of </w:t>
            </w:r>
            <w:r>
              <w:rPr>
                <w:rFonts w:asciiTheme="minorHAnsi" w:hAnsiTheme="minorHAnsi"/>
                <w:b/>
                <w:sz w:val="20"/>
                <w:szCs w:val="20"/>
                <w:lang w:eastAsia="en-AU"/>
              </w:rPr>
              <w:t>Planting Areas per year</w:t>
            </w:r>
          </w:p>
        </w:tc>
        <w:tc>
          <w:tcPr>
            <w:tcW w:w="3260" w:type="dxa"/>
            <w:shd w:val="clear" w:color="auto" w:fill="D9D9D9" w:themeFill="background1" w:themeFillShade="D9"/>
            <w:vAlign w:val="center"/>
          </w:tcPr>
          <w:p w14:paraId="44BA26DC"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bookmarkStart w:id="312" w:name="_Hlk189842133"/>
            <w:r w:rsidRPr="00521818">
              <w:rPr>
                <w:rFonts w:asciiTheme="minorHAnsi" w:hAnsiTheme="minorHAnsi"/>
                <w:b/>
                <w:sz w:val="20"/>
                <w:szCs w:val="20"/>
                <w:lang w:eastAsia="en-AU"/>
              </w:rPr>
              <w:t xml:space="preserve">Maximum </w:t>
            </w:r>
            <w:bookmarkEnd w:id="312"/>
            <w:r>
              <w:rPr>
                <w:rFonts w:asciiTheme="minorHAnsi" w:hAnsiTheme="minorHAnsi"/>
                <w:b/>
                <w:sz w:val="20"/>
                <w:szCs w:val="20"/>
                <w:lang w:eastAsia="en-AU"/>
              </w:rPr>
              <w:t>size of any Planting Area</w:t>
            </w:r>
          </w:p>
        </w:tc>
      </w:tr>
      <w:tr w:rsidR="008451F6" w:rsidRPr="00521818" w14:paraId="04B85709" w14:textId="77777777" w:rsidTr="00BE3F8F">
        <w:trPr>
          <w:cantSplit/>
          <w:trHeight w:val="428"/>
        </w:trPr>
        <w:tc>
          <w:tcPr>
            <w:tcW w:w="3074" w:type="dxa"/>
            <w:vAlign w:val="center"/>
          </w:tcPr>
          <w:p w14:paraId="07A8BAE4"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2025</w:t>
            </w:r>
          </w:p>
        </w:tc>
        <w:tc>
          <w:tcPr>
            <w:tcW w:w="3163" w:type="dxa"/>
            <w:vAlign w:val="center"/>
          </w:tcPr>
          <w:p w14:paraId="6F16843B"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w:t>
            </w:r>
          </w:p>
        </w:tc>
        <w:tc>
          <w:tcPr>
            <w:tcW w:w="3260" w:type="dxa"/>
            <w:vAlign w:val="center"/>
          </w:tcPr>
          <w:p w14:paraId="4DDBCF9B"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0.5 ha</w:t>
            </w:r>
          </w:p>
        </w:tc>
      </w:tr>
      <w:tr w:rsidR="008451F6" w:rsidRPr="00521818" w14:paraId="245908F3" w14:textId="77777777" w:rsidTr="00BE3F8F">
        <w:trPr>
          <w:cantSplit/>
          <w:trHeight w:val="397"/>
        </w:trPr>
        <w:tc>
          <w:tcPr>
            <w:tcW w:w="3074" w:type="dxa"/>
            <w:vAlign w:val="center"/>
          </w:tcPr>
          <w:p w14:paraId="2EEFB310"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2026</w:t>
            </w:r>
          </w:p>
        </w:tc>
        <w:tc>
          <w:tcPr>
            <w:tcW w:w="3163" w:type="dxa"/>
            <w:vAlign w:val="center"/>
          </w:tcPr>
          <w:p w14:paraId="3CB52888"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5</w:t>
            </w:r>
          </w:p>
        </w:tc>
        <w:tc>
          <w:tcPr>
            <w:tcW w:w="3260" w:type="dxa"/>
            <w:vAlign w:val="center"/>
          </w:tcPr>
          <w:p w14:paraId="0CE0BA55"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1 ha</w:t>
            </w:r>
          </w:p>
        </w:tc>
      </w:tr>
      <w:tr w:rsidR="008451F6" w:rsidRPr="00521818" w14:paraId="651BE076" w14:textId="77777777" w:rsidTr="00BE3F8F">
        <w:trPr>
          <w:cantSplit/>
          <w:trHeight w:val="397"/>
        </w:trPr>
        <w:tc>
          <w:tcPr>
            <w:tcW w:w="3074" w:type="dxa"/>
            <w:vAlign w:val="center"/>
          </w:tcPr>
          <w:p w14:paraId="06B9235B"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2027</w:t>
            </w:r>
          </w:p>
        </w:tc>
        <w:tc>
          <w:tcPr>
            <w:tcW w:w="3163" w:type="dxa"/>
            <w:vAlign w:val="center"/>
          </w:tcPr>
          <w:p w14:paraId="078DFBB5"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10</w:t>
            </w:r>
          </w:p>
        </w:tc>
        <w:tc>
          <w:tcPr>
            <w:tcW w:w="3260" w:type="dxa"/>
            <w:vAlign w:val="center"/>
          </w:tcPr>
          <w:p w14:paraId="6CFDF138"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Pr>
                <w:rFonts w:asciiTheme="minorHAnsi" w:hAnsiTheme="minorHAnsi"/>
                <w:sz w:val="20"/>
                <w:szCs w:val="20"/>
                <w:lang w:eastAsia="en-AU"/>
              </w:rPr>
              <w:t>2.</w:t>
            </w:r>
            <w:r w:rsidRPr="00521818">
              <w:rPr>
                <w:rFonts w:asciiTheme="minorHAnsi" w:hAnsiTheme="minorHAnsi"/>
                <w:sz w:val="20"/>
                <w:szCs w:val="20"/>
                <w:lang w:eastAsia="en-AU"/>
              </w:rPr>
              <w:t>5 ha</w:t>
            </w:r>
          </w:p>
        </w:tc>
      </w:tr>
      <w:tr w:rsidR="008451F6" w:rsidRPr="00521818" w14:paraId="1DE615CF" w14:textId="77777777" w:rsidTr="00BE3F8F">
        <w:trPr>
          <w:cantSplit/>
          <w:trHeight w:val="397"/>
        </w:trPr>
        <w:tc>
          <w:tcPr>
            <w:tcW w:w="3074" w:type="dxa"/>
            <w:vAlign w:val="center"/>
          </w:tcPr>
          <w:p w14:paraId="797EF717"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2028</w:t>
            </w:r>
          </w:p>
        </w:tc>
        <w:tc>
          <w:tcPr>
            <w:tcW w:w="3163" w:type="dxa"/>
            <w:vAlign w:val="center"/>
          </w:tcPr>
          <w:p w14:paraId="16DA2099"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15</w:t>
            </w:r>
          </w:p>
        </w:tc>
        <w:tc>
          <w:tcPr>
            <w:tcW w:w="3260" w:type="dxa"/>
            <w:vAlign w:val="center"/>
          </w:tcPr>
          <w:p w14:paraId="49214F25"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5 ha</w:t>
            </w:r>
          </w:p>
        </w:tc>
      </w:tr>
      <w:tr w:rsidR="008451F6" w:rsidRPr="00521818" w14:paraId="2F375661" w14:textId="77777777" w:rsidTr="00BE3F8F">
        <w:trPr>
          <w:cantSplit/>
          <w:trHeight w:val="397"/>
        </w:trPr>
        <w:tc>
          <w:tcPr>
            <w:tcW w:w="3074" w:type="dxa"/>
            <w:vAlign w:val="center"/>
          </w:tcPr>
          <w:p w14:paraId="1EDF7819"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2029</w:t>
            </w:r>
          </w:p>
        </w:tc>
        <w:tc>
          <w:tcPr>
            <w:tcW w:w="3163" w:type="dxa"/>
            <w:vAlign w:val="center"/>
          </w:tcPr>
          <w:p w14:paraId="7E0F1F02"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w:t>
            </w:r>
          </w:p>
        </w:tc>
        <w:tc>
          <w:tcPr>
            <w:tcW w:w="3260" w:type="dxa"/>
            <w:vAlign w:val="center"/>
          </w:tcPr>
          <w:p w14:paraId="25259E51"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5 ha</w:t>
            </w:r>
          </w:p>
        </w:tc>
      </w:tr>
    </w:tbl>
    <w:p w14:paraId="78F98F9E" w14:textId="77777777" w:rsidR="008451F6" w:rsidRPr="00C95B42" w:rsidRDefault="008451F6" w:rsidP="00CB6012">
      <w:pPr>
        <w:tabs>
          <w:tab w:val="left" w:pos="567"/>
        </w:tabs>
        <w:ind w:left="142"/>
        <w:rPr>
          <w:b/>
          <w:color w:val="000000"/>
        </w:rPr>
      </w:pPr>
      <w:r w:rsidRPr="00C95B42">
        <w:rPr>
          <w:b/>
          <w:color w:val="000000"/>
        </w:rPr>
        <w:t>Local Government Areas in which Planting Areas may be located</w:t>
      </w:r>
    </w:p>
    <w:tbl>
      <w:tblPr>
        <w:tblStyle w:val="TableGrid"/>
        <w:tblW w:w="4932" w:type="pct"/>
        <w:tblInd w:w="137" w:type="dxa"/>
        <w:tblLook w:val="04A0" w:firstRow="1" w:lastRow="0" w:firstColumn="1" w:lastColumn="0" w:noHBand="0" w:noVBand="1"/>
      </w:tblPr>
      <w:tblGrid>
        <w:gridCol w:w="2375"/>
        <w:gridCol w:w="2374"/>
        <w:gridCol w:w="2374"/>
        <w:gridCol w:w="2374"/>
      </w:tblGrid>
      <w:tr w:rsidR="008451F6" w:rsidRPr="00213033" w14:paraId="5C922F99" w14:textId="77777777" w:rsidTr="00CB6012">
        <w:trPr>
          <w:trHeight w:val="227"/>
          <w:tblHeader/>
        </w:trPr>
        <w:tc>
          <w:tcPr>
            <w:tcW w:w="1250" w:type="pct"/>
            <w:shd w:val="clear" w:color="auto" w:fill="D9D9D9" w:themeFill="background1" w:themeFillShade="D9"/>
            <w:vAlign w:val="center"/>
          </w:tcPr>
          <w:p w14:paraId="19078C13"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New South Wales</w:t>
            </w:r>
          </w:p>
        </w:tc>
        <w:tc>
          <w:tcPr>
            <w:tcW w:w="1250" w:type="pct"/>
            <w:shd w:val="clear" w:color="auto" w:fill="D9D9D9" w:themeFill="background1" w:themeFillShade="D9"/>
            <w:vAlign w:val="center"/>
          </w:tcPr>
          <w:p w14:paraId="51956920"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Victoria</w:t>
            </w:r>
          </w:p>
        </w:tc>
        <w:tc>
          <w:tcPr>
            <w:tcW w:w="1250" w:type="pct"/>
            <w:shd w:val="clear" w:color="auto" w:fill="D9D9D9" w:themeFill="background1" w:themeFillShade="D9"/>
            <w:vAlign w:val="center"/>
          </w:tcPr>
          <w:p w14:paraId="6BEEE19D"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Western Australia</w:t>
            </w:r>
          </w:p>
        </w:tc>
        <w:tc>
          <w:tcPr>
            <w:tcW w:w="1250" w:type="pct"/>
            <w:shd w:val="clear" w:color="auto" w:fill="D9D9D9" w:themeFill="background1" w:themeFillShade="D9"/>
            <w:vAlign w:val="center"/>
          </w:tcPr>
          <w:p w14:paraId="465240F1"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South Australia</w:t>
            </w:r>
          </w:p>
        </w:tc>
      </w:tr>
      <w:tr w:rsidR="008451F6" w:rsidRPr="00213033" w14:paraId="001CC814" w14:textId="77777777" w:rsidTr="00BE3F8F">
        <w:tc>
          <w:tcPr>
            <w:tcW w:w="1250" w:type="pct"/>
          </w:tcPr>
          <w:p w14:paraId="6F38D67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Berrigan</w:t>
            </w:r>
          </w:p>
        </w:tc>
        <w:tc>
          <w:tcPr>
            <w:tcW w:w="1250" w:type="pct"/>
          </w:tcPr>
          <w:p w14:paraId="7287D9C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Ararat</w:t>
            </w:r>
          </w:p>
        </w:tc>
        <w:tc>
          <w:tcPr>
            <w:tcW w:w="1250" w:type="pct"/>
          </w:tcPr>
          <w:p w14:paraId="60B9DB8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Albany</w:t>
            </w:r>
          </w:p>
        </w:tc>
        <w:tc>
          <w:tcPr>
            <w:tcW w:w="1250" w:type="pct"/>
          </w:tcPr>
          <w:p w14:paraId="552824E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Adelaide Plains</w:t>
            </w:r>
          </w:p>
        </w:tc>
      </w:tr>
      <w:tr w:rsidR="008451F6" w:rsidRPr="00213033" w14:paraId="0CA79E4D" w14:textId="77777777" w:rsidTr="00BE3F8F">
        <w:tc>
          <w:tcPr>
            <w:tcW w:w="1250" w:type="pct"/>
          </w:tcPr>
          <w:p w14:paraId="6B345B0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Bland</w:t>
            </w:r>
          </w:p>
        </w:tc>
        <w:tc>
          <w:tcPr>
            <w:tcW w:w="1250" w:type="pct"/>
          </w:tcPr>
          <w:p w14:paraId="52957C2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Ballarat</w:t>
            </w:r>
          </w:p>
        </w:tc>
        <w:tc>
          <w:tcPr>
            <w:tcW w:w="1250" w:type="pct"/>
          </w:tcPr>
          <w:p w14:paraId="4BC9C80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Beverley</w:t>
            </w:r>
          </w:p>
        </w:tc>
        <w:tc>
          <w:tcPr>
            <w:tcW w:w="1250" w:type="pct"/>
          </w:tcPr>
          <w:p w14:paraId="170A994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Barossa</w:t>
            </w:r>
          </w:p>
        </w:tc>
      </w:tr>
      <w:tr w:rsidR="008451F6" w:rsidRPr="00213033" w14:paraId="3A6A5696" w14:textId="77777777" w:rsidTr="00BE3F8F">
        <w:tc>
          <w:tcPr>
            <w:tcW w:w="1250" w:type="pct"/>
          </w:tcPr>
          <w:p w14:paraId="1570B17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Blayney</w:t>
            </w:r>
          </w:p>
        </w:tc>
        <w:tc>
          <w:tcPr>
            <w:tcW w:w="1250" w:type="pct"/>
          </w:tcPr>
          <w:p w14:paraId="1F54CC4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Benalla</w:t>
            </w:r>
          </w:p>
        </w:tc>
        <w:tc>
          <w:tcPr>
            <w:tcW w:w="1250" w:type="pct"/>
          </w:tcPr>
          <w:p w14:paraId="132D22B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Boddington</w:t>
            </w:r>
          </w:p>
        </w:tc>
        <w:tc>
          <w:tcPr>
            <w:tcW w:w="1250" w:type="pct"/>
          </w:tcPr>
          <w:p w14:paraId="4599DAC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Light</w:t>
            </w:r>
          </w:p>
        </w:tc>
      </w:tr>
      <w:tr w:rsidR="008451F6" w:rsidRPr="00213033" w14:paraId="6FE9C8BA" w14:textId="77777777" w:rsidTr="00BE3F8F">
        <w:tc>
          <w:tcPr>
            <w:tcW w:w="1250" w:type="pct"/>
          </w:tcPr>
          <w:p w14:paraId="1C8899F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Cabonne</w:t>
            </w:r>
            <w:proofErr w:type="spellEnd"/>
          </w:p>
        </w:tc>
        <w:tc>
          <w:tcPr>
            <w:tcW w:w="1250" w:type="pct"/>
          </w:tcPr>
          <w:p w14:paraId="3F87CB5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Buloke</w:t>
            </w:r>
            <w:proofErr w:type="spellEnd"/>
          </w:p>
        </w:tc>
        <w:tc>
          <w:tcPr>
            <w:tcW w:w="1250" w:type="pct"/>
          </w:tcPr>
          <w:p w14:paraId="5791637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Boyup</w:t>
            </w:r>
            <w:proofErr w:type="spellEnd"/>
            <w:r w:rsidRPr="00213033">
              <w:rPr>
                <w:rFonts w:asciiTheme="minorHAnsi" w:hAnsiTheme="minorHAnsi" w:cstheme="minorHAnsi"/>
                <w:sz w:val="20"/>
                <w:szCs w:val="20"/>
              </w:rPr>
              <w:t xml:space="preserve"> Brook</w:t>
            </w:r>
          </w:p>
        </w:tc>
        <w:tc>
          <w:tcPr>
            <w:tcW w:w="1250" w:type="pct"/>
          </w:tcPr>
          <w:p w14:paraId="7FA173F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Wakefield</w:t>
            </w:r>
          </w:p>
        </w:tc>
      </w:tr>
      <w:tr w:rsidR="008451F6" w:rsidRPr="00213033" w14:paraId="6BDE4A22" w14:textId="77777777" w:rsidTr="00BE3F8F">
        <w:tc>
          <w:tcPr>
            <w:tcW w:w="1250" w:type="pct"/>
          </w:tcPr>
          <w:p w14:paraId="76C6823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Coolamon</w:t>
            </w:r>
          </w:p>
        </w:tc>
        <w:tc>
          <w:tcPr>
            <w:tcW w:w="1250" w:type="pct"/>
          </w:tcPr>
          <w:p w14:paraId="387ED23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Campaspe</w:t>
            </w:r>
          </w:p>
        </w:tc>
        <w:tc>
          <w:tcPr>
            <w:tcW w:w="1250" w:type="pct"/>
          </w:tcPr>
          <w:p w14:paraId="7454995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Bridgetown-Greenbushes</w:t>
            </w:r>
          </w:p>
        </w:tc>
        <w:tc>
          <w:tcPr>
            <w:tcW w:w="1250" w:type="pct"/>
          </w:tcPr>
          <w:p w14:paraId="6C8CAD3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D7ECF8B" w14:textId="77777777" w:rsidTr="00BE3F8F">
        <w:tc>
          <w:tcPr>
            <w:tcW w:w="1250" w:type="pct"/>
          </w:tcPr>
          <w:p w14:paraId="49CEDFE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Coonamble</w:t>
            </w:r>
          </w:p>
        </w:tc>
        <w:tc>
          <w:tcPr>
            <w:tcW w:w="1250" w:type="pct"/>
          </w:tcPr>
          <w:p w14:paraId="206F996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Central Goldfields</w:t>
            </w:r>
          </w:p>
        </w:tc>
        <w:tc>
          <w:tcPr>
            <w:tcW w:w="1250" w:type="pct"/>
          </w:tcPr>
          <w:p w14:paraId="745BBB2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Brookton</w:t>
            </w:r>
          </w:p>
        </w:tc>
        <w:tc>
          <w:tcPr>
            <w:tcW w:w="1250" w:type="pct"/>
          </w:tcPr>
          <w:p w14:paraId="7E27F21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34B82B5" w14:textId="77777777" w:rsidTr="00BE3F8F">
        <w:tc>
          <w:tcPr>
            <w:tcW w:w="1250" w:type="pct"/>
          </w:tcPr>
          <w:p w14:paraId="64ECDF1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Cootamundra-Gundagai</w:t>
            </w:r>
          </w:p>
        </w:tc>
        <w:tc>
          <w:tcPr>
            <w:tcW w:w="1250" w:type="pct"/>
          </w:tcPr>
          <w:p w14:paraId="6E3735C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Colac Otway</w:t>
            </w:r>
          </w:p>
        </w:tc>
        <w:tc>
          <w:tcPr>
            <w:tcW w:w="1250" w:type="pct"/>
          </w:tcPr>
          <w:p w14:paraId="57178EA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Broomehill-Tambellup</w:t>
            </w:r>
          </w:p>
        </w:tc>
        <w:tc>
          <w:tcPr>
            <w:tcW w:w="1250" w:type="pct"/>
          </w:tcPr>
          <w:p w14:paraId="3DC96C4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B6485C3" w14:textId="77777777" w:rsidTr="00BE3F8F">
        <w:tc>
          <w:tcPr>
            <w:tcW w:w="1250" w:type="pct"/>
          </w:tcPr>
          <w:p w14:paraId="32E24C5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Cowra</w:t>
            </w:r>
          </w:p>
        </w:tc>
        <w:tc>
          <w:tcPr>
            <w:tcW w:w="1250" w:type="pct"/>
          </w:tcPr>
          <w:p w14:paraId="2E96B54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Corangamite</w:t>
            </w:r>
          </w:p>
        </w:tc>
        <w:tc>
          <w:tcPr>
            <w:tcW w:w="1250" w:type="pct"/>
          </w:tcPr>
          <w:p w14:paraId="66B5A70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Carnamah</w:t>
            </w:r>
          </w:p>
        </w:tc>
        <w:tc>
          <w:tcPr>
            <w:tcW w:w="1250" w:type="pct"/>
          </w:tcPr>
          <w:p w14:paraId="61D4CA5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86E4093" w14:textId="77777777" w:rsidTr="00BE3F8F">
        <w:tc>
          <w:tcPr>
            <w:tcW w:w="1250" w:type="pct"/>
          </w:tcPr>
          <w:p w14:paraId="1A6C6F3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Dubbo</w:t>
            </w:r>
          </w:p>
        </w:tc>
        <w:tc>
          <w:tcPr>
            <w:tcW w:w="1250" w:type="pct"/>
          </w:tcPr>
          <w:p w14:paraId="4CF387F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Gannawarra</w:t>
            </w:r>
          </w:p>
        </w:tc>
        <w:tc>
          <w:tcPr>
            <w:tcW w:w="1250" w:type="pct"/>
          </w:tcPr>
          <w:p w14:paraId="35B3F9A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Coorow</w:t>
            </w:r>
          </w:p>
        </w:tc>
        <w:tc>
          <w:tcPr>
            <w:tcW w:w="1250" w:type="pct"/>
          </w:tcPr>
          <w:p w14:paraId="547D5D3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B6D51D9" w14:textId="77777777" w:rsidTr="00BE3F8F">
        <w:tc>
          <w:tcPr>
            <w:tcW w:w="1250" w:type="pct"/>
          </w:tcPr>
          <w:p w14:paraId="68B044A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Edward River</w:t>
            </w:r>
          </w:p>
        </w:tc>
        <w:tc>
          <w:tcPr>
            <w:tcW w:w="1250" w:type="pct"/>
          </w:tcPr>
          <w:p w14:paraId="4D47BC0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Glenelg</w:t>
            </w:r>
          </w:p>
        </w:tc>
        <w:tc>
          <w:tcPr>
            <w:tcW w:w="1250" w:type="pct"/>
          </w:tcPr>
          <w:p w14:paraId="540512D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Corrigin</w:t>
            </w:r>
          </w:p>
        </w:tc>
        <w:tc>
          <w:tcPr>
            <w:tcW w:w="1250" w:type="pct"/>
          </w:tcPr>
          <w:p w14:paraId="61B081B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B222CD1" w14:textId="77777777" w:rsidTr="00BE3F8F">
        <w:tc>
          <w:tcPr>
            <w:tcW w:w="1250" w:type="pct"/>
          </w:tcPr>
          <w:p w14:paraId="3BE9E22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lastRenderedPageBreak/>
              <w:t>Federation</w:t>
            </w:r>
          </w:p>
        </w:tc>
        <w:tc>
          <w:tcPr>
            <w:tcW w:w="1250" w:type="pct"/>
          </w:tcPr>
          <w:p w14:paraId="1695B05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Golden Plains</w:t>
            </w:r>
          </w:p>
        </w:tc>
        <w:tc>
          <w:tcPr>
            <w:tcW w:w="1250" w:type="pct"/>
          </w:tcPr>
          <w:p w14:paraId="079B8A2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Cranbrook</w:t>
            </w:r>
          </w:p>
        </w:tc>
        <w:tc>
          <w:tcPr>
            <w:tcW w:w="1250" w:type="pct"/>
          </w:tcPr>
          <w:p w14:paraId="750E92C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65A316E" w14:textId="77777777" w:rsidTr="00BE3F8F">
        <w:tc>
          <w:tcPr>
            <w:tcW w:w="1250" w:type="pct"/>
          </w:tcPr>
          <w:p w14:paraId="791E3B3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Forbes</w:t>
            </w:r>
          </w:p>
        </w:tc>
        <w:tc>
          <w:tcPr>
            <w:tcW w:w="1250" w:type="pct"/>
          </w:tcPr>
          <w:p w14:paraId="17D3BA4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Bendigo</w:t>
            </w:r>
          </w:p>
        </w:tc>
        <w:tc>
          <w:tcPr>
            <w:tcW w:w="1250" w:type="pct"/>
          </w:tcPr>
          <w:p w14:paraId="309D057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Cuballing</w:t>
            </w:r>
            <w:proofErr w:type="spellEnd"/>
          </w:p>
        </w:tc>
        <w:tc>
          <w:tcPr>
            <w:tcW w:w="1250" w:type="pct"/>
          </w:tcPr>
          <w:p w14:paraId="12E856E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5818EB9" w14:textId="77777777" w:rsidTr="00BE3F8F">
        <w:tc>
          <w:tcPr>
            <w:tcW w:w="1250" w:type="pct"/>
          </w:tcPr>
          <w:p w14:paraId="7D27498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Gilgandra</w:t>
            </w:r>
          </w:p>
        </w:tc>
        <w:tc>
          <w:tcPr>
            <w:tcW w:w="1250" w:type="pct"/>
          </w:tcPr>
          <w:p w14:paraId="673D014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Geelong</w:t>
            </w:r>
          </w:p>
        </w:tc>
        <w:tc>
          <w:tcPr>
            <w:tcW w:w="1250" w:type="pct"/>
          </w:tcPr>
          <w:p w14:paraId="2A67126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Cunderdin</w:t>
            </w:r>
          </w:p>
        </w:tc>
        <w:tc>
          <w:tcPr>
            <w:tcW w:w="1250" w:type="pct"/>
          </w:tcPr>
          <w:p w14:paraId="4F38EA4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A66A97B" w14:textId="77777777" w:rsidTr="00BE3F8F">
        <w:tc>
          <w:tcPr>
            <w:tcW w:w="1250" w:type="pct"/>
          </w:tcPr>
          <w:p w14:paraId="664D279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Hume</w:t>
            </w:r>
          </w:p>
        </w:tc>
        <w:tc>
          <w:tcPr>
            <w:tcW w:w="1250" w:type="pct"/>
          </w:tcPr>
          <w:p w14:paraId="38F5E57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Shepparton</w:t>
            </w:r>
          </w:p>
        </w:tc>
        <w:tc>
          <w:tcPr>
            <w:tcW w:w="1250" w:type="pct"/>
          </w:tcPr>
          <w:p w14:paraId="4C71C75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Dalwallinu</w:t>
            </w:r>
          </w:p>
        </w:tc>
        <w:tc>
          <w:tcPr>
            <w:tcW w:w="1250" w:type="pct"/>
          </w:tcPr>
          <w:p w14:paraId="43FA74F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4AAA2C9" w14:textId="77777777" w:rsidTr="00BE3F8F">
        <w:tc>
          <w:tcPr>
            <w:tcW w:w="1250" w:type="pct"/>
          </w:tcPr>
          <w:p w14:paraId="4F80CDE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Griffith</w:t>
            </w:r>
          </w:p>
        </w:tc>
        <w:tc>
          <w:tcPr>
            <w:tcW w:w="1250" w:type="pct"/>
          </w:tcPr>
          <w:p w14:paraId="1B67878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Hepburn</w:t>
            </w:r>
          </w:p>
        </w:tc>
        <w:tc>
          <w:tcPr>
            <w:tcW w:w="1250" w:type="pct"/>
          </w:tcPr>
          <w:p w14:paraId="6DC849B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Denmark</w:t>
            </w:r>
          </w:p>
        </w:tc>
        <w:tc>
          <w:tcPr>
            <w:tcW w:w="1250" w:type="pct"/>
          </w:tcPr>
          <w:p w14:paraId="37C110B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9E8D543" w14:textId="77777777" w:rsidTr="00BE3F8F">
        <w:tc>
          <w:tcPr>
            <w:tcW w:w="1250" w:type="pct"/>
          </w:tcPr>
          <w:p w14:paraId="2133A0E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Gunnedah</w:t>
            </w:r>
          </w:p>
        </w:tc>
        <w:tc>
          <w:tcPr>
            <w:tcW w:w="1250" w:type="pct"/>
          </w:tcPr>
          <w:p w14:paraId="54AFC9D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Hindmarsh</w:t>
            </w:r>
          </w:p>
        </w:tc>
        <w:tc>
          <w:tcPr>
            <w:tcW w:w="1250" w:type="pct"/>
          </w:tcPr>
          <w:p w14:paraId="76DFA28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Donnybrook-Balingup</w:t>
            </w:r>
          </w:p>
        </w:tc>
        <w:tc>
          <w:tcPr>
            <w:tcW w:w="1250" w:type="pct"/>
          </w:tcPr>
          <w:p w14:paraId="7C6B42A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B6C4346" w14:textId="77777777" w:rsidTr="00BE3F8F">
        <w:tc>
          <w:tcPr>
            <w:tcW w:w="1250" w:type="pct"/>
          </w:tcPr>
          <w:p w14:paraId="344A480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Gwydir</w:t>
            </w:r>
          </w:p>
        </w:tc>
        <w:tc>
          <w:tcPr>
            <w:tcW w:w="1250" w:type="pct"/>
          </w:tcPr>
          <w:p w14:paraId="20BA027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Horsham</w:t>
            </w:r>
          </w:p>
        </w:tc>
        <w:tc>
          <w:tcPr>
            <w:tcW w:w="1250" w:type="pct"/>
          </w:tcPr>
          <w:p w14:paraId="1AFD8BD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Dowerin</w:t>
            </w:r>
          </w:p>
        </w:tc>
        <w:tc>
          <w:tcPr>
            <w:tcW w:w="1250" w:type="pct"/>
          </w:tcPr>
          <w:p w14:paraId="0BEA6D3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B9585F2" w14:textId="77777777" w:rsidTr="00BE3F8F">
        <w:tc>
          <w:tcPr>
            <w:tcW w:w="1250" w:type="pct"/>
          </w:tcPr>
          <w:p w14:paraId="435DB70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Hay</w:t>
            </w:r>
          </w:p>
        </w:tc>
        <w:tc>
          <w:tcPr>
            <w:tcW w:w="1250" w:type="pct"/>
          </w:tcPr>
          <w:p w14:paraId="7D43AF9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Indigo</w:t>
            </w:r>
          </w:p>
        </w:tc>
        <w:tc>
          <w:tcPr>
            <w:tcW w:w="1250" w:type="pct"/>
          </w:tcPr>
          <w:p w14:paraId="28B4B74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Dumbleyung</w:t>
            </w:r>
          </w:p>
        </w:tc>
        <w:tc>
          <w:tcPr>
            <w:tcW w:w="1250" w:type="pct"/>
          </w:tcPr>
          <w:p w14:paraId="37E732D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9AA584D" w14:textId="77777777" w:rsidTr="00BE3F8F">
        <w:tc>
          <w:tcPr>
            <w:tcW w:w="1250" w:type="pct"/>
          </w:tcPr>
          <w:p w14:paraId="72405EB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Hilltops</w:t>
            </w:r>
          </w:p>
        </w:tc>
        <w:tc>
          <w:tcPr>
            <w:tcW w:w="1250" w:type="pct"/>
          </w:tcPr>
          <w:p w14:paraId="2A7E8F7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Loddon</w:t>
            </w:r>
          </w:p>
        </w:tc>
        <w:tc>
          <w:tcPr>
            <w:tcW w:w="1250" w:type="pct"/>
          </w:tcPr>
          <w:p w14:paraId="54527AC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Esperance</w:t>
            </w:r>
          </w:p>
        </w:tc>
        <w:tc>
          <w:tcPr>
            <w:tcW w:w="1250" w:type="pct"/>
          </w:tcPr>
          <w:p w14:paraId="7B3E21F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245EA8C" w14:textId="77777777" w:rsidTr="00BE3F8F">
        <w:tc>
          <w:tcPr>
            <w:tcW w:w="1250" w:type="pct"/>
          </w:tcPr>
          <w:p w14:paraId="370A4BC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Inverell</w:t>
            </w:r>
          </w:p>
        </w:tc>
        <w:tc>
          <w:tcPr>
            <w:tcW w:w="1250" w:type="pct"/>
          </w:tcPr>
          <w:p w14:paraId="2109E7E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Macedon Ranges</w:t>
            </w:r>
          </w:p>
        </w:tc>
        <w:tc>
          <w:tcPr>
            <w:tcW w:w="1250" w:type="pct"/>
          </w:tcPr>
          <w:p w14:paraId="1412AE9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Gnowangerup</w:t>
            </w:r>
          </w:p>
        </w:tc>
        <w:tc>
          <w:tcPr>
            <w:tcW w:w="1250" w:type="pct"/>
          </w:tcPr>
          <w:p w14:paraId="2BC07B4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8E3BB80" w14:textId="77777777" w:rsidTr="00BE3F8F">
        <w:tc>
          <w:tcPr>
            <w:tcW w:w="1250" w:type="pct"/>
          </w:tcPr>
          <w:p w14:paraId="1F43C69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Junee</w:t>
            </w:r>
          </w:p>
        </w:tc>
        <w:tc>
          <w:tcPr>
            <w:tcW w:w="1250" w:type="pct"/>
          </w:tcPr>
          <w:p w14:paraId="06265E8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Mildura</w:t>
            </w:r>
          </w:p>
        </w:tc>
        <w:tc>
          <w:tcPr>
            <w:tcW w:w="1250" w:type="pct"/>
          </w:tcPr>
          <w:p w14:paraId="090457E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Goomalling</w:t>
            </w:r>
          </w:p>
        </w:tc>
        <w:tc>
          <w:tcPr>
            <w:tcW w:w="1250" w:type="pct"/>
          </w:tcPr>
          <w:p w14:paraId="06ADE98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710B7DE" w14:textId="77777777" w:rsidTr="00BE3F8F">
        <w:tc>
          <w:tcPr>
            <w:tcW w:w="1250" w:type="pct"/>
          </w:tcPr>
          <w:p w14:paraId="339CFBD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Leeton</w:t>
            </w:r>
          </w:p>
        </w:tc>
        <w:tc>
          <w:tcPr>
            <w:tcW w:w="1250" w:type="pct"/>
          </w:tcPr>
          <w:p w14:paraId="28760E8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Mitchell</w:t>
            </w:r>
          </w:p>
        </w:tc>
        <w:tc>
          <w:tcPr>
            <w:tcW w:w="1250" w:type="pct"/>
          </w:tcPr>
          <w:p w14:paraId="5417CC9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Geraldton</w:t>
            </w:r>
          </w:p>
        </w:tc>
        <w:tc>
          <w:tcPr>
            <w:tcW w:w="1250" w:type="pct"/>
          </w:tcPr>
          <w:p w14:paraId="3011D47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D1FAEAD" w14:textId="77777777" w:rsidTr="00BE3F8F">
        <w:tc>
          <w:tcPr>
            <w:tcW w:w="1250" w:type="pct"/>
          </w:tcPr>
          <w:p w14:paraId="176A82F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Liverpool Plains</w:t>
            </w:r>
          </w:p>
        </w:tc>
        <w:tc>
          <w:tcPr>
            <w:tcW w:w="1250" w:type="pct"/>
          </w:tcPr>
          <w:p w14:paraId="6C2DE90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Moira</w:t>
            </w:r>
          </w:p>
        </w:tc>
        <w:tc>
          <w:tcPr>
            <w:tcW w:w="1250" w:type="pct"/>
          </w:tcPr>
          <w:p w14:paraId="3850D7E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Jerramungup</w:t>
            </w:r>
          </w:p>
        </w:tc>
        <w:tc>
          <w:tcPr>
            <w:tcW w:w="1250" w:type="pct"/>
          </w:tcPr>
          <w:p w14:paraId="1078960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D4963D1" w14:textId="77777777" w:rsidTr="00BE3F8F">
        <w:tc>
          <w:tcPr>
            <w:tcW w:w="1250" w:type="pct"/>
          </w:tcPr>
          <w:p w14:paraId="437D2EE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Lockhart</w:t>
            </w:r>
          </w:p>
        </w:tc>
        <w:tc>
          <w:tcPr>
            <w:tcW w:w="1250" w:type="pct"/>
          </w:tcPr>
          <w:p w14:paraId="347CA70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Moorabool</w:t>
            </w:r>
          </w:p>
        </w:tc>
        <w:tc>
          <w:tcPr>
            <w:tcW w:w="1250" w:type="pct"/>
          </w:tcPr>
          <w:p w14:paraId="2D20E5A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Katanning</w:t>
            </w:r>
          </w:p>
        </w:tc>
        <w:tc>
          <w:tcPr>
            <w:tcW w:w="1250" w:type="pct"/>
          </w:tcPr>
          <w:p w14:paraId="6217FCC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95C4316" w14:textId="77777777" w:rsidTr="00BE3F8F">
        <w:tc>
          <w:tcPr>
            <w:tcW w:w="1250" w:type="pct"/>
          </w:tcPr>
          <w:p w14:paraId="138716A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Mid-Western</w:t>
            </w:r>
          </w:p>
        </w:tc>
        <w:tc>
          <w:tcPr>
            <w:tcW w:w="1250" w:type="pct"/>
          </w:tcPr>
          <w:p w14:paraId="407BDFD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Mount Alexander</w:t>
            </w:r>
          </w:p>
        </w:tc>
        <w:tc>
          <w:tcPr>
            <w:tcW w:w="1250" w:type="pct"/>
          </w:tcPr>
          <w:p w14:paraId="6B468A7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Kent</w:t>
            </w:r>
          </w:p>
        </w:tc>
        <w:tc>
          <w:tcPr>
            <w:tcW w:w="1250" w:type="pct"/>
          </w:tcPr>
          <w:p w14:paraId="0C3B489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8DFCF41" w14:textId="77777777" w:rsidTr="00BE3F8F">
        <w:tc>
          <w:tcPr>
            <w:tcW w:w="1250" w:type="pct"/>
          </w:tcPr>
          <w:p w14:paraId="43867D5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Moree Plains</w:t>
            </w:r>
          </w:p>
        </w:tc>
        <w:tc>
          <w:tcPr>
            <w:tcW w:w="1250" w:type="pct"/>
          </w:tcPr>
          <w:p w14:paraId="1983E82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Moyne</w:t>
            </w:r>
          </w:p>
        </w:tc>
        <w:tc>
          <w:tcPr>
            <w:tcW w:w="1250" w:type="pct"/>
          </w:tcPr>
          <w:p w14:paraId="746DB65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Kojonup</w:t>
            </w:r>
          </w:p>
        </w:tc>
        <w:tc>
          <w:tcPr>
            <w:tcW w:w="1250" w:type="pct"/>
          </w:tcPr>
          <w:p w14:paraId="2FF9452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E379AFE" w14:textId="77777777" w:rsidTr="00BE3F8F">
        <w:tc>
          <w:tcPr>
            <w:tcW w:w="1250" w:type="pct"/>
          </w:tcPr>
          <w:p w14:paraId="0D1EA66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Murray River</w:t>
            </w:r>
          </w:p>
        </w:tc>
        <w:tc>
          <w:tcPr>
            <w:tcW w:w="1250" w:type="pct"/>
          </w:tcPr>
          <w:p w14:paraId="6BE2F40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Northern Grampians</w:t>
            </w:r>
          </w:p>
        </w:tc>
        <w:tc>
          <w:tcPr>
            <w:tcW w:w="1250" w:type="pct"/>
          </w:tcPr>
          <w:p w14:paraId="7CB8308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Manjimup</w:t>
            </w:r>
          </w:p>
        </w:tc>
        <w:tc>
          <w:tcPr>
            <w:tcW w:w="1250" w:type="pct"/>
          </w:tcPr>
          <w:p w14:paraId="412B1E5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4C3218D" w14:textId="77777777" w:rsidTr="00BE3F8F">
        <w:tc>
          <w:tcPr>
            <w:tcW w:w="1250" w:type="pct"/>
          </w:tcPr>
          <w:p w14:paraId="2641BC4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Murrumbidgee</w:t>
            </w:r>
          </w:p>
        </w:tc>
        <w:tc>
          <w:tcPr>
            <w:tcW w:w="1250" w:type="pct"/>
          </w:tcPr>
          <w:p w14:paraId="42E06D2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Pyrenees</w:t>
            </w:r>
          </w:p>
        </w:tc>
        <w:tc>
          <w:tcPr>
            <w:tcW w:w="1250" w:type="pct"/>
          </w:tcPr>
          <w:p w14:paraId="36C8FD1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Merredin</w:t>
            </w:r>
          </w:p>
        </w:tc>
        <w:tc>
          <w:tcPr>
            <w:tcW w:w="1250" w:type="pct"/>
          </w:tcPr>
          <w:p w14:paraId="57A309F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F1090C9" w14:textId="77777777" w:rsidTr="00BE3F8F">
        <w:tc>
          <w:tcPr>
            <w:tcW w:w="1250" w:type="pct"/>
          </w:tcPr>
          <w:p w14:paraId="6CEAF49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Muswellbrook</w:t>
            </w:r>
          </w:p>
        </w:tc>
        <w:tc>
          <w:tcPr>
            <w:tcW w:w="1250" w:type="pct"/>
          </w:tcPr>
          <w:p w14:paraId="0CB7157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Southern Grampians</w:t>
            </w:r>
          </w:p>
        </w:tc>
        <w:tc>
          <w:tcPr>
            <w:tcW w:w="1250" w:type="pct"/>
          </w:tcPr>
          <w:p w14:paraId="66BE1A7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Mingenew</w:t>
            </w:r>
          </w:p>
        </w:tc>
        <w:tc>
          <w:tcPr>
            <w:tcW w:w="1250" w:type="pct"/>
          </w:tcPr>
          <w:p w14:paraId="260A2A9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354369F" w14:textId="77777777" w:rsidTr="00BE3F8F">
        <w:tc>
          <w:tcPr>
            <w:tcW w:w="1250" w:type="pct"/>
          </w:tcPr>
          <w:p w14:paraId="698F561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Narrabri</w:t>
            </w:r>
          </w:p>
        </w:tc>
        <w:tc>
          <w:tcPr>
            <w:tcW w:w="1250" w:type="pct"/>
          </w:tcPr>
          <w:p w14:paraId="3AE7BAB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Strathbogie</w:t>
            </w:r>
          </w:p>
        </w:tc>
        <w:tc>
          <w:tcPr>
            <w:tcW w:w="1250" w:type="pct"/>
          </w:tcPr>
          <w:p w14:paraId="66F2644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Moora</w:t>
            </w:r>
          </w:p>
        </w:tc>
        <w:tc>
          <w:tcPr>
            <w:tcW w:w="1250" w:type="pct"/>
          </w:tcPr>
          <w:p w14:paraId="7BFCFBC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9C3E83E" w14:textId="77777777" w:rsidTr="00BE3F8F">
        <w:tc>
          <w:tcPr>
            <w:tcW w:w="1250" w:type="pct"/>
          </w:tcPr>
          <w:p w14:paraId="40C03B1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Narrandera</w:t>
            </w:r>
          </w:p>
        </w:tc>
        <w:tc>
          <w:tcPr>
            <w:tcW w:w="1250" w:type="pct"/>
          </w:tcPr>
          <w:p w14:paraId="29A8C11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Swan Hill</w:t>
            </w:r>
          </w:p>
        </w:tc>
        <w:tc>
          <w:tcPr>
            <w:tcW w:w="1250" w:type="pct"/>
          </w:tcPr>
          <w:p w14:paraId="4A039AD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Morawa</w:t>
            </w:r>
          </w:p>
        </w:tc>
        <w:tc>
          <w:tcPr>
            <w:tcW w:w="1250" w:type="pct"/>
          </w:tcPr>
          <w:p w14:paraId="0758190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520F65B" w14:textId="77777777" w:rsidTr="00BE3F8F">
        <w:tc>
          <w:tcPr>
            <w:tcW w:w="1250" w:type="pct"/>
          </w:tcPr>
          <w:p w14:paraId="4BB18B2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Narromine</w:t>
            </w:r>
          </w:p>
        </w:tc>
        <w:tc>
          <w:tcPr>
            <w:tcW w:w="1250" w:type="pct"/>
          </w:tcPr>
          <w:p w14:paraId="7534684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Wangaratta</w:t>
            </w:r>
          </w:p>
        </w:tc>
        <w:tc>
          <w:tcPr>
            <w:tcW w:w="1250" w:type="pct"/>
          </w:tcPr>
          <w:p w14:paraId="76924BF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Nannup</w:t>
            </w:r>
          </w:p>
        </w:tc>
        <w:tc>
          <w:tcPr>
            <w:tcW w:w="1250" w:type="pct"/>
          </w:tcPr>
          <w:p w14:paraId="6578C4C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91E0062" w14:textId="77777777" w:rsidTr="00BE3F8F">
        <w:tc>
          <w:tcPr>
            <w:tcW w:w="1250" w:type="pct"/>
          </w:tcPr>
          <w:p w14:paraId="3C97DD8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Orange</w:t>
            </w:r>
          </w:p>
        </w:tc>
        <w:tc>
          <w:tcPr>
            <w:tcW w:w="1250" w:type="pct"/>
          </w:tcPr>
          <w:p w14:paraId="291A16B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West Wimmera</w:t>
            </w:r>
          </w:p>
        </w:tc>
        <w:tc>
          <w:tcPr>
            <w:tcW w:w="1250" w:type="pct"/>
          </w:tcPr>
          <w:p w14:paraId="68E5B3A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Narrogin</w:t>
            </w:r>
          </w:p>
        </w:tc>
        <w:tc>
          <w:tcPr>
            <w:tcW w:w="1250" w:type="pct"/>
          </w:tcPr>
          <w:p w14:paraId="4F29293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2F80BD3" w14:textId="77777777" w:rsidTr="00BE3F8F">
        <w:tc>
          <w:tcPr>
            <w:tcW w:w="1250" w:type="pct"/>
          </w:tcPr>
          <w:p w14:paraId="0F01A9A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Parkes</w:t>
            </w:r>
          </w:p>
        </w:tc>
        <w:tc>
          <w:tcPr>
            <w:tcW w:w="1250" w:type="pct"/>
          </w:tcPr>
          <w:p w14:paraId="4DD68E3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Wodonga</w:t>
            </w:r>
          </w:p>
        </w:tc>
        <w:tc>
          <w:tcPr>
            <w:tcW w:w="1250" w:type="pct"/>
          </w:tcPr>
          <w:p w14:paraId="3B19A07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Northam</w:t>
            </w:r>
          </w:p>
        </w:tc>
        <w:tc>
          <w:tcPr>
            <w:tcW w:w="1250" w:type="pct"/>
          </w:tcPr>
          <w:p w14:paraId="612D53E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4A2E339" w14:textId="77777777" w:rsidTr="00BE3F8F">
        <w:tc>
          <w:tcPr>
            <w:tcW w:w="1250" w:type="pct"/>
          </w:tcPr>
          <w:p w14:paraId="20EA67C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Snowy Valleys</w:t>
            </w:r>
          </w:p>
        </w:tc>
        <w:tc>
          <w:tcPr>
            <w:tcW w:w="1250" w:type="pct"/>
          </w:tcPr>
          <w:p w14:paraId="5B9B499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Wyndham</w:t>
            </w:r>
          </w:p>
        </w:tc>
        <w:tc>
          <w:tcPr>
            <w:tcW w:w="1250" w:type="pct"/>
          </w:tcPr>
          <w:p w14:paraId="6F6387C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Perenjori</w:t>
            </w:r>
          </w:p>
        </w:tc>
        <w:tc>
          <w:tcPr>
            <w:tcW w:w="1250" w:type="pct"/>
          </w:tcPr>
          <w:p w14:paraId="585C367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CF6472C" w14:textId="77777777" w:rsidTr="00BE3F8F">
        <w:tc>
          <w:tcPr>
            <w:tcW w:w="1250" w:type="pct"/>
          </w:tcPr>
          <w:p w14:paraId="57F3FA0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Tamworth</w:t>
            </w:r>
          </w:p>
        </w:tc>
        <w:tc>
          <w:tcPr>
            <w:tcW w:w="1250" w:type="pct"/>
          </w:tcPr>
          <w:p w14:paraId="45CC46E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Yarriambiack</w:t>
            </w:r>
            <w:proofErr w:type="spellEnd"/>
          </w:p>
        </w:tc>
        <w:tc>
          <w:tcPr>
            <w:tcW w:w="1250" w:type="pct"/>
          </w:tcPr>
          <w:p w14:paraId="48C8A34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Pingelly</w:t>
            </w:r>
          </w:p>
        </w:tc>
        <w:tc>
          <w:tcPr>
            <w:tcW w:w="1250" w:type="pct"/>
          </w:tcPr>
          <w:p w14:paraId="542D67D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44E0DBB" w14:textId="77777777" w:rsidTr="00BE3F8F">
        <w:tc>
          <w:tcPr>
            <w:tcW w:w="1250" w:type="pct"/>
          </w:tcPr>
          <w:p w14:paraId="3F15648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Temora</w:t>
            </w:r>
          </w:p>
        </w:tc>
        <w:tc>
          <w:tcPr>
            <w:tcW w:w="1250" w:type="pct"/>
          </w:tcPr>
          <w:p w14:paraId="32BEB7D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59A02F7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Plantagenet</w:t>
            </w:r>
          </w:p>
        </w:tc>
        <w:tc>
          <w:tcPr>
            <w:tcW w:w="1250" w:type="pct"/>
          </w:tcPr>
          <w:p w14:paraId="7149B91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09A1814" w14:textId="77777777" w:rsidTr="00BE3F8F">
        <w:tc>
          <w:tcPr>
            <w:tcW w:w="1250" w:type="pct"/>
          </w:tcPr>
          <w:p w14:paraId="3171944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Upper Hunter</w:t>
            </w:r>
          </w:p>
        </w:tc>
        <w:tc>
          <w:tcPr>
            <w:tcW w:w="1250" w:type="pct"/>
          </w:tcPr>
          <w:p w14:paraId="6D523D5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708DCE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Quairading</w:t>
            </w:r>
          </w:p>
        </w:tc>
        <w:tc>
          <w:tcPr>
            <w:tcW w:w="1250" w:type="pct"/>
          </w:tcPr>
          <w:p w14:paraId="7A0F1B6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3DE50FD" w14:textId="77777777" w:rsidTr="00BE3F8F">
        <w:tc>
          <w:tcPr>
            <w:tcW w:w="1250" w:type="pct"/>
          </w:tcPr>
          <w:p w14:paraId="229A87D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Wagga Wagga</w:t>
            </w:r>
          </w:p>
        </w:tc>
        <w:tc>
          <w:tcPr>
            <w:tcW w:w="1250" w:type="pct"/>
          </w:tcPr>
          <w:p w14:paraId="1D591A8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E5B1FA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Ravensthorpe</w:t>
            </w:r>
          </w:p>
        </w:tc>
        <w:tc>
          <w:tcPr>
            <w:tcW w:w="1250" w:type="pct"/>
          </w:tcPr>
          <w:p w14:paraId="08D94FF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EB12BE9" w14:textId="77777777" w:rsidTr="00BE3F8F">
        <w:tc>
          <w:tcPr>
            <w:tcW w:w="1250" w:type="pct"/>
          </w:tcPr>
          <w:p w14:paraId="52D5B69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Walgett</w:t>
            </w:r>
          </w:p>
        </w:tc>
        <w:tc>
          <w:tcPr>
            <w:tcW w:w="1250" w:type="pct"/>
          </w:tcPr>
          <w:p w14:paraId="6BCB10B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684DA72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Tammim</w:t>
            </w:r>
            <w:proofErr w:type="spellEnd"/>
          </w:p>
        </w:tc>
        <w:tc>
          <w:tcPr>
            <w:tcW w:w="1250" w:type="pct"/>
          </w:tcPr>
          <w:p w14:paraId="06127F7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285E45D" w14:textId="77777777" w:rsidTr="00BE3F8F">
        <w:tc>
          <w:tcPr>
            <w:tcW w:w="1250" w:type="pct"/>
          </w:tcPr>
          <w:p w14:paraId="3DEE532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Warren</w:t>
            </w:r>
          </w:p>
        </w:tc>
        <w:tc>
          <w:tcPr>
            <w:tcW w:w="1250" w:type="pct"/>
          </w:tcPr>
          <w:p w14:paraId="7AF8B9E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3301091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Three Springs</w:t>
            </w:r>
          </w:p>
        </w:tc>
        <w:tc>
          <w:tcPr>
            <w:tcW w:w="1250" w:type="pct"/>
          </w:tcPr>
          <w:p w14:paraId="49C5C0E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7D328BC" w14:textId="77777777" w:rsidTr="00BE3F8F">
        <w:tc>
          <w:tcPr>
            <w:tcW w:w="1250" w:type="pct"/>
          </w:tcPr>
          <w:p w14:paraId="25968F1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Warrumbungle</w:t>
            </w:r>
          </w:p>
        </w:tc>
        <w:tc>
          <w:tcPr>
            <w:tcW w:w="1250" w:type="pct"/>
          </w:tcPr>
          <w:p w14:paraId="1BFC2DE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347930B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Toodyay</w:t>
            </w:r>
          </w:p>
        </w:tc>
        <w:tc>
          <w:tcPr>
            <w:tcW w:w="1250" w:type="pct"/>
          </w:tcPr>
          <w:p w14:paraId="284E886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78F57A5" w14:textId="77777777" w:rsidTr="00BE3F8F">
        <w:tc>
          <w:tcPr>
            <w:tcW w:w="1250" w:type="pct"/>
          </w:tcPr>
          <w:p w14:paraId="2ACEAE4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Weddin</w:t>
            </w:r>
            <w:proofErr w:type="spellEnd"/>
          </w:p>
        </w:tc>
        <w:tc>
          <w:tcPr>
            <w:tcW w:w="1250" w:type="pct"/>
          </w:tcPr>
          <w:p w14:paraId="5600CEE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80E707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Victoria Plains</w:t>
            </w:r>
          </w:p>
        </w:tc>
        <w:tc>
          <w:tcPr>
            <w:tcW w:w="1250" w:type="pct"/>
          </w:tcPr>
          <w:p w14:paraId="5CFCC14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B94AAC6" w14:textId="77777777" w:rsidTr="00BE3F8F">
        <w:tc>
          <w:tcPr>
            <w:tcW w:w="1250" w:type="pct"/>
          </w:tcPr>
          <w:p w14:paraId="01223E2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9B6C5D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3CFBB7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Wagin</w:t>
            </w:r>
          </w:p>
        </w:tc>
        <w:tc>
          <w:tcPr>
            <w:tcW w:w="1250" w:type="pct"/>
          </w:tcPr>
          <w:p w14:paraId="2358AA9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C21E18A" w14:textId="77777777" w:rsidTr="00BE3F8F">
        <w:tc>
          <w:tcPr>
            <w:tcW w:w="1250" w:type="pct"/>
          </w:tcPr>
          <w:p w14:paraId="316836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5F4109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F2C583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Wandering</w:t>
            </w:r>
          </w:p>
        </w:tc>
        <w:tc>
          <w:tcPr>
            <w:tcW w:w="1250" w:type="pct"/>
          </w:tcPr>
          <w:p w14:paraId="634012E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A3F6B95" w14:textId="77777777" w:rsidTr="00BE3F8F">
        <w:tc>
          <w:tcPr>
            <w:tcW w:w="1250" w:type="pct"/>
          </w:tcPr>
          <w:p w14:paraId="2AD638C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74C4B3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44EE1D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West Arthur</w:t>
            </w:r>
          </w:p>
        </w:tc>
        <w:tc>
          <w:tcPr>
            <w:tcW w:w="1250" w:type="pct"/>
          </w:tcPr>
          <w:p w14:paraId="7DE30B8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29CD7D1" w14:textId="77777777" w:rsidTr="00BE3F8F">
        <w:tc>
          <w:tcPr>
            <w:tcW w:w="1250" w:type="pct"/>
          </w:tcPr>
          <w:p w14:paraId="3E0EE5B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5C8F1B8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92014E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Wickepin</w:t>
            </w:r>
          </w:p>
        </w:tc>
        <w:tc>
          <w:tcPr>
            <w:tcW w:w="1250" w:type="pct"/>
          </w:tcPr>
          <w:p w14:paraId="5ECE123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432CA8B" w14:textId="77777777" w:rsidTr="00BE3F8F">
        <w:tc>
          <w:tcPr>
            <w:tcW w:w="1250" w:type="pct"/>
          </w:tcPr>
          <w:p w14:paraId="7610239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64337B8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2616D21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Williams</w:t>
            </w:r>
          </w:p>
        </w:tc>
        <w:tc>
          <w:tcPr>
            <w:tcW w:w="1250" w:type="pct"/>
          </w:tcPr>
          <w:p w14:paraId="5487AE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F7BF4BD" w14:textId="77777777" w:rsidTr="00BE3F8F">
        <w:tc>
          <w:tcPr>
            <w:tcW w:w="1250" w:type="pct"/>
          </w:tcPr>
          <w:p w14:paraId="5B91258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6A5A007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9D0AD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roofErr w:type="spellStart"/>
            <w:r w:rsidRPr="00213033">
              <w:rPr>
                <w:rFonts w:asciiTheme="minorHAnsi" w:hAnsiTheme="minorHAnsi" w:cstheme="minorHAnsi"/>
                <w:sz w:val="20"/>
                <w:szCs w:val="20"/>
              </w:rPr>
              <w:t>Wongan</w:t>
            </w:r>
            <w:proofErr w:type="spellEnd"/>
            <w:r w:rsidRPr="00213033">
              <w:rPr>
                <w:rFonts w:asciiTheme="minorHAnsi" w:hAnsiTheme="minorHAnsi" w:cstheme="minorHAnsi"/>
                <w:sz w:val="20"/>
                <w:szCs w:val="20"/>
              </w:rPr>
              <w:t>-Ballidu</w:t>
            </w:r>
          </w:p>
        </w:tc>
        <w:tc>
          <w:tcPr>
            <w:tcW w:w="1250" w:type="pct"/>
          </w:tcPr>
          <w:p w14:paraId="75913A7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48D34CE" w14:textId="77777777" w:rsidTr="00BE3F8F">
        <w:tc>
          <w:tcPr>
            <w:tcW w:w="1250" w:type="pct"/>
          </w:tcPr>
          <w:p w14:paraId="3168E1E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FAE722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25EB80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Woodanilling</w:t>
            </w:r>
          </w:p>
        </w:tc>
        <w:tc>
          <w:tcPr>
            <w:tcW w:w="1250" w:type="pct"/>
          </w:tcPr>
          <w:p w14:paraId="06C5FD2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2E74EF6" w14:textId="77777777" w:rsidTr="00BE3F8F">
        <w:tc>
          <w:tcPr>
            <w:tcW w:w="1250" w:type="pct"/>
          </w:tcPr>
          <w:p w14:paraId="682FB4C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937A4F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36BF792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Wyalkatchem</w:t>
            </w:r>
          </w:p>
        </w:tc>
        <w:tc>
          <w:tcPr>
            <w:tcW w:w="1250" w:type="pct"/>
          </w:tcPr>
          <w:p w14:paraId="6A98CC6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680BA9F" w14:textId="77777777" w:rsidTr="00BE3F8F">
        <w:tc>
          <w:tcPr>
            <w:tcW w:w="1250" w:type="pct"/>
          </w:tcPr>
          <w:p w14:paraId="7ECCF34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79DE8A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FF4056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York</w:t>
            </w:r>
          </w:p>
        </w:tc>
        <w:tc>
          <w:tcPr>
            <w:tcW w:w="1250" w:type="pct"/>
          </w:tcPr>
          <w:p w14:paraId="6F7FD7A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bl>
    <w:p w14:paraId="63842BF8" w14:textId="77777777" w:rsidR="008451F6" w:rsidRPr="0076060C" w:rsidRDefault="008451F6" w:rsidP="0076060C">
      <w:pPr>
        <w:pStyle w:val="Heading3"/>
        <w:rPr>
          <w:rStyle w:val="Emphasis"/>
          <w:b/>
          <w:bCs/>
        </w:rPr>
      </w:pPr>
      <w:r w:rsidRPr="0076060C">
        <w:rPr>
          <w:rStyle w:val="Emphasis"/>
          <w:b/>
          <w:bCs/>
        </w:rPr>
        <w:t>3.2</w:t>
      </w:r>
      <w:r w:rsidRPr="0076060C">
        <w:rPr>
          <w:rStyle w:val="Emphasis"/>
          <w:b/>
          <w:bCs/>
        </w:rPr>
        <w:tab/>
        <w:t>Control measures</w:t>
      </w:r>
    </w:p>
    <w:p w14:paraId="6097AA80" w14:textId="77777777" w:rsidR="008451F6" w:rsidRPr="003B6A5D" w:rsidRDefault="008451F6" w:rsidP="00CB6012">
      <w:pPr>
        <w:rPr>
          <w:rStyle w:val="Emphasis"/>
          <w:b w:val="0"/>
          <w:bCs w:val="0"/>
          <w:i/>
          <w:iCs/>
          <w:szCs w:val="22"/>
        </w:rPr>
      </w:pPr>
      <w:r w:rsidRPr="003B6A5D">
        <w:rPr>
          <w:rStyle w:val="Emphasis"/>
          <w:b w:val="0"/>
          <w:bCs w:val="0"/>
          <w:i/>
          <w:iCs/>
          <w:szCs w:val="22"/>
        </w:rPr>
        <w:t>The following licence conditions restrict the spread or persistence of the GMOs and their genetic material in the environment.</w:t>
      </w:r>
    </w:p>
    <w:p w14:paraId="3574CF6F" w14:textId="77777777" w:rsidR="008451F6" w:rsidRPr="00262CA0" w:rsidRDefault="008451F6" w:rsidP="0076060C">
      <w:pPr>
        <w:pStyle w:val="Heading3"/>
        <w:rPr>
          <w:rStyle w:val="Emphasis"/>
          <w:b/>
          <w:bCs/>
        </w:rPr>
      </w:pPr>
      <w:r w:rsidRPr="00262CA0">
        <w:rPr>
          <w:rStyle w:val="Emphasis"/>
          <w:b/>
          <w:bCs/>
        </w:rPr>
        <w:t>Conditions to restrict exposure to the GMOs</w:t>
      </w:r>
    </w:p>
    <w:p w14:paraId="5D46B47B" w14:textId="26B85747" w:rsidR="008451F6" w:rsidRPr="003B6A5D" w:rsidRDefault="008451F6" w:rsidP="00CE38AB">
      <w:pPr>
        <w:pStyle w:val="ListParagraph"/>
        <w:numPr>
          <w:ilvl w:val="0"/>
          <w:numId w:val="27"/>
        </w:numPr>
        <w:spacing w:before="0" w:after="0"/>
        <w:ind w:hanging="357"/>
        <w:rPr>
          <w:rFonts w:cs="Calibri"/>
          <w:color w:val="000000"/>
          <w:szCs w:val="22"/>
        </w:rPr>
      </w:pPr>
      <w:r w:rsidRPr="003B6A5D">
        <w:rPr>
          <w:rStyle w:val="Emphasis"/>
          <w:rFonts w:cs="Calibri"/>
          <w:b w:val="0"/>
          <w:bCs w:val="0"/>
          <w:color w:val="000000"/>
          <w:szCs w:val="22"/>
          <w:lang w:eastAsia="en-AU"/>
        </w:rPr>
        <w:t xml:space="preserve">Plant Material must not be used, sold or otherwise disposed of for any purpose which would involve or result in its use as food for humans other than that used in any sensory testing (see Condition </w:t>
      </w:r>
      <w:r w:rsidRPr="003B6A5D">
        <w:rPr>
          <w:rStyle w:val="Emphasis"/>
          <w:rFonts w:cs="Calibri"/>
          <w:b w:val="0"/>
          <w:bCs w:val="0"/>
          <w:color w:val="000000"/>
          <w:szCs w:val="22"/>
          <w:lang w:eastAsia="en-AU"/>
        </w:rPr>
        <w:fldChar w:fldCharType="begin"/>
      </w:r>
      <w:r w:rsidRPr="003B6A5D">
        <w:rPr>
          <w:rStyle w:val="Emphasis"/>
          <w:rFonts w:cs="Calibri"/>
          <w:b w:val="0"/>
          <w:bCs w:val="0"/>
          <w:color w:val="000000"/>
          <w:szCs w:val="22"/>
          <w:lang w:eastAsia="en-AU"/>
        </w:rPr>
        <w:instrText xml:space="preserve"> REF _Ref190767522 \r \h </w:instrText>
      </w:r>
      <w:r w:rsidR="003B6A5D" w:rsidRPr="003B6A5D">
        <w:rPr>
          <w:rStyle w:val="Emphasis"/>
          <w:rFonts w:cs="Calibri"/>
          <w:b w:val="0"/>
          <w:bCs w:val="0"/>
          <w:color w:val="000000"/>
          <w:szCs w:val="22"/>
          <w:lang w:eastAsia="en-AU"/>
        </w:rPr>
        <w:instrText xml:space="preserve"> \* MERGEFORMAT </w:instrText>
      </w:r>
      <w:r w:rsidRPr="003B6A5D">
        <w:rPr>
          <w:rStyle w:val="Emphasis"/>
          <w:rFonts w:cs="Calibri"/>
          <w:b w:val="0"/>
          <w:bCs w:val="0"/>
          <w:color w:val="000000"/>
          <w:szCs w:val="22"/>
          <w:lang w:eastAsia="en-AU"/>
        </w:rPr>
      </w:r>
      <w:r w:rsidRPr="003B6A5D">
        <w:rPr>
          <w:rStyle w:val="Emphasis"/>
          <w:rFonts w:cs="Calibri"/>
          <w:b w:val="0"/>
          <w:bCs w:val="0"/>
          <w:color w:val="000000"/>
          <w:szCs w:val="22"/>
          <w:lang w:eastAsia="en-AU"/>
        </w:rPr>
        <w:fldChar w:fldCharType="separate"/>
      </w:r>
      <w:r w:rsidR="00581458">
        <w:rPr>
          <w:rStyle w:val="Emphasis"/>
          <w:rFonts w:cs="Calibri"/>
          <w:b w:val="0"/>
          <w:bCs w:val="0"/>
          <w:color w:val="000000"/>
          <w:szCs w:val="22"/>
          <w:lang w:eastAsia="en-AU"/>
        </w:rPr>
        <w:t>20</w:t>
      </w:r>
      <w:r w:rsidRPr="003B6A5D">
        <w:rPr>
          <w:rStyle w:val="Emphasis"/>
          <w:rFonts w:cs="Calibri"/>
          <w:b w:val="0"/>
          <w:bCs w:val="0"/>
          <w:color w:val="000000"/>
          <w:szCs w:val="22"/>
          <w:lang w:eastAsia="en-AU"/>
        </w:rPr>
        <w:fldChar w:fldCharType="end"/>
      </w:r>
      <w:r w:rsidRPr="003B6A5D">
        <w:rPr>
          <w:rStyle w:val="Emphasis"/>
          <w:rFonts w:cs="Calibri"/>
          <w:b w:val="0"/>
          <w:bCs w:val="0"/>
          <w:color w:val="000000"/>
          <w:szCs w:val="22"/>
          <w:lang w:eastAsia="en-AU"/>
        </w:rPr>
        <w:t>) or feed for animals.</w:t>
      </w:r>
    </w:p>
    <w:p w14:paraId="7C86C6BF" w14:textId="77777777" w:rsidR="008451F6" w:rsidRPr="003B6A5D" w:rsidRDefault="008451F6" w:rsidP="00CE38AB">
      <w:pPr>
        <w:numPr>
          <w:ilvl w:val="0"/>
          <w:numId w:val="27"/>
        </w:numPr>
        <w:ind w:hanging="357"/>
        <w:rPr>
          <w:rFonts w:eastAsia="SimSun"/>
        </w:rPr>
      </w:pPr>
      <w:bookmarkStart w:id="313" w:name="_Ref190767522"/>
      <w:r w:rsidRPr="000C76CD">
        <w:rPr>
          <w:rFonts w:eastAsia="SimSun" w:cs="Calibri"/>
          <w:szCs w:val="22"/>
        </w:rPr>
        <w:t xml:space="preserve">Products of the GMOs may be used in human sensory testing which may include taste testing, subject to those experiments being under oversight by a Human Research Ethics Committee, which is required </w:t>
      </w:r>
      <w:r w:rsidRPr="000C76CD">
        <w:rPr>
          <w:rFonts w:eastAsia="SimSun" w:cs="Calibri"/>
          <w:szCs w:val="22"/>
        </w:rPr>
        <w:lastRenderedPageBreak/>
        <w:t>to review and approve the research proposals in accordance with the National Statement on Ethical Conduct in Human Research.</w:t>
      </w:r>
      <w:bookmarkEnd w:id="313"/>
    </w:p>
    <w:p w14:paraId="59837516" w14:textId="77777777" w:rsidR="008451F6" w:rsidRPr="00B92B98" w:rsidRDefault="008451F6" w:rsidP="00CE38AB">
      <w:pPr>
        <w:numPr>
          <w:ilvl w:val="0"/>
          <w:numId w:val="27"/>
        </w:numPr>
        <w:ind w:left="357" w:hanging="357"/>
        <w:rPr>
          <w:rFonts w:eastAsia="SimSun" w:cs="Calibri"/>
          <w:szCs w:val="22"/>
        </w:rPr>
      </w:pPr>
      <w:bookmarkStart w:id="314" w:name="_Hlk188442942"/>
      <w:r w:rsidRPr="00B92B98">
        <w:rPr>
          <w:rFonts w:eastAsia="SimSun" w:cs="Calibri"/>
          <w:szCs w:val="22"/>
        </w:rPr>
        <w:t xml:space="preserve">The licence holder must not permit a person covered by this licence to conduct any dealing which may expose the person to Plant Material unless the person has provided a statement that the person does not have a known allergy to proteins expressed </w:t>
      </w:r>
      <w:proofErr w:type="gramStart"/>
      <w:r w:rsidRPr="00B92B98">
        <w:rPr>
          <w:rFonts w:eastAsia="SimSun" w:cs="Calibri"/>
          <w:szCs w:val="22"/>
        </w:rPr>
        <w:t>as a result of</w:t>
      </w:r>
      <w:proofErr w:type="gramEnd"/>
      <w:r w:rsidRPr="00B92B98">
        <w:rPr>
          <w:rFonts w:eastAsia="SimSun" w:cs="Calibri"/>
          <w:szCs w:val="22"/>
        </w:rPr>
        <w:t xml:space="preserve"> the modifications in the GM </w:t>
      </w:r>
      <w:r w:rsidRPr="003B6A5D">
        <w:rPr>
          <w:rFonts w:eastAsia="SimSun" w:cs="Calibri"/>
          <w:szCs w:val="22"/>
        </w:rPr>
        <w:t>Canola</w:t>
      </w:r>
      <w:r w:rsidRPr="00B92B98">
        <w:rPr>
          <w:rFonts w:eastAsia="SimSun" w:cs="Calibri"/>
          <w:szCs w:val="22"/>
        </w:rPr>
        <w:t>.</w:t>
      </w:r>
    </w:p>
    <w:p w14:paraId="232FB5D2" w14:textId="5103EF50" w:rsidR="008451F6" w:rsidRPr="0007664D" w:rsidRDefault="008451F6" w:rsidP="009B449B">
      <w:pPr>
        <w:shd w:val="clear" w:color="auto" w:fill="D9D9D9" w:themeFill="background1" w:themeFillShade="D9"/>
        <w:ind w:left="357"/>
        <w:rPr>
          <w:rStyle w:val="Emphasis"/>
          <w:rFonts w:eastAsia="SimSun" w:cs="Calibri"/>
          <w:color w:val="00B050"/>
          <w:szCs w:val="22"/>
        </w:rPr>
      </w:pPr>
      <w:r w:rsidRPr="00B92B98">
        <w:rPr>
          <w:rFonts w:eastAsia="SimSun" w:cs="Calibri"/>
          <w:i/>
          <w:iCs/>
          <w:szCs w:val="22"/>
        </w:rPr>
        <w:t>Note: The licence holder should document compliance with this condition, as per Condition</w:t>
      </w:r>
      <w:r w:rsidR="009A1637">
        <w:rPr>
          <w:rFonts w:eastAsia="SimSun" w:cs="Calibri"/>
          <w:i/>
          <w:iCs/>
          <w:szCs w:val="22"/>
          <w:lang w:eastAsia="en-AU"/>
        </w:rPr>
        <w:t xml:space="preserve"> </w:t>
      </w:r>
      <w:r w:rsidR="009A1637">
        <w:rPr>
          <w:rFonts w:eastAsia="SimSun" w:cs="Calibri"/>
          <w:i/>
          <w:iCs/>
          <w:szCs w:val="22"/>
          <w:lang w:eastAsia="en-AU"/>
        </w:rPr>
        <w:fldChar w:fldCharType="begin"/>
      </w:r>
      <w:r w:rsidR="009A1637">
        <w:rPr>
          <w:rFonts w:eastAsia="SimSun" w:cs="Calibri"/>
          <w:i/>
          <w:iCs/>
          <w:szCs w:val="22"/>
          <w:lang w:eastAsia="en-AU"/>
        </w:rPr>
        <w:instrText xml:space="preserve"> REF _Ref478643175 \r \h </w:instrText>
      </w:r>
      <w:r w:rsidR="00066E4D">
        <w:rPr>
          <w:rFonts w:eastAsia="SimSun" w:cs="Calibri"/>
          <w:i/>
          <w:iCs/>
          <w:szCs w:val="22"/>
          <w:lang w:eastAsia="en-AU"/>
        </w:rPr>
        <w:instrText xml:space="preserve"> \* MERGEFORMAT </w:instrText>
      </w:r>
      <w:r w:rsidR="009A1637">
        <w:rPr>
          <w:rFonts w:eastAsia="SimSun" w:cs="Calibri"/>
          <w:i/>
          <w:iCs/>
          <w:szCs w:val="22"/>
          <w:lang w:eastAsia="en-AU"/>
        </w:rPr>
      </w:r>
      <w:r w:rsidR="009A1637">
        <w:rPr>
          <w:rFonts w:eastAsia="SimSun" w:cs="Calibri"/>
          <w:i/>
          <w:iCs/>
          <w:szCs w:val="22"/>
          <w:lang w:eastAsia="en-AU"/>
        </w:rPr>
        <w:fldChar w:fldCharType="separate"/>
      </w:r>
      <w:r w:rsidR="009A1637">
        <w:rPr>
          <w:rFonts w:eastAsia="SimSun" w:cs="Calibri"/>
          <w:i/>
          <w:iCs/>
          <w:szCs w:val="22"/>
          <w:lang w:eastAsia="en-AU"/>
        </w:rPr>
        <w:t>13</w:t>
      </w:r>
      <w:r w:rsidR="009A1637">
        <w:rPr>
          <w:rFonts w:eastAsia="SimSun" w:cs="Calibri"/>
          <w:i/>
          <w:iCs/>
          <w:szCs w:val="22"/>
          <w:lang w:eastAsia="en-AU"/>
        </w:rPr>
        <w:fldChar w:fldCharType="end"/>
      </w:r>
      <w:r w:rsidRPr="00B92B98">
        <w:rPr>
          <w:rFonts w:eastAsia="SimSun" w:cs="Calibri"/>
          <w:i/>
          <w:iCs/>
          <w:szCs w:val="22"/>
        </w:rPr>
        <w:t>.</w:t>
      </w:r>
      <w:bookmarkEnd w:id="314"/>
    </w:p>
    <w:p w14:paraId="785EF12F" w14:textId="77777777" w:rsidR="008451F6" w:rsidRPr="003B6A5D" w:rsidRDefault="008451F6" w:rsidP="0076060C">
      <w:pPr>
        <w:spacing w:before="240" w:after="60"/>
        <w:outlineLvl w:val="2"/>
        <w:rPr>
          <w:rStyle w:val="Emphasis"/>
          <w:rFonts w:cs="Calibri"/>
          <w:bCs w:val="0"/>
          <w:i/>
          <w:iCs/>
          <w:szCs w:val="22"/>
        </w:rPr>
      </w:pPr>
      <w:r w:rsidRPr="003B6A5D">
        <w:rPr>
          <w:rStyle w:val="Emphasis"/>
          <w:rFonts w:cs="Calibri"/>
          <w:bCs w:val="0"/>
          <w:i/>
          <w:iCs/>
          <w:szCs w:val="22"/>
        </w:rPr>
        <w:t>Conditions to restrict pollen flow</w:t>
      </w:r>
    </w:p>
    <w:p w14:paraId="6D57853E" w14:textId="77777777" w:rsidR="008451F6" w:rsidRPr="003B6A5D" w:rsidRDefault="008451F6" w:rsidP="00CE38AB">
      <w:pPr>
        <w:pStyle w:val="ListParagraph"/>
        <w:numPr>
          <w:ilvl w:val="0"/>
          <w:numId w:val="27"/>
        </w:numPr>
        <w:ind w:left="357"/>
        <w:rPr>
          <w:rFonts w:asciiTheme="minorHAnsi" w:hAnsiTheme="minorHAnsi"/>
        </w:rPr>
      </w:pPr>
      <w:bookmarkStart w:id="315" w:name="_Ref33629335"/>
      <w:r w:rsidRPr="003B6A5D">
        <w:rPr>
          <w:rFonts w:asciiTheme="minorHAnsi" w:hAnsiTheme="minorHAnsi"/>
        </w:rPr>
        <w:t>For each Planting Area, one of the following measures to limit gene flow must be adopted, either:</w:t>
      </w:r>
      <w:bookmarkEnd w:id="315"/>
    </w:p>
    <w:p w14:paraId="519F8E63" w14:textId="77777777" w:rsidR="008451F6" w:rsidRPr="003B6A5D" w:rsidRDefault="008451F6" w:rsidP="00CE38AB">
      <w:pPr>
        <w:pStyle w:val="a"/>
        <w:numPr>
          <w:ilvl w:val="1"/>
          <w:numId w:val="27"/>
        </w:numPr>
        <w:ind w:left="850" w:hanging="425"/>
        <w:rPr>
          <w:color w:val="000000"/>
        </w:rPr>
      </w:pPr>
      <w:r w:rsidRPr="003B6A5D">
        <w:rPr>
          <w:color w:val="000000"/>
        </w:rPr>
        <w:t>cover every GMO planted in the planting area with Insect-proof tents from at least seven days prior to Flowering and until all GMOs have completed Flowering, and surround the Planting Area with a Monitoring Zone of at least 10 metres, and surround the Monitoring Zone with an Isolation Zone of at least 390 metres (as shown in Figure 1a); or</w:t>
      </w:r>
    </w:p>
    <w:p w14:paraId="71265756" w14:textId="77777777" w:rsidR="008451F6" w:rsidRPr="003B6A5D" w:rsidRDefault="008451F6" w:rsidP="00CE38AB">
      <w:pPr>
        <w:pStyle w:val="a"/>
        <w:numPr>
          <w:ilvl w:val="1"/>
          <w:numId w:val="27"/>
        </w:numPr>
        <w:ind w:left="850" w:hanging="425"/>
        <w:rPr>
          <w:color w:val="000000"/>
        </w:rPr>
      </w:pPr>
      <w:r w:rsidRPr="003B6A5D">
        <w:rPr>
          <w:color w:val="000000"/>
        </w:rPr>
        <w:t>surround the Planting Area with a Pollen Trap of at least 15 metres, and surround the Pollen Trap with a Monitoring Zone of at least 35 metres, and surround the Monitoring Zone with an Isolation Zone of at least 350 metres (as shown in Figure 1b); or</w:t>
      </w:r>
    </w:p>
    <w:p w14:paraId="66F1633E" w14:textId="77777777" w:rsidR="008451F6" w:rsidRPr="003B6A5D" w:rsidRDefault="008451F6" w:rsidP="00CE38AB">
      <w:pPr>
        <w:pStyle w:val="a"/>
        <w:numPr>
          <w:ilvl w:val="1"/>
          <w:numId w:val="27"/>
        </w:numPr>
        <w:ind w:left="850" w:hanging="425"/>
      </w:pPr>
      <w:r w:rsidRPr="003B6A5D">
        <w:rPr>
          <w:color w:val="000000"/>
        </w:rPr>
        <w:t xml:space="preserve">surround the Planting Area with a Monitoring Zone of at least 50 </w:t>
      </w:r>
      <w:proofErr w:type="gramStart"/>
      <w:r w:rsidRPr="003B6A5D">
        <w:rPr>
          <w:color w:val="000000"/>
        </w:rPr>
        <w:t>metres, and</w:t>
      </w:r>
      <w:proofErr w:type="gramEnd"/>
      <w:r w:rsidRPr="003B6A5D">
        <w:rPr>
          <w:color w:val="000000"/>
        </w:rPr>
        <w:t xml:space="preserve"> surround the Monitoring Zone with an Isolation Zone of at least 950 metres (as shown in Figure 1c).</w:t>
      </w:r>
    </w:p>
    <w:p w14:paraId="55793C08" w14:textId="0EA14098" w:rsidR="008451F6" w:rsidRPr="003B6A5D" w:rsidRDefault="008451F6" w:rsidP="00CE38AB">
      <w:pPr>
        <w:pStyle w:val="ListParagraph"/>
        <w:numPr>
          <w:ilvl w:val="0"/>
          <w:numId w:val="27"/>
        </w:numPr>
        <w:rPr>
          <w:rFonts w:asciiTheme="minorHAnsi" w:eastAsiaTheme="minorHAnsi" w:hAnsiTheme="minorHAnsi"/>
          <w:szCs w:val="22"/>
        </w:rPr>
      </w:pPr>
      <w:r w:rsidRPr="003B6A5D">
        <w:rPr>
          <w:rFonts w:asciiTheme="minorHAnsi" w:eastAsiaTheme="minorHAnsi" w:hAnsiTheme="minorHAnsi"/>
          <w:szCs w:val="22"/>
        </w:rPr>
        <w:t xml:space="preserve">If a Pollen Trap is used in accordance with Condition </w:t>
      </w:r>
      <w:r w:rsidRPr="003B6A5D">
        <w:rPr>
          <w:rFonts w:asciiTheme="minorHAnsi" w:eastAsiaTheme="minorHAnsi" w:hAnsiTheme="minorHAnsi"/>
          <w:szCs w:val="22"/>
        </w:rPr>
        <w:fldChar w:fldCharType="begin"/>
      </w:r>
      <w:r w:rsidRPr="003B6A5D">
        <w:rPr>
          <w:rFonts w:asciiTheme="minorHAnsi" w:eastAsiaTheme="minorHAnsi" w:hAnsiTheme="minorHAnsi"/>
          <w:szCs w:val="22"/>
        </w:rPr>
        <w:instrText xml:space="preserve"> REF _Ref33629335 \r \h </w:instrText>
      </w:r>
      <w:r w:rsidR="003B6A5D" w:rsidRPr="003B6A5D">
        <w:rPr>
          <w:rFonts w:asciiTheme="minorHAnsi" w:eastAsiaTheme="minorHAnsi" w:hAnsiTheme="minorHAnsi"/>
          <w:szCs w:val="22"/>
        </w:rPr>
        <w:instrText xml:space="preserve"> \* MERGEFORMAT </w:instrText>
      </w:r>
      <w:r w:rsidRPr="003B6A5D">
        <w:rPr>
          <w:rFonts w:asciiTheme="minorHAnsi" w:eastAsiaTheme="minorHAnsi" w:hAnsiTheme="minorHAnsi"/>
          <w:szCs w:val="22"/>
        </w:rPr>
      </w:r>
      <w:r w:rsidRPr="003B6A5D">
        <w:rPr>
          <w:rFonts w:asciiTheme="minorHAnsi" w:eastAsiaTheme="minorHAnsi" w:hAnsiTheme="minorHAnsi"/>
          <w:szCs w:val="22"/>
        </w:rPr>
        <w:fldChar w:fldCharType="separate"/>
      </w:r>
      <w:r w:rsidR="00581458">
        <w:rPr>
          <w:rFonts w:asciiTheme="minorHAnsi" w:eastAsiaTheme="minorHAnsi" w:hAnsiTheme="minorHAnsi"/>
          <w:szCs w:val="22"/>
        </w:rPr>
        <w:t>22</w:t>
      </w:r>
      <w:r w:rsidRPr="003B6A5D">
        <w:rPr>
          <w:rFonts w:asciiTheme="minorHAnsi" w:eastAsiaTheme="minorHAnsi" w:hAnsiTheme="minorHAnsi"/>
          <w:szCs w:val="22"/>
        </w:rPr>
        <w:fldChar w:fldCharType="end"/>
      </w:r>
      <w:r w:rsidRPr="003B6A5D">
        <w:rPr>
          <w:rFonts w:asciiTheme="minorHAnsi" w:eastAsiaTheme="minorHAnsi" w:hAnsiTheme="minorHAnsi"/>
          <w:szCs w:val="22"/>
        </w:rPr>
        <w:t>, Pollen Trap Plants must:</w:t>
      </w:r>
    </w:p>
    <w:p w14:paraId="2700D813" w14:textId="77777777" w:rsidR="008451F6" w:rsidRPr="003B6A5D" w:rsidRDefault="008451F6" w:rsidP="00CE38AB">
      <w:pPr>
        <w:pStyle w:val="a"/>
        <w:numPr>
          <w:ilvl w:val="1"/>
          <w:numId w:val="48"/>
        </w:numPr>
        <w:ind w:left="851"/>
        <w:rPr>
          <w:rFonts w:asciiTheme="minorHAnsi" w:hAnsiTheme="minorHAnsi"/>
        </w:rPr>
      </w:pPr>
      <w:r w:rsidRPr="003B6A5D">
        <w:rPr>
          <w:rFonts w:asciiTheme="minorHAnsi" w:hAnsiTheme="minorHAnsi"/>
        </w:rPr>
        <w:t>have a reasonably dense and vigorous growth; and</w:t>
      </w:r>
    </w:p>
    <w:p w14:paraId="666E0A38" w14:textId="77777777" w:rsidR="008451F6" w:rsidRPr="003B6A5D" w:rsidRDefault="008451F6" w:rsidP="00CE38AB">
      <w:pPr>
        <w:pStyle w:val="a"/>
        <w:numPr>
          <w:ilvl w:val="1"/>
          <w:numId w:val="48"/>
        </w:numPr>
        <w:ind w:left="851"/>
        <w:rPr>
          <w:rFonts w:asciiTheme="minorHAnsi" w:hAnsiTheme="minorHAnsi"/>
        </w:rPr>
      </w:pPr>
      <w:r w:rsidRPr="003B6A5D">
        <w:rPr>
          <w:rFonts w:asciiTheme="minorHAnsi" w:hAnsiTheme="minorHAnsi"/>
        </w:rPr>
        <w:t>be Flowering at the same time as the GMOs; and</w:t>
      </w:r>
    </w:p>
    <w:p w14:paraId="268B04D3" w14:textId="77777777" w:rsidR="008451F6" w:rsidRPr="003B6A5D" w:rsidRDefault="008451F6" w:rsidP="00CE38AB">
      <w:pPr>
        <w:pStyle w:val="a"/>
        <w:numPr>
          <w:ilvl w:val="1"/>
          <w:numId w:val="48"/>
        </w:numPr>
        <w:ind w:left="851"/>
        <w:rPr>
          <w:rFonts w:cs="Calibri"/>
          <w:szCs w:val="22"/>
        </w:rPr>
      </w:pPr>
      <w:r w:rsidRPr="003B6A5D">
        <w:rPr>
          <w:rFonts w:asciiTheme="minorHAnsi" w:hAnsiTheme="minorHAnsi"/>
        </w:rPr>
        <w:t xml:space="preserve">form a continuous barrier at least 15 metres wide around the Planting Area while the GMOs are Flowering, although one path of up to 3 metres in width is allowed </w:t>
      </w:r>
      <w:proofErr w:type="gramStart"/>
      <w:r w:rsidRPr="003B6A5D">
        <w:rPr>
          <w:rFonts w:asciiTheme="minorHAnsi" w:hAnsiTheme="minorHAnsi"/>
        </w:rPr>
        <w:t>in order to</w:t>
      </w:r>
      <w:proofErr w:type="gramEnd"/>
      <w:r w:rsidRPr="003B6A5D">
        <w:rPr>
          <w:rFonts w:asciiTheme="minorHAnsi" w:hAnsiTheme="minorHAnsi"/>
        </w:rPr>
        <w:t xml:space="preserve"> access the Planting Area; and</w:t>
      </w:r>
    </w:p>
    <w:p w14:paraId="3E44DD82" w14:textId="77777777" w:rsidR="008451F6" w:rsidRPr="003B6A5D" w:rsidRDefault="008451F6" w:rsidP="00CE38AB">
      <w:pPr>
        <w:pStyle w:val="a"/>
        <w:numPr>
          <w:ilvl w:val="1"/>
          <w:numId w:val="48"/>
        </w:numPr>
        <w:ind w:left="851"/>
        <w:rPr>
          <w:rFonts w:asciiTheme="minorHAnsi" w:eastAsiaTheme="minorHAnsi" w:hAnsiTheme="minorHAnsi"/>
          <w:color w:val="FF0000"/>
          <w:szCs w:val="22"/>
        </w:rPr>
      </w:pPr>
      <w:r w:rsidRPr="003B6A5D">
        <w:rPr>
          <w:rFonts w:asciiTheme="minorHAnsi" w:hAnsiTheme="minorHAnsi"/>
        </w:rPr>
        <w:t>be handled as if they were the GMOs.</w:t>
      </w:r>
    </w:p>
    <w:p w14:paraId="72F2894F" w14:textId="77777777" w:rsidR="008451F6" w:rsidRPr="003B6A5D" w:rsidRDefault="008451F6" w:rsidP="00CE38AB">
      <w:pPr>
        <w:pStyle w:val="ListParagraph"/>
        <w:numPr>
          <w:ilvl w:val="0"/>
          <w:numId w:val="27"/>
        </w:numPr>
        <w:ind w:left="357"/>
        <w:rPr>
          <w:rFonts w:asciiTheme="minorHAnsi" w:hAnsiTheme="minorHAnsi"/>
          <w:color w:val="FF0000"/>
        </w:rPr>
      </w:pPr>
      <w:r w:rsidRPr="003B6A5D">
        <w:rPr>
          <w:rFonts w:asciiTheme="minorHAnsi" w:hAnsiTheme="minorHAnsi"/>
        </w:rPr>
        <w:t>The Monitoring Zone must be maintained in a manner appropriate to allow the identification and Destruction of Related Species while the GMOs are growing in the Planting Area.</w:t>
      </w:r>
    </w:p>
    <w:p w14:paraId="5D8A87AB" w14:textId="15C328BF" w:rsidR="008451F6" w:rsidRPr="003B6A5D" w:rsidRDefault="008451F6" w:rsidP="009B449B">
      <w:pPr>
        <w:pStyle w:val="ListParagraph"/>
        <w:shd w:val="clear" w:color="auto" w:fill="D9D9D9" w:themeFill="background1" w:themeFillShade="D9"/>
        <w:ind w:left="357"/>
        <w:rPr>
          <w:rFonts w:asciiTheme="minorHAnsi" w:hAnsiTheme="minorHAnsi"/>
          <w:i/>
          <w:iCs/>
        </w:rPr>
      </w:pPr>
      <w:r w:rsidRPr="003B6A5D">
        <w:rPr>
          <w:rFonts w:asciiTheme="minorHAnsi" w:hAnsiTheme="minorHAnsi"/>
          <w:i/>
          <w:iCs/>
        </w:rPr>
        <w:t xml:space="preserve">Note: Measures to achieve this could include maintaining the area free of vegetation and/or keeping vegetation mown. Condition </w:t>
      </w:r>
      <w:r w:rsidR="009A1637">
        <w:rPr>
          <w:rFonts w:asciiTheme="minorHAnsi" w:hAnsiTheme="minorHAnsi"/>
          <w:i/>
          <w:iCs/>
        </w:rPr>
        <w:fldChar w:fldCharType="begin"/>
      </w:r>
      <w:r w:rsidR="009A1637">
        <w:rPr>
          <w:rFonts w:asciiTheme="minorHAnsi" w:hAnsiTheme="minorHAnsi"/>
          <w:i/>
          <w:iCs/>
        </w:rPr>
        <w:instrText xml:space="preserve"> REF _Ref33702629 \r \h </w:instrText>
      </w:r>
      <w:r w:rsidR="004A64DC">
        <w:rPr>
          <w:rFonts w:asciiTheme="minorHAnsi" w:hAnsiTheme="minorHAnsi"/>
          <w:i/>
          <w:iCs/>
        </w:rPr>
        <w:instrText xml:space="preserve"> \* MERGEFORMAT </w:instrText>
      </w:r>
      <w:r w:rsidR="009A1637">
        <w:rPr>
          <w:rFonts w:asciiTheme="minorHAnsi" w:hAnsiTheme="minorHAnsi"/>
          <w:i/>
          <w:iCs/>
        </w:rPr>
      </w:r>
      <w:r w:rsidR="009A1637">
        <w:rPr>
          <w:rFonts w:asciiTheme="minorHAnsi" w:hAnsiTheme="minorHAnsi"/>
          <w:i/>
          <w:iCs/>
        </w:rPr>
        <w:fldChar w:fldCharType="separate"/>
      </w:r>
      <w:r w:rsidR="009A1637">
        <w:rPr>
          <w:rFonts w:asciiTheme="minorHAnsi" w:hAnsiTheme="minorHAnsi"/>
          <w:i/>
          <w:iCs/>
        </w:rPr>
        <w:t>48</w:t>
      </w:r>
      <w:r w:rsidR="009A1637">
        <w:rPr>
          <w:rFonts w:asciiTheme="minorHAnsi" w:hAnsiTheme="minorHAnsi"/>
          <w:i/>
          <w:iCs/>
        </w:rPr>
        <w:fldChar w:fldCharType="end"/>
      </w:r>
      <w:r w:rsidR="00B97075" w:rsidRPr="003B6A5D">
        <w:rPr>
          <w:rFonts w:asciiTheme="minorHAnsi" w:hAnsiTheme="minorHAnsi"/>
          <w:i/>
          <w:iCs/>
        </w:rPr>
        <w:t xml:space="preserve"> </w:t>
      </w:r>
      <w:r w:rsidRPr="003B6A5D">
        <w:rPr>
          <w:rFonts w:asciiTheme="minorHAnsi" w:hAnsiTheme="minorHAnsi"/>
          <w:i/>
          <w:iCs/>
        </w:rPr>
        <w:t>requires details of current land use and recent land management practices to be recorded upon inspection of the Monitoring Zone.</w:t>
      </w:r>
    </w:p>
    <w:p w14:paraId="2683A196" w14:textId="77777777" w:rsidR="008451F6" w:rsidRPr="003B6A5D" w:rsidRDefault="008451F6" w:rsidP="00CE38AB">
      <w:pPr>
        <w:pStyle w:val="ListParagraph"/>
        <w:numPr>
          <w:ilvl w:val="0"/>
          <w:numId w:val="27"/>
        </w:numPr>
        <w:rPr>
          <w:rFonts w:asciiTheme="minorHAnsi" w:eastAsiaTheme="minorHAnsi" w:hAnsiTheme="minorHAnsi"/>
          <w:color w:val="FF0000"/>
          <w:szCs w:val="22"/>
        </w:rPr>
      </w:pPr>
      <w:r w:rsidRPr="003B6A5D">
        <w:rPr>
          <w:rFonts w:asciiTheme="minorHAnsi" w:eastAsiaTheme="minorHAnsi" w:hAnsiTheme="minorHAnsi"/>
          <w:szCs w:val="22"/>
        </w:rPr>
        <w:t>The GMOs must not be planted in a Planting Area if any Related Species are being grown at the same time in the Monitoring or Isolation Zones.</w:t>
      </w:r>
    </w:p>
    <w:p w14:paraId="22DAB1A3" w14:textId="034CF87D" w:rsidR="008451F6" w:rsidRPr="003B6A5D" w:rsidRDefault="008451F6" w:rsidP="009B449B">
      <w:pPr>
        <w:pStyle w:val="ListParagraph"/>
        <w:shd w:val="clear" w:color="auto" w:fill="D9D9D9" w:themeFill="background1" w:themeFillShade="D9"/>
        <w:ind w:left="357"/>
        <w:rPr>
          <w:rFonts w:asciiTheme="minorHAnsi" w:eastAsiaTheme="minorHAnsi" w:hAnsiTheme="minorHAnsi"/>
          <w:i/>
          <w:iCs/>
          <w:szCs w:val="22"/>
        </w:rPr>
      </w:pPr>
      <w:r w:rsidRPr="003B6A5D">
        <w:rPr>
          <w:rFonts w:asciiTheme="minorHAnsi" w:eastAsiaTheme="minorHAnsi" w:hAnsiTheme="minorHAnsi"/>
          <w:i/>
          <w:iCs/>
          <w:szCs w:val="22"/>
        </w:rPr>
        <w:t xml:space="preserve">Note: Refer to Condition </w:t>
      </w:r>
      <w:r w:rsidRPr="003B6A5D">
        <w:rPr>
          <w:rFonts w:asciiTheme="minorHAnsi" w:eastAsiaTheme="minorHAnsi" w:hAnsiTheme="minorHAnsi"/>
          <w:i/>
          <w:iCs/>
          <w:szCs w:val="22"/>
        </w:rPr>
        <w:fldChar w:fldCharType="begin"/>
      </w:r>
      <w:r w:rsidRPr="003B6A5D">
        <w:rPr>
          <w:rFonts w:asciiTheme="minorHAnsi" w:eastAsiaTheme="minorHAnsi" w:hAnsiTheme="minorHAnsi"/>
          <w:i/>
          <w:iCs/>
          <w:szCs w:val="22"/>
        </w:rPr>
        <w:instrText xml:space="preserve"> REF _Ref32326446 \r \h </w:instrText>
      </w:r>
      <w:r w:rsidR="003B6A5D" w:rsidRPr="003B6A5D">
        <w:rPr>
          <w:rFonts w:asciiTheme="minorHAnsi" w:eastAsiaTheme="minorHAnsi" w:hAnsiTheme="minorHAnsi"/>
          <w:i/>
          <w:iCs/>
          <w:szCs w:val="22"/>
        </w:rPr>
        <w:instrText xml:space="preserve"> \* MERGEFORMAT </w:instrText>
      </w:r>
      <w:r w:rsidRPr="003B6A5D">
        <w:rPr>
          <w:rFonts w:asciiTheme="minorHAnsi" w:eastAsiaTheme="minorHAnsi" w:hAnsiTheme="minorHAnsi"/>
          <w:i/>
          <w:iCs/>
          <w:szCs w:val="22"/>
        </w:rPr>
      </w:r>
      <w:r w:rsidRPr="003B6A5D">
        <w:rPr>
          <w:rFonts w:asciiTheme="minorHAnsi" w:eastAsiaTheme="minorHAnsi" w:hAnsiTheme="minorHAnsi"/>
          <w:i/>
          <w:iCs/>
          <w:szCs w:val="22"/>
        </w:rPr>
        <w:fldChar w:fldCharType="separate"/>
      </w:r>
      <w:r w:rsidR="00581458">
        <w:rPr>
          <w:rFonts w:asciiTheme="minorHAnsi" w:eastAsiaTheme="minorHAnsi" w:hAnsiTheme="minorHAnsi"/>
          <w:i/>
          <w:iCs/>
          <w:szCs w:val="22"/>
        </w:rPr>
        <w:t>11</w:t>
      </w:r>
      <w:r w:rsidRPr="003B6A5D">
        <w:rPr>
          <w:rFonts w:asciiTheme="minorHAnsi" w:eastAsiaTheme="minorHAnsi" w:hAnsiTheme="minorHAnsi"/>
          <w:i/>
          <w:iCs/>
          <w:szCs w:val="22"/>
        </w:rPr>
        <w:fldChar w:fldCharType="end"/>
      </w:r>
      <w:r w:rsidRPr="003B6A5D">
        <w:rPr>
          <w:rFonts w:asciiTheme="minorHAnsi" w:eastAsiaTheme="minorHAnsi" w:hAnsiTheme="minorHAnsi"/>
          <w:i/>
          <w:iCs/>
          <w:szCs w:val="22"/>
        </w:rPr>
        <w:t xml:space="preserve"> regarding access and control of areas.</w:t>
      </w:r>
    </w:p>
    <w:p w14:paraId="3ADD9242" w14:textId="77777777" w:rsidR="008451F6" w:rsidRPr="003B6A5D" w:rsidRDefault="008451F6" w:rsidP="00CE38AB">
      <w:pPr>
        <w:pStyle w:val="ListParagraph"/>
        <w:numPr>
          <w:ilvl w:val="0"/>
          <w:numId w:val="27"/>
        </w:numPr>
        <w:rPr>
          <w:rFonts w:asciiTheme="minorHAnsi" w:hAnsiTheme="minorHAnsi" w:cstheme="minorHAnsi"/>
          <w:szCs w:val="22"/>
        </w:rPr>
      </w:pPr>
      <w:bookmarkStart w:id="316" w:name="_Ref520752651"/>
      <w:r w:rsidRPr="003B6A5D">
        <w:rPr>
          <w:rFonts w:asciiTheme="minorHAnsi" w:hAnsiTheme="minorHAnsi" w:cstheme="minorHAnsi"/>
          <w:szCs w:val="22"/>
        </w:rPr>
        <w:t xml:space="preserve">While the GMOs are </w:t>
      </w:r>
      <w:r w:rsidRPr="003B6A5D">
        <w:rPr>
          <w:rFonts w:asciiTheme="minorHAnsi" w:eastAsiaTheme="minorHAnsi" w:hAnsiTheme="minorHAnsi"/>
          <w:szCs w:val="22"/>
        </w:rPr>
        <w:t>growing</w:t>
      </w:r>
      <w:r w:rsidRPr="003B6A5D">
        <w:rPr>
          <w:rFonts w:asciiTheme="minorHAnsi" w:hAnsiTheme="minorHAnsi" w:cstheme="minorHAnsi"/>
          <w:szCs w:val="22"/>
        </w:rPr>
        <w:t xml:space="preserve"> in a Planting Area, </w:t>
      </w:r>
      <w:r w:rsidRPr="003B6A5D">
        <w:rPr>
          <w:rFonts w:asciiTheme="minorHAnsi" w:hAnsiTheme="minorHAnsi" w:cstheme="minorHAnsi"/>
          <w:color w:val="000000"/>
          <w:szCs w:val="22"/>
        </w:rPr>
        <w:t>associated areas and Insect-proof tents must</w:t>
      </w:r>
      <w:r w:rsidRPr="003B6A5D">
        <w:rPr>
          <w:rFonts w:asciiTheme="minorHAnsi" w:hAnsiTheme="minorHAnsi" w:cstheme="minorHAnsi"/>
          <w:szCs w:val="22"/>
        </w:rPr>
        <w:t xml:space="preserve"> be inspected by people trained to recognise plants of Related Species, and actions must be taken as follows:</w:t>
      </w:r>
      <w:bookmarkEnd w:id="316"/>
    </w:p>
    <w:tbl>
      <w:tblPr>
        <w:tblStyle w:val="TableGrid"/>
        <w:tblW w:w="9634" w:type="dxa"/>
        <w:tblLayout w:type="fixed"/>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8"/>
        <w:gridCol w:w="2580"/>
        <w:gridCol w:w="1701"/>
        <w:gridCol w:w="1559"/>
        <w:gridCol w:w="2126"/>
      </w:tblGrid>
      <w:tr w:rsidR="008451F6" w:rsidRPr="00213033" w14:paraId="7D18B9C6" w14:textId="77777777" w:rsidTr="00213033">
        <w:trPr>
          <w:cantSplit/>
          <w:trHeight w:val="416"/>
          <w:tblHeader/>
        </w:trPr>
        <w:tc>
          <w:tcPr>
            <w:tcW w:w="1668" w:type="dxa"/>
            <w:tcBorders>
              <w:bottom w:val="single" w:sz="4" w:space="0" w:color="auto"/>
            </w:tcBorders>
            <w:shd w:val="clear" w:color="auto" w:fill="D9D9D9"/>
            <w:vAlign w:val="center"/>
          </w:tcPr>
          <w:p w14:paraId="6140B1DC"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lastRenderedPageBreak/>
              <w:t>Area</w:t>
            </w:r>
          </w:p>
        </w:tc>
        <w:tc>
          <w:tcPr>
            <w:tcW w:w="2580" w:type="dxa"/>
            <w:tcBorders>
              <w:bottom w:val="single" w:sz="4" w:space="0" w:color="auto"/>
            </w:tcBorders>
            <w:shd w:val="clear" w:color="auto" w:fill="D9D9D9"/>
            <w:vAlign w:val="center"/>
          </w:tcPr>
          <w:p w14:paraId="09F4347E"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Period of inspection</w:t>
            </w:r>
          </w:p>
        </w:tc>
        <w:tc>
          <w:tcPr>
            <w:tcW w:w="1701" w:type="dxa"/>
            <w:tcBorders>
              <w:bottom w:val="single" w:sz="4" w:space="0" w:color="auto"/>
            </w:tcBorders>
            <w:shd w:val="clear" w:color="auto" w:fill="D9D9D9"/>
            <w:vAlign w:val="center"/>
          </w:tcPr>
          <w:p w14:paraId="788E8B01"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Inspection frequency</w:t>
            </w:r>
          </w:p>
        </w:tc>
        <w:tc>
          <w:tcPr>
            <w:tcW w:w="1559" w:type="dxa"/>
            <w:tcBorders>
              <w:bottom w:val="single" w:sz="4" w:space="0" w:color="auto"/>
            </w:tcBorders>
            <w:shd w:val="clear" w:color="auto" w:fill="D9D9D9"/>
            <w:vAlign w:val="center"/>
          </w:tcPr>
          <w:p w14:paraId="0F779F46"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 for</w:t>
            </w:r>
          </w:p>
        </w:tc>
        <w:tc>
          <w:tcPr>
            <w:tcW w:w="2126" w:type="dxa"/>
            <w:tcBorders>
              <w:bottom w:val="single" w:sz="4" w:space="0" w:color="auto"/>
            </w:tcBorders>
            <w:shd w:val="clear" w:color="auto" w:fill="D9D9D9"/>
            <w:vAlign w:val="center"/>
          </w:tcPr>
          <w:p w14:paraId="7B260848"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Action</w:t>
            </w:r>
          </w:p>
        </w:tc>
      </w:tr>
      <w:tr w:rsidR="008451F6" w:rsidRPr="00213033" w14:paraId="6BA0D5A1" w14:textId="77777777" w:rsidTr="00213033">
        <w:trPr>
          <w:cantSplit/>
          <w:trHeight w:val="803"/>
        </w:trPr>
        <w:tc>
          <w:tcPr>
            <w:tcW w:w="1668" w:type="dxa"/>
            <w:tcBorders>
              <w:bottom w:val="single" w:sz="4" w:space="0" w:color="auto"/>
            </w:tcBorders>
            <w:shd w:val="clear" w:color="auto" w:fill="FFFFFF" w:themeFill="background1"/>
          </w:tcPr>
          <w:p w14:paraId="389BD871"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Planting Area, Pollen Trap (if applicable) and Monitoring Zone</w:t>
            </w:r>
          </w:p>
        </w:tc>
        <w:tc>
          <w:tcPr>
            <w:tcW w:w="2580" w:type="dxa"/>
            <w:tcBorders>
              <w:bottom w:val="single" w:sz="4" w:space="0" w:color="auto"/>
            </w:tcBorders>
            <w:shd w:val="clear" w:color="auto" w:fill="FFFFFF" w:themeFill="background1"/>
          </w:tcPr>
          <w:p w14:paraId="4DCB361A"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b/>
                <w:sz w:val="20"/>
                <w:szCs w:val="20"/>
              </w:rPr>
              <w:t>From</w:t>
            </w:r>
            <w:r w:rsidRPr="00213033">
              <w:rPr>
                <w:rFonts w:asciiTheme="minorHAnsi" w:hAnsiTheme="minorHAnsi"/>
                <w:sz w:val="20"/>
                <w:szCs w:val="20"/>
              </w:rPr>
              <w:t xml:space="preserve"> 14 days prior to the expected commencement of Flowering of any GMOs*</w:t>
            </w:r>
          </w:p>
          <w:p w14:paraId="07E74F20"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b/>
                <w:sz w:val="20"/>
                <w:szCs w:val="20"/>
              </w:rPr>
              <w:t>until</w:t>
            </w:r>
            <w:r w:rsidRPr="00213033">
              <w:rPr>
                <w:rFonts w:asciiTheme="minorHAnsi" w:hAnsiTheme="minorHAnsi"/>
                <w:sz w:val="20"/>
                <w:szCs w:val="20"/>
              </w:rPr>
              <w:t xml:space="preserve"> all GMOs in the Planting Area have been harvested or </w:t>
            </w:r>
            <w:proofErr w:type="gramStart"/>
            <w:r w:rsidRPr="00213033">
              <w:rPr>
                <w:rFonts w:asciiTheme="minorHAnsi" w:hAnsiTheme="minorHAnsi"/>
                <w:sz w:val="20"/>
                <w:szCs w:val="20"/>
              </w:rPr>
              <w:t>Destroyed</w:t>
            </w:r>
            <w:proofErr w:type="gramEnd"/>
          </w:p>
        </w:tc>
        <w:tc>
          <w:tcPr>
            <w:tcW w:w="1701" w:type="dxa"/>
            <w:tcBorders>
              <w:bottom w:val="single" w:sz="4" w:space="0" w:color="auto"/>
            </w:tcBorders>
            <w:shd w:val="clear" w:color="auto" w:fill="FFFFFF" w:themeFill="background1"/>
          </w:tcPr>
          <w:p w14:paraId="4FD343A2"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At least once every 35 days</w:t>
            </w:r>
          </w:p>
        </w:tc>
        <w:tc>
          <w:tcPr>
            <w:tcW w:w="1559" w:type="dxa"/>
            <w:tcBorders>
              <w:bottom w:val="single" w:sz="4" w:space="0" w:color="auto"/>
            </w:tcBorders>
            <w:shd w:val="clear" w:color="auto" w:fill="FFFFFF" w:themeFill="background1"/>
          </w:tcPr>
          <w:p w14:paraId="76D682DA"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Related Species</w:t>
            </w:r>
          </w:p>
        </w:tc>
        <w:tc>
          <w:tcPr>
            <w:tcW w:w="2126" w:type="dxa"/>
            <w:tcBorders>
              <w:bottom w:val="single" w:sz="4" w:space="0" w:color="auto"/>
            </w:tcBorders>
            <w:shd w:val="clear" w:color="auto" w:fill="FFFFFF" w:themeFill="background1"/>
          </w:tcPr>
          <w:p w14:paraId="1E66DFB5"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Destroy before Flowering or prevent from Flowering</w:t>
            </w:r>
          </w:p>
        </w:tc>
      </w:tr>
      <w:tr w:rsidR="008451F6" w:rsidRPr="00213033" w14:paraId="61DA9182" w14:textId="77777777" w:rsidTr="00213033">
        <w:trPr>
          <w:cantSplit/>
          <w:trHeight w:val="803"/>
        </w:trPr>
        <w:tc>
          <w:tcPr>
            <w:tcW w:w="1668" w:type="dxa"/>
            <w:tcBorders>
              <w:bottom w:val="single" w:sz="4" w:space="0" w:color="auto"/>
            </w:tcBorders>
            <w:shd w:val="clear" w:color="auto" w:fill="FFFFFF" w:themeFill="background1"/>
          </w:tcPr>
          <w:p w14:paraId="14306825"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Insect-proof tents</w:t>
            </w:r>
          </w:p>
        </w:tc>
        <w:tc>
          <w:tcPr>
            <w:tcW w:w="2580" w:type="dxa"/>
            <w:tcBorders>
              <w:bottom w:val="single" w:sz="4" w:space="0" w:color="auto"/>
            </w:tcBorders>
            <w:shd w:val="clear" w:color="auto" w:fill="FFFFFF" w:themeFill="background1"/>
          </w:tcPr>
          <w:p w14:paraId="2018013A" w14:textId="77777777" w:rsidR="008451F6" w:rsidRPr="00213033" w:rsidRDefault="008451F6" w:rsidP="00CB6012">
            <w:pPr>
              <w:spacing w:before="60" w:after="60"/>
              <w:rPr>
                <w:rFonts w:asciiTheme="minorHAnsi" w:hAnsiTheme="minorHAnsi"/>
                <w:color w:val="000000"/>
                <w:sz w:val="20"/>
                <w:szCs w:val="20"/>
              </w:rPr>
            </w:pPr>
            <w:r w:rsidRPr="00213033">
              <w:rPr>
                <w:rFonts w:asciiTheme="minorHAnsi" w:hAnsiTheme="minorHAnsi"/>
                <w:color w:val="000000"/>
                <w:sz w:val="20"/>
                <w:szCs w:val="20"/>
              </w:rPr>
              <w:t>While tents are in place</w:t>
            </w:r>
          </w:p>
        </w:tc>
        <w:tc>
          <w:tcPr>
            <w:tcW w:w="1701" w:type="dxa"/>
            <w:tcBorders>
              <w:bottom w:val="single" w:sz="4" w:space="0" w:color="auto"/>
            </w:tcBorders>
            <w:shd w:val="clear" w:color="auto" w:fill="FFFFFF" w:themeFill="background1"/>
          </w:tcPr>
          <w:p w14:paraId="53F3C0DF"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At least once every 14 days</w:t>
            </w:r>
            <w:r w:rsidRPr="00213033">
              <w:rPr>
                <w:rFonts w:asciiTheme="minorHAnsi" w:hAnsiTheme="minorHAnsi" w:cs="Arial"/>
                <w:color w:val="000000"/>
                <w:sz w:val="20"/>
                <w:szCs w:val="20"/>
              </w:rPr>
              <w:t xml:space="preserve"> and after any Extreme Weather event</w:t>
            </w:r>
          </w:p>
        </w:tc>
        <w:tc>
          <w:tcPr>
            <w:tcW w:w="1559" w:type="dxa"/>
            <w:tcBorders>
              <w:bottom w:val="single" w:sz="4" w:space="0" w:color="auto"/>
            </w:tcBorders>
            <w:shd w:val="clear" w:color="auto" w:fill="FFFFFF" w:themeFill="background1"/>
          </w:tcPr>
          <w:p w14:paraId="493B0AB2"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 xml:space="preserve">Damage that may render tents not Insect-proof </w:t>
            </w:r>
          </w:p>
        </w:tc>
        <w:tc>
          <w:tcPr>
            <w:tcW w:w="2126" w:type="dxa"/>
            <w:tcBorders>
              <w:bottom w:val="single" w:sz="4" w:space="0" w:color="auto"/>
            </w:tcBorders>
            <w:shd w:val="clear" w:color="auto" w:fill="FFFFFF" w:themeFill="background1"/>
          </w:tcPr>
          <w:p w14:paraId="791626C7"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Repair any damage or replace if repair not possible</w:t>
            </w:r>
          </w:p>
        </w:tc>
      </w:tr>
      <w:tr w:rsidR="008451F6" w:rsidRPr="00213033" w14:paraId="45BC305C" w14:textId="77777777" w:rsidTr="00213033">
        <w:trPr>
          <w:cantSplit/>
          <w:trHeight w:val="803"/>
        </w:trPr>
        <w:tc>
          <w:tcPr>
            <w:tcW w:w="1668" w:type="dxa"/>
            <w:tcBorders>
              <w:bottom w:val="single" w:sz="4" w:space="0" w:color="auto"/>
            </w:tcBorders>
            <w:shd w:val="clear" w:color="auto" w:fill="FFFFFF" w:themeFill="background1"/>
          </w:tcPr>
          <w:p w14:paraId="190D13C0"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Isolation Zone</w:t>
            </w:r>
          </w:p>
        </w:tc>
        <w:tc>
          <w:tcPr>
            <w:tcW w:w="2580" w:type="dxa"/>
            <w:tcBorders>
              <w:bottom w:val="single" w:sz="4" w:space="0" w:color="auto"/>
            </w:tcBorders>
            <w:shd w:val="clear" w:color="auto" w:fill="FFFFFF" w:themeFill="background1"/>
          </w:tcPr>
          <w:p w14:paraId="25BB7954"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b/>
                <w:sz w:val="20"/>
                <w:szCs w:val="20"/>
              </w:rPr>
              <w:t>From</w:t>
            </w:r>
            <w:r w:rsidRPr="00213033">
              <w:rPr>
                <w:rFonts w:asciiTheme="minorHAnsi" w:hAnsiTheme="minorHAnsi"/>
                <w:sz w:val="20"/>
                <w:szCs w:val="20"/>
              </w:rPr>
              <w:t xml:space="preserve"> 14 days prior to the expected commencement of Flowering of any GMOs*</w:t>
            </w:r>
          </w:p>
          <w:p w14:paraId="242A576C"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b/>
                <w:sz w:val="20"/>
                <w:szCs w:val="20"/>
              </w:rPr>
              <w:t>until</w:t>
            </w:r>
            <w:r w:rsidRPr="00213033">
              <w:rPr>
                <w:rFonts w:asciiTheme="minorHAnsi" w:hAnsiTheme="minorHAnsi"/>
                <w:sz w:val="20"/>
                <w:szCs w:val="20"/>
              </w:rPr>
              <w:t xml:space="preserve"> all GMOs in the Planting Area have finished Flowering</w:t>
            </w:r>
          </w:p>
        </w:tc>
        <w:tc>
          <w:tcPr>
            <w:tcW w:w="1701" w:type="dxa"/>
            <w:tcBorders>
              <w:bottom w:val="single" w:sz="4" w:space="0" w:color="auto"/>
            </w:tcBorders>
            <w:shd w:val="clear" w:color="auto" w:fill="FFFFFF" w:themeFill="background1"/>
          </w:tcPr>
          <w:p w14:paraId="07687DCA"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sz w:val="20"/>
                <w:szCs w:val="20"/>
              </w:rPr>
              <w:t>At least once every 35 days</w:t>
            </w:r>
          </w:p>
        </w:tc>
        <w:tc>
          <w:tcPr>
            <w:tcW w:w="1559" w:type="dxa"/>
            <w:tcBorders>
              <w:bottom w:val="single" w:sz="4" w:space="0" w:color="auto"/>
            </w:tcBorders>
            <w:shd w:val="clear" w:color="auto" w:fill="FFFFFF" w:themeFill="background1"/>
          </w:tcPr>
          <w:p w14:paraId="4EAE60A9"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sz w:val="20"/>
                <w:szCs w:val="20"/>
              </w:rPr>
              <w:t xml:space="preserve">Intentionally planted Related Species </w:t>
            </w:r>
          </w:p>
        </w:tc>
        <w:tc>
          <w:tcPr>
            <w:tcW w:w="2126" w:type="dxa"/>
            <w:tcBorders>
              <w:bottom w:val="single" w:sz="4" w:space="0" w:color="auto"/>
            </w:tcBorders>
            <w:shd w:val="clear" w:color="auto" w:fill="FFFFFF" w:themeFill="background1"/>
          </w:tcPr>
          <w:p w14:paraId="12BF08AB"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sz w:val="20"/>
                <w:szCs w:val="20"/>
              </w:rPr>
              <w:t>Destroy before Flowering or prevent from Flowering or Destroy the GMOs in the Planting Area</w:t>
            </w:r>
          </w:p>
        </w:tc>
      </w:tr>
    </w:tbl>
    <w:p w14:paraId="5F9801A7" w14:textId="553FDDB3" w:rsidR="008451F6" w:rsidRPr="000B675C" w:rsidRDefault="008451F6" w:rsidP="009B449B">
      <w:pPr>
        <w:shd w:val="clear" w:color="auto" w:fill="D9D9D9" w:themeFill="background1" w:themeFillShade="D9"/>
        <w:rPr>
          <w:rFonts w:asciiTheme="minorHAnsi" w:hAnsiTheme="minorHAnsi"/>
          <w:i/>
          <w:szCs w:val="22"/>
        </w:rPr>
      </w:pPr>
      <w:r w:rsidRPr="000B675C">
        <w:rPr>
          <w:rFonts w:asciiTheme="minorHAnsi" w:hAnsiTheme="minorHAnsi"/>
          <w:i/>
          <w:szCs w:val="22"/>
        </w:rPr>
        <w:t xml:space="preserve">*Condition </w:t>
      </w:r>
      <w:r w:rsidR="003C42F0">
        <w:rPr>
          <w:rFonts w:asciiTheme="minorHAnsi" w:hAnsiTheme="minorHAnsi"/>
          <w:i/>
          <w:szCs w:val="22"/>
        </w:rPr>
        <w:fldChar w:fldCharType="begin"/>
      </w:r>
      <w:r w:rsidR="003C42F0">
        <w:rPr>
          <w:rFonts w:asciiTheme="minorHAnsi" w:hAnsiTheme="minorHAnsi"/>
          <w:i/>
          <w:szCs w:val="22"/>
        </w:rPr>
        <w:instrText xml:space="preserve"> REF _Ref33702222 \r \h </w:instrText>
      </w:r>
      <w:r w:rsidR="004A64DC">
        <w:rPr>
          <w:rFonts w:asciiTheme="minorHAnsi" w:hAnsiTheme="minorHAnsi"/>
          <w:i/>
          <w:szCs w:val="22"/>
        </w:rPr>
        <w:instrText xml:space="preserve"> \* MERGEFORMAT </w:instrText>
      </w:r>
      <w:r w:rsidR="003C42F0">
        <w:rPr>
          <w:rFonts w:asciiTheme="minorHAnsi" w:hAnsiTheme="minorHAnsi"/>
          <w:i/>
          <w:szCs w:val="22"/>
        </w:rPr>
      </w:r>
      <w:r w:rsidR="003C42F0">
        <w:rPr>
          <w:rFonts w:asciiTheme="minorHAnsi" w:hAnsiTheme="minorHAnsi"/>
          <w:i/>
          <w:szCs w:val="22"/>
        </w:rPr>
        <w:fldChar w:fldCharType="separate"/>
      </w:r>
      <w:r w:rsidR="003C42F0">
        <w:rPr>
          <w:rFonts w:asciiTheme="minorHAnsi" w:hAnsiTheme="minorHAnsi"/>
          <w:i/>
          <w:szCs w:val="22"/>
        </w:rPr>
        <w:t>47</w:t>
      </w:r>
      <w:r w:rsidR="003C42F0">
        <w:rPr>
          <w:rFonts w:asciiTheme="minorHAnsi" w:hAnsiTheme="minorHAnsi"/>
          <w:i/>
          <w:szCs w:val="22"/>
        </w:rPr>
        <w:fldChar w:fldCharType="end"/>
      </w:r>
      <w:r w:rsidRPr="000B675C">
        <w:rPr>
          <w:rFonts w:asciiTheme="minorHAnsi" w:hAnsiTheme="minorHAnsi"/>
          <w:i/>
          <w:szCs w:val="22"/>
        </w:rPr>
        <w:t>(</w:t>
      </w:r>
      <w:r w:rsidR="003C42F0">
        <w:rPr>
          <w:rFonts w:asciiTheme="minorHAnsi" w:hAnsiTheme="minorHAnsi"/>
          <w:i/>
          <w:szCs w:val="22"/>
        </w:rPr>
        <w:t>a</w:t>
      </w:r>
      <w:r w:rsidRPr="000B675C">
        <w:rPr>
          <w:rFonts w:asciiTheme="minorHAnsi" w:hAnsiTheme="minorHAnsi"/>
          <w:i/>
          <w:szCs w:val="22"/>
        </w:rPr>
        <w:t>) requires the licence holder to provide information to the Regulator on the expected Flowering period, however the inspection period should be based on the observed development of the GMOs, so that inspections commence prior to Flowering of any GMOs.</w:t>
      </w:r>
    </w:p>
    <w:p w14:paraId="65844167" w14:textId="61E796E4" w:rsidR="008451F6" w:rsidRPr="000B675C" w:rsidRDefault="008451F6" w:rsidP="009B449B">
      <w:pPr>
        <w:shd w:val="clear" w:color="auto" w:fill="D9D9D9" w:themeFill="background1" w:themeFillShade="D9"/>
        <w:rPr>
          <w:rFonts w:asciiTheme="minorHAnsi" w:hAnsiTheme="minorHAnsi"/>
          <w:i/>
          <w:szCs w:val="22"/>
        </w:rPr>
      </w:pPr>
      <w:r w:rsidRPr="000B675C">
        <w:rPr>
          <w:rFonts w:asciiTheme="minorHAnsi" w:hAnsiTheme="minorHAnsi"/>
          <w:i/>
          <w:szCs w:val="22"/>
        </w:rPr>
        <w:t xml:space="preserve">Note: Details of any inspection activity must be </w:t>
      </w:r>
      <w:r w:rsidRPr="000B675C">
        <w:rPr>
          <w:i/>
        </w:rPr>
        <w:t>recorded in a Logbook (Condition</w:t>
      </w:r>
      <w:r w:rsidR="003C42F0">
        <w:rPr>
          <w:i/>
        </w:rPr>
        <w:t xml:space="preserve"> </w:t>
      </w:r>
      <w:r w:rsidR="003C42F0">
        <w:rPr>
          <w:i/>
        </w:rPr>
        <w:fldChar w:fldCharType="begin"/>
      </w:r>
      <w:r w:rsidR="003C42F0">
        <w:rPr>
          <w:i/>
        </w:rPr>
        <w:instrText xml:space="preserve"> REF _Ref33702629 \r \h </w:instrText>
      </w:r>
      <w:r w:rsidR="004A64DC">
        <w:rPr>
          <w:i/>
        </w:rPr>
        <w:instrText xml:space="preserve"> \* MERGEFORMAT </w:instrText>
      </w:r>
      <w:r w:rsidR="003C42F0">
        <w:rPr>
          <w:i/>
        </w:rPr>
      </w:r>
      <w:r w:rsidR="003C42F0">
        <w:rPr>
          <w:i/>
        </w:rPr>
        <w:fldChar w:fldCharType="separate"/>
      </w:r>
      <w:r w:rsidR="003C42F0">
        <w:rPr>
          <w:i/>
        </w:rPr>
        <w:t>48</w:t>
      </w:r>
      <w:r w:rsidR="003C42F0">
        <w:rPr>
          <w:i/>
        </w:rPr>
        <w:fldChar w:fldCharType="end"/>
      </w:r>
      <w:r w:rsidRPr="000B675C">
        <w:rPr>
          <w:i/>
        </w:rPr>
        <w:t xml:space="preserve">) and reported to the Regulator (Condition </w:t>
      </w:r>
      <w:r w:rsidR="003C42F0">
        <w:rPr>
          <w:i/>
        </w:rPr>
        <w:fldChar w:fldCharType="begin"/>
      </w:r>
      <w:r w:rsidR="003C42F0">
        <w:rPr>
          <w:i/>
        </w:rPr>
        <w:instrText xml:space="preserve"> REF _Ref33702222 \r \h </w:instrText>
      </w:r>
      <w:r w:rsidR="004A64DC">
        <w:rPr>
          <w:i/>
        </w:rPr>
        <w:instrText xml:space="preserve"> \* MERGEFORMAT </w:instrText>
      </w:r>
      <w:r w:rsidR="003C42F0">
        <w:rPr>
          <w:i/>
        </w:rPr>
      </w:r>
      <w:r w:rsidR="003C42F0">
        <w:rPr>
          <w:i/>
        </w:rPr>
        <w:fldChar w:fldCharType="separate"/>
      </w:r>
      <w:r w:rsidR="003C42F0">
        <w:rPr>
          <w:i/>
        </w:rPr>
        <w:t>47</w:t>
      </w:r>
      <w:r w:rsidR="003C42F0">
        <w:rPr>
          <w:i/>
        </w:rPr>
        <w:fldChar w:fldCharType="end"/>
      </w:r>
      <w:r w:rsidRPr="000B675C">
        <w:rPr>
          <w:i/>
        </w:rPr>
        <w:t>).</w:t>
      </w:r>
    </w:p>
    <w:p w14:paraId="1DCDEF2D" w14:textId="77777777" w:rsidR="008451F6" w:rsidRPr="003B6A5D" w:rsidRDefault="008451F6" w:rsidP="0076060C">
      <w:pPr>
        <w:spacing w:before="240" w:after="60"/>
        <w:outlineLvl w:val="2"/>
        <w:rPr>
          <w:rStyle w:val="Emphasis"/>
          <w:rFonts w:cs="Calibri"/>
          <w:bCs w:val="0"/>
          <w:i/>
          <w:iCs/>
          <w:szCs w:val="22"/>
        </w:rPr>
      </w:pPr>
      <w:r w:rsidRPr="003B6A5D">
        <w:rPr>
          <w:rStyle w:val="Emphasis"/>
          <w:rFonts w:cs="Calibri"/>
          <w:bCs w:val="0"/>
          <w:i/>
          <w:iCs/>
          <w:szCs w:val="22"/>
        </w:rPr>
        <w:t>Conditions to restrict seed dispersal</w:t>
      </w:r>
    </w:p>
    <w:p w14:paraId="005D5443" w14:textId="77777777" w:rsidR="008451F6" w:rsidRPr="003B6A5D" w:rsidRDefault="008451F6" w:rsidP="00CE38AB">
      <w:pPr>
        <w:pStyle w:val="ListParagraph"/>
        <w:numPr>
          <w:ilvl w:val="0"/>
          <w:numId w:val="27"/>
        </w:numPr>
        <w:rPr>
          <w:rStyle w:val="Emphasis"/>
          <w:rFonts w:cs="Calibri"/>
          <w:b w:val="0"/>
          <w:bCs w:val="0"/>
          <w:i/>
          <w:color w:val="00B050"/>
          <w:szCs w:val="22"/>
        </w:rPr>
      </w:pPr>
      <w:r w:rsidRPr="003B6A5D">
        <w:rPr>
          <w:rStyle w:val="Emphasis"/>
          <w:rFonts w:cs="Calibri"/>
          <w:b w:val="0"/>
          <w:bCs w:val="0"/>
          <w:szCs w:val="22"/>
        </w:rPr>
        <w:t>Equipment used in connection with the GMOs must be Cleaned as soon as practicable after use with the GMOs and before use for any other purpose.</w:t>
      </w:r>
    </w:p>
    <w:p w14:paraId="177649B0" w14:textId="77777777" w:rsidR="008451F6" w:rsidRPr="003B6A5D" w:rsidRDefault="008451F6" w:rsidP="00CE38AB">
      <w:pPr>
        <w:pStyle w:val="ListParagraph"/>
        <w:numPr>
          <w:ilvl w:val="0"/>
          <w:numId w:val="27"/>
        </w:numPr>
        <w:rPr>
          <w:rStyle w:val="Emphasis"/>
          <w:rFonts w:cs="Calibri"/>
          <w:b w:val="0"/>
          <w:bCs w:val="0"/>
          <w:i/>
          <w:color w:val="00B050"/>
          <w:szCs w:val="22"/>
        </w:rPr>
      </w:pPr>
      <w:r w:rsidRPr="003B6A5D">
        <w:rPr>
          <w:rStyle w:val="Emphasis"/>
          <w:rFonts w:cs="Calibri"/>
          <w:b w:val="0"/>
          <w:bCs w:val="0"/>
          <w:szCs w:val="22"/>
        </w:rPr>
        <w:t xml:space="preserve">Planting </w:t>
      </w:r>
      <w:r w:rsidRPr="003B6A5D">
        <w:rPr>
          <w:rStyle w:val="Emphasis"/>
          <w:rFonts w:cs="Calibri"/>
          <w:b w:val="0"/>
          <w:bCs w:val="0"/>
          <w:color w:val="000000"/>
          <w:szCs w:val="22"/>
        </w:rPr>
        <w:t>Areas and Pollen Traps must</w:t>
      </w:r>
      <w:r w:rsidRPr="003B6A5D">
        <w:rPr>
          <w:rStyle w:val="Emphasis"/>
          <w:rFonts w:cs="Calibri"/>
          <w:b w:val="0"/>
          <w:bCs w:val="0"/>
          <w:szCs w:val="22"/>
        </w:rPr>
        <w:t xml:space="preserve"> be at least 50 metres away from any permanent natural watercourses or man</w:t>
      </w:r>
      <w:r w:rsidRPr="003B6A5D">
        <w:rPr>
          <w:rStyle w:val="Emphasis"/>
          <w:rFonts w:cs="Calibri"/>
          <w:b w:val="0"/>
          <w:bCs w:val="0"/>
          <w:szCs w:val="22"/>
        </w:rPr>
        <w:noBreakHyphen/>
        <w:t>made drainage features that flow into natural watercourses.</w:t>
      </w:r>
    </w:p>
    <w:p w14:paraId="2FF59305" w14:textId="77777777" w:rsidR="008451F6" w:rsidRPr="003B6A5D" w:rsidRDefault="008451F6" w:rsidP="009B449B">
      <w:pPr>
        <w:shd w:val="clear" w:color="auto" w:fill="D9D9D9" w:themeFill="background1" w:themeFillShade="D9"/>
        <w:ind w:left="357"/>
        <w:rPr>
          <w:rStyle w:val="Emphasis"/>
          <w:rFonts w:cs="Calibri"/>
          <w:b w:val="0"/>
          <w:bCs w:val="0"/>
          <w:i/>
          <w:iCs/>
          <w:color w:val="00B050"/>
          <w:szCs w:val="22"/>
        </w:rPr>
      </w:pPr>
      <w:r w:rsidRPr="003B6A5D">
        <w:rPr>
          <w:rStyle w:val="Emphasis"/>
          <w:rFonts w:cs="Calibri"/>
          <w:b w:val="0"/>
          <w:bCs w:val="0"/>
          <w:i/>
          <w:iCs/>
          <w:szCs w:val="22"/>
        </w:rPr>
        <w:t>Note: This includes irrigation channels or storm water drains that flow into a natural watercourse.</w:t>
      </w:r>
    </w:p>
    <w:p w14:paraId="7B1603DB" w14:textId="77777777" w:rsidR="008451F6" w:rsidRPr="008E57CC" w:rsidRDefault="008451F6" w:rsidP="00CE38AB">
      <w:pPr>
        <w:pStyle w:val="ListParagraph"/>
        <w:numPr>
          <w:ilvl w:val="0"/>
          <w:numId w:val="27"/>
        </w:numPr>
        <w:rPr>
          <w:rStyle w:val="Emphasis"/>
          <w:rFonts w:cs="Calibri"/>
          <w:b w:val="0"/>
          <w:bCs w:val="0"/>
          <w:i/>
          <w:color w:val="00B050"/>
          <w:szCs w:val="22"/>
        </w:rPr>
      </w:pPr>
      <w:r w:rsidRPr="003B6A5D">
        <w:rPr>
          <w:rStyle w:val="Emphasis"/>
          <w:rFonts w:cs="Calibri"/>
          <w:b w:val="0"/>
          <w:bCs w:val="0"/>
          <w:szCs w:val="22"/>
        </w:rPr>
        <w:t xml:space="preserve">Planting </w:t>
      </w:r>
      <w:r w:rsidRPr="003B6A5D">
        <w:rPr>
          <w:rStyle w:val="Emphasis"/>
          <w:rFonts w:cs="Calibri"/>
          <w:b w:val="0"/>
          <w:bCs w:val="0"/>
          <w:color w:val="000000"/>
          <w:szCs w:val="22"/>
        </w:rPr>
        <w:t xml:space="preserve">Areas and Pollen Traps must not </w:t>
      </w:r>
      <w:proofErr w:type="gramStart"/>
      <w:r w:rsidRPr="003B6A5D">
        <w:rPr>
          <w:rStyle w:val="Emphasis"/>
          <w:rFonts w:cs="Calibri"/>
          <w:b w:val="0"/>
          <w:bCs w:val="0"/>
          <w:color w:val="000000"/>
          <w:szCs w:val="22"/>
        </w:rPr>
        <w:t>be located in</w:t>
      </w:r>
      <w:proofErr w:type="gramEnd"/>
      <w:r w:rsidRPr="003B6A5D">
        <w:rPr>
          <w:rStyle w:val="Emphasis"/>
          <w:rFonts w:cs="Calibri"/>
          <w:b w:val="0"/>
          <w:bCs w:val="0"/>
          <w:color w:val="000000"/>
          <w:szCs w:val="22"/>
        </w:rPr>
        <w:t xml:space="preserve"> flood</w:t>
      </w:r>
      <w:r w:rsidRPr="003B6A5D">
        <w:rPr>
          <w:rStyle w:val="Emphasis"/>
          <w:rFonts w:cs="Calibri"/>
          <w:b w:val="0"/>
          <w:bCs w:val="0"/>
          <w:szCs w:val="22"/>
        </w:rPr>
        <w:t xml:space="preserve"> prone areas.</w:t>
      </w:r>
    </w:p>
    <w:p w14:paraId="169EE132" w14:textId="77777777" w:rsidR="008451F6" w:rsidRPr="003B6A5D" w:rsidRDefault="008451F6" w:rsidP="00CE38AB">
      <w:pPr>
        <w:pStyle w:val="ListParagraph"/>
        <w:numPr>
          <w:ilvl w:val="0"/>
          <w:numId w:val="27"/>
        </w:numPr>
        <w:rPr>
          <w:rFonts w:asciiTheme="minorHAnsi" w:hAnsiTheme="minorHAnsi"/>
          <w:color w:val="000000"/>
        </w:rPr>
      </w:pPr>
      <w:bookmarkStart w:id="317" w:name="_Ref363205427"/>
      <w:r w:rsidRPr="003B6A5D">
        <w:rPr>
          <w:rFonts w:asciiTheme="minorHAnsi" w:hAnsiTheme="minorHAnsi"/>
          <w:color w:val="000000"/>
        </w:rPr>
        <w:t>If the GMOs are windrowed, the licence holder must take, or have taken, measures to minimise the likelihood of dispersal of the GMOs by wind or rain. Appropriate measures may include:</w:t>
      </w:r>
      <w:bookmarkEnd w:id="317"/>
    </w:p>
    <w:p w14:paraId="6831FFB9"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ensuring high density planting and growth of the GMOs prior to windrowing; or</w:t>
      </w:r>
    </w:p>
    <w:p w14:paraId="612C3DC3"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cutting/windrowing to allow maximum stubble height; or</w:t>
      </w:r>
    </w:p>
    <w:p w14:paraId="794A4EB5"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 xml:space="preserve">use of windrow roller; or </w:t>
      </w:r>
    </w:p>
    <w:p w14:paraId="32BA7309"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 xml:space="preserve">appropriate site selection. </w:t>
      </w:r>
    </w:p>
    <w:p w14:paraId="35DBEEB8" w14:textId="065284FD" w:rsidR="008451F6" w:rsidRPr="003B6A5D" w:rsidRDefault="008451F6" w:rsidP="009B449B">
      <w:pPr>
        <w:shd w:val="clear" w:color="auto" w:fill="D9D9D9" w:themeFill="background1" w:themeFillShade="D9"/>
        <w:ind w:left="357"/>
        <w:rPr>
          <w:rStyle w:val="Emphasis"/>
          <w:rFonts w:cs="Calibri"/>
          <w:b w:val="0"/>
          <w:bCs w:val="0"/>
          <w:i/>
          <w:szCs w:val="22"/>
        </w:rPr>
      </w:pPr>
      <w:r w:rsidRPr="003B6A5D">
        <w:rPr>
          <w:rFonts w:asciiTheme="minorHAnsi" w:hAnsiTheme="minorHAnsi"/>
          <w:i/>
          <w:color w:val="000000"/>
          <w:szCs w:val="22"/>
        </w:rPr>
        <w:t xml:space="preserve">Note: Appropriate site selection includes avoidance of windy areas. Windrowing dates and details of measures used to minimise dispersal of GMOs must be reported to the Regulator (Condition </w:t>
      </w:r>
      <w:r w:rsidRPr="003B6A5D">
        <w:rPr>
          <w:rFonts w:asciiTheme="minorHAnsi" w:hAnsiTheme="minorHAnsi"/>
          <w:i/>
          <w:color w:val="000000"/>
          <w:szCs w:val="22"/>
        </w:rPr>
        <w:fldChar w:fldCharType="begin"/>
      </w:r>
      <w:r w:rsidRPr="003B6A5D">
        <w:rPr>
          <w:rFonts w:asciiTheme="minorHAnsi" w:hAnsiTheme="minorHAnsi"/>
          <w:i/>
          <w:color w:val="000000"/>
          <w:szCs w:val="22"/>
        </w:rPr>
        <w:instrText xml:space="preserve"> REF _Ref33702222 \r \h  \* MERGEFORMAT </w:instrText>
      </w:r>
      <w:r w:rsidRPr="003B6A5D">
        <w:rPr>
          <w:rFonts w:asciiTheme="minorHAnsi" w:hAnsiTheme="minorHAnsi"/>
          <w:i/>
          <w:color w:val="000000"/>
          <w:szCs w:val="22"/>
        </w:rPr>
      </w:r>
      <w:r w:rsidRPr="003B6A5D">
        <w:rPr>
          <w:rFonts w:asciiTheme="minorHAnsi" w:hAnsiTheme="minorHAnsi"/>
          <w:i/>
          <w:color w:val="000000"/>
          <w:szCs w:val="22"/>
        </w:rPr>
        <w:fldChar w:fldCharType="separate"/>
      </w:r>
      <w:r w:rsidR="00581458">
        <w:rPr>
          <w:rFonts w:asciiTheme="minorHAnsi" w:hAnsiTheme="minorHAnsi"/>
          <w:i/>
          <w:color w:val="000000"/>
          <w:szCs w:val="22"/>
        </w:rPr>
        <w:t>47</w:t>
      </w:r>
      <w:r w:rsidRPr="003B6A5D">
        <w:rPr>
          <w:rFonts w:asciiTheme="minorHAnsi" w:hAnsiTheme="minorHAnsi"/>
          <w:i/>
          <w:color w:val="000000"/>
          <w:szCs w:val="22"/>
        </w:rPr>
        <w:fldChar w:fldCharType="end"/>
      </w:r>
      <w:r w:rsidR="009A2667">
        <w:rPr>
          <w:rFonts w:asciiTheme="minorHAnsi" w:hAnsiTheme="minorHAnsi"/>
          <w:i/>
          <w:color w:val="000000"/>
          <w:szCs w:val="22"/>
        </w:rPr>
        <w:t>(</w:t>
      </w:r>
      <w:r w:rsidRPr="003B6A5D">
        <w:rPr>
          <w:rFonts w:asciiTheme="minorHAnsi" w:hAnsiTheme="minorHAnsi"/>
          <w:i/>
          <w:color w:val="000000"/>
          <w:szCs w:val="22"/>
        </w:rPr>
        <w:fldChar w:fldCharType="begin"/>
      </w:r>
      <w:r w:rsidRPr="003B6A5D">
        <w:rPr>
          <w:rFonts w:asciiTheme="minorHAnsi" w:hAnsiTheme="minorHAnsi"/>
          <w:i/>
          <w:color w:val="000000"/>
          <w:szCs w:val="22"/>
        </w:rPr>
        <w:instrText xml:space="preserve"> REF _Ref44927312 \r \h  \* MERGEFORMAT </w:instrText>
      </w:r>
      <w:r w:rsidRPr="003B6A5D">
        <w:rPr>
          <w:rFonts w:asciiTheme="minorHAnsi" w:hAnsiTheme="minorHAnsi"/>
          <w:i/>
          <w:color w:val="000000"/>
          <w:szCs w:val="22"/>
        </w:rPr>
      </w:r>
      <w:r w:rsidRPr="003B6A5D">
        <w:rPr>
          <w:rFonts w:asciiTheme="minorHAnsi" w:hAnsiTheme="minorHAnsi"/>
          <w:i/>
          <w:color w:val="000000"/>
          <w:szCs w:val="22"/>
        </w:rPr>
        <w:fldChar w:fldCharType="separate"/>
      </w:r>
      <w:r w:rsidR="00581458">
        <w:rPr>
          <w:rFonts w:asciiTheme="minorHAnsi" w:hAnsiTheme="minorHAnsi"/>
          <w:i/>
          <w:color w:val="000000"/>
          <w:szCs w:val="22"/>
        </w:rPr>
        <w:t>d</w:t>
      </w:r>
      <w:r w:rsidRPr="003B6A5D">
        <w:rPr>
          <w:rFonts w:asciiTheme="minorHAnsi" w:hAnsiTheme="minorHAnsi"/>
          <w:i/>
          <w:color w:val="000000"/>
          <w:szCs w:val="22"/>
        </w:rPr>
        <w:fldChar w:fldCharType="end"/>
      </w:r>
      <w:r w:rsidR="009A2667">
        <w:rPr>
          <w:rFonts w:asciiTheme="minorHAnsi" w:hAnsiTheme="minorHAnsi"/>
          <w:i/>
          <w:color w:val="000000"/>
          <w:szCs w:val="22"/>
        </w:rPr>
        <w:t>)</w:t>
      </w:r>
      <w:r w:rsidRPr="003B6A5D">
        <w:rPr>
          <w:rFonts w:asciiTheme="minorHAnsi" w:hAnsiTheme="minorHAnsi"/>
          <w:i/>
          <w:color w:val="000000"/>
          <w:szCs w:val="22"/>
        </w:rPr>
        <w:t>).</w:t>
      </w:r>
    </w:p>
    <w:p w14:paraId="5161E980" w14:textId="77777777" w:rsidR="008451F6" w:rsidRPr="003B6A5D" w:rsidRDefault="008451F6" w:rsidP="0076060C">
      <w:pPr>
        <w:spacing w:before="240" w:after="60"/>
        <w:outlineLvl w:val="2"/>
        <w:rPr>
          <w:rStyle w:val="Emphasis"/>
          <w:rFonts w:cs="Calibri"/>
          <w:bCs w:val="0"/>
          <w:i/>
          <w:iCs/>
          <w:szCs w:val="22"/>
        </w:rPr>
      </w:pPr>
      <w:r w:rsidRPr="003B6A5D">
        <w:rPr>
          <w:rStyle w:val="Emphasis"/>
          <w:rFonts w:cs="Calibri"/>
          <w:bCs w:val="0"/>
          <w:i/>
          <w:iCs/>
          <w:szCs w:val="22"/>
        </w:rPr>
        <w:t>Conditions relating to harvesting</w:t>
      </w:r>
    </w:p>
    <w:p w14:paraId="3447B97A" w14:textId="242BB372" w:rsidR="008451F6" w:rsidRPr="003B6A5D" w:rsidRDefault="008451F6" w:rsidP="00CE38AB">
      <w:pPr>
        <w:pStyle w:val="ListParagraph"/>
        <w:numPr>
          <w:ilvl w:val="0"/>
          <w:numId w:val="27"/>
        </w:numPr>
        <w:rPr>
          <w:rStyle w:val="Emphasis"/>
          <w:rFonts w:cs="Calibri"/>
          <w:b w:val="0"/>
          <w:bCs w:val="0"/>
          <w:i/>
          <w:szCs w:val="22"/>
        </w:rPr>
      </w:pPr>
      <w:r w:rsidRPr="003B6A5D">
        <w:rPr>
          <w:rStyle w:val="Emphasis"/>
          <w:rFonts w:cs="Calibri"/>
          <w:b w:val="0"/>
          <w:bCs w:val="0"/>
          <w:szCs w:val="22"/>
        </w:rPr>
        <w:t xml:space="preserve">All GMOs planted within a Planting Area must be harvested or </w:t>
      </w:r>
      <w:proofErr w:type="gramStart"/>
      <w:r w:rsidRPr="003B6A5D">
        <w:rPr>
          <w:rStyle w:val="Emphasis"/>
          <w:rFonts w:cs="Calibri"/>
          <w:b w:val="0"/>
          <w:bCs w:val="0"/>
          <w:szCs w:val="22"/>
        </w:rPr>
        <w:t>Destroyed</w:t>
      </w:r>
      <w:proofErr w:type="gramEnd"/>
      <w:r w:rsidRPr="003B6A5D">
        <w:rPr>
          <w:rStyle w:val="Emphasis"/>
          <w:rFonts w:cs="Calibri"/>
          <w:b w:val="0"/>
          <w:bCs w:val="0"/>
          <w:szCs w:val="22"/>
        </w:rPr>
        <w:t xml:space="preserve"> within </w:t>
      </w:r>
      <w:r w:rsidR="0011795C">
        <w:rPr>
          <w:rStyle w:val="Emphasis"/>
          <w:rFonts w:cs="Calibri"/>
          <w:b w:val="0"/>
          <w:bCs w:val="0"/>
          <w:szCs w:val="22"/>
        </w:rPr>
        <w:t>8</w:t>
      </w:r>
      <w:r w:rsidRPr="003B6A5D">
        <w:rPr>
          <w:rStyle w:val="Emphasis"/>
          <w:rFonts w:cs="Calibri"/>
          <w:b w:val="0"/>
          <w:bCs w:val="0"/>
          <w:szCs w:val="22"/>
        </w:rPr>
        <w:t xml:space="preserve"> months after the first planting of any GMO within that Planting Area.</w:t>
      </w:r>
    </w:p>
    <w:p w14:paraId="3EA35F54" w14:textId="77777777" w:rsidR="008451F6" w:rsidRPr="003B6A5D" w:rsidRDefault="008451F6" w:rsidP="00CE38AB">
      <w:pPr>
        <w:pStyle w:val="ListParagraph"/>
        <w:numPr>
          <w:ilvl w:val="0"/>
          <w:numId w:val="27"/>
        </w:numPr>
        <w:rPr>
          <w:rFonts w:cs="Calibri"/>
          <w:szCs w:val="22"/>
        </w:rPr>
      </w:pPr>
      <w:r w:rsidRPr="003B6A5D">
        <w:rPr>
          <w:rFonts w:cs="Calibri"/>
          <w:szCs w:val="22"/>
        </w:rPr>
        <w:t xml:space="preserve">If all GMOs in a </w:t>
      </w:r>
      <w:r w:rsidRPr="003B6A5D">
        <w:rPr>
          <w:rStyle w:val="Emphasis"/>
          <w:rFonts w:cs="Calibri"/>
          <w:b w:val="0"/>
          <w:bCs w:val="0"/>
          <w:szCs w:val="22"/>
        </w:rPr>
        <w:t>Planting</w:t>
      </w:r>
      <w:r w:rsidRPr="003B6A5D">
        <w:rPr>
          <w:rFonts w:cs="Calibri"/>
          <w:i/>
          <w:szCs w:val="22"/>
        </w:rPr>
        <w:t xml:space="preserve"> </w:t>
      </w:r>
      <w:r w:rsidRPr="003B6A5D">
        <w:rPr>
          <w:rFonts w:cs="Calibri"/>
          <w:szCs w:val="22"/>
        </w:rPr>
        <w:t xml:space="preserve">Area have been Destroyed, then for the purposes of this licence: </w:t>
      </w:r>
    </w:p>
    <w:p w14:paraId="1C8CE379" w14:textId="77777777" w:rsidR="008451F6" w:rsidRPr="003B6A5D" w:rsidRDefault="008451F6" w:rsidP="00CE38AB">
      <w:pPr>
        <w:numPr>
          <w:ilvl w:val="1"/>
          <w:numId w:val="37"/>
        </w:numPr>
        <w:ind w:left="851"/>
        <w:rPr>
          <w:rFonts w:cs="Calibri"/>
          <w:szCs w:val="22"/>
        </w:rPr>
      </w:pPr>
      <w:r w:rsidRPr="003B6A5D">
        <w:rPr>
          <w:rFonts w:cs="Calibri"/>
          <w:szCs w:val="22"/>
        </w:rPr>
        <w:t>the GMOs are taken to have been harvested; and</w:t>
      </w:r>
    </w:p>
    <w:p w14:paraId="63FF5725" w14:textId="77777777" w:rsidR="008451F6" w:rsidRPr="003B6A5D" w:rsidRDefault="008451F6" w:rsidP="00CE38AB">
      <w:pPr>
        <w:numPr>
          <w:ilvl w:val="1"/>
          <w:numId w:val="37"/>
        </w:numPr>
        <w:ind w:left="851"/>
        <w:rPr>
          <w:rFonts w:cs="Calibri"/>
          <w:szCs w:val="22"/>
        </w:rPr>
      </w:pPr>
      <w:r w:rsidRPr="003B6A5D">
        <w:rPr>
          <w:rFonts w:cs="Calibri"/>
          <w:szCs w:val="22"/>
        </w:rPr>
        <w:t xml:space="preserve">the Planting Area is taken to have been Cleaned. </w:t>
      </w:r>
    </w:p>
    <w:p w14:paraId="55BF1D80" w14:textId="4764E722" w:rsidR="008451F6" w:rsidRPr="003B6A5D" w:rsidRDefault="008451F6" w:rsidP="009B449B">
      <w:pPr>
        <w:shd w:val="clear" w:color="auto" w:fill="D9D9D9" w:themeFill="background1" w:themeFillShade="D9"/>
        <w:ind w:left="426"/>
        <w:rPr>
          <w:rStyle w:val="Emphasis"/>
          <w:rFonts w:cs="Calibri"/>
          <w:b w:val="0"/>
          <w:bCs w:val="0"/>
          <w:szCs w:val="22"/>
        </w:rPr>
      </w:pPr>
      <w:r w:rsidRPr="003B6A5D">
        <w:rPr>
          <w:rFonts w:cs="Calibri"/>
          <w:i/>
          <w:szCs w:val="22"/>
        </w:rPr>
        <w:lastRenderedPageBreak/>
        <w:t xml:space="preserve">Note: Cleaning activities must be reported to the Regulator (Condition </w:t>
      </w:r>
      <w:r w:rsidRPr="003B6A5D">
        <w:rPr>
          <w:rFonts w:cs="Calibri"/>
          <w:i/>
          <w:szCs w:val="22"/>
        </w:rPr>
        <w:fldChar w:fldCharType="begin"/>
      </w:r>
      <w:r w:rsidRPr="003B6A5D">
        <w:rPr>
          <w:rFonts w:cs="Calibri"/>
          <w:i/>
          <w:szCs w:val="22"/>
        </w:rPr>
        <w:instrText xml:space="preserve"> REF _Ref33702222 \r \h </w:instrText>
      </w:r>
      <w:r w:rsidR="003B6A5D" w:rsidRPr="003B6A5D">
        <w:rPr>
          <w:rFonts w:cs="Calibri"/>
          <w:i/>
          <w:szCs w:val="22"/>
        </w:rPr>
        <w:instrText xml:space="preserve"> \* MERGEFORMAT </w:instrText>
      </w:r>
      <w:r w:rsidRPr="003B6A5D">
        <w:rPr>
          <w:rFonts w:cs="Calibri"/>
          <w:i/>
          <w:szCs w:val="22"/>
        </w:rPr>
      </w:r>
      <w:r w:rsidRPr="003B6A5D">
        <w:rPr>
          <w:rFonts w:cs="Calibri"/>
          <w:i/>
          <w:szCs w:val="22"/>
        </w:rPr>
        <w:fldChar w:fldCharType="separate"/>
      </w:r>
      <w:r w:rsidR="00581458">
        <w:rPr>
          <w:rFonts w:cs="Calibri"/>
          <w:i/>
          <w:szCs w:val="22"/>
        </w:rPr>
        <w:t>47</w:t>
      </w:r>
      <w:r w:rsidRPr="003B6A5D">
        <w:rPr>
          <w:rFonts w:cs="Calibri"/>
          <w:i/>
          <w:szCs w:val="22"/>
        </w:rPr>
        <w:fldChar w:fldCharType="end"/>
      </w:r>
      <w:r w:rsidRPr="003B6A5D">
        <w:rPr>
          <w:rFonts w:cs="Calibri"/>
          <w:i/>
          <w:szCs w:val="22"/>
        </w:rPr>
        <w:t>). Areas of land that have been Cleaned are subject to inspections (Condition</w:t>
      </w:r>
      <w:r w:rsidR="00C253D4">
        <w:rPr>
          <w:rFonts w:asciiTheme="minorHAnsi" w:hAnsiTheme="minorHAnsi"/>
          <w:i/>
          <w:szCs w:val="22"/>
        </w:rPr>
        <w:t xml:space="preserve"> </w:t>
      </w:r>
      <w:r w:rsidR="00C253D4">
        <w:rPr>
          <w:rFonts w:asciiTheme="minorHAnsi" w:hAnsiTheme="minorHAnsi"/>
          <w:i/>
          <w:szCs w:val="22"/>
        </w:rPr>
        <w:fldChar w:fldCharType="begin"/>
      </w:r>
      <w:r w:rsidR="00C253D4">
        <w:rPr>
          <w:rFonts w:asciiTheme="minorHAnsi" w:hAnsiTheme="minorHAnsi"/>
          <w:i/>
          <w:szCs w:val="22"/>
        </w:rPr>
        <w:instrText xml:space="preserve"> REF _Ref190764614 \r \h </w:instrText>
      </w:r>
      <w:r w:rsidR="004A64DC">
        <w:rPr>
          <w:rFonts w:asciiTheme="minorHAnsi" w:hAnsiTheme="minorHAnsi"/>
          <w:i/>
          <w:szCs w:val="22"/>
        </w:rPr>
        <w:instrText xml:space="preserve"> \* MERGEFORMAT </w:instrText>
      </w:r>
      <w:r w:rsidR="00C253D4">
        <w:rPr>
          <w:rFonts w:asciiTheme="minorHAnsi" w:hAnsiTheme="minorHAnsi"/>
          <w:i/>
          <w:szCs w:val="22"/>
        </w:rPr>
      </w:r>
      <w:r w:rsidR="00C253D4">
        <w:rPr>
          <w:rFonts w:asciiTheme="minorHAnsi" w:hAnsiTheme="minorHAnsi"/>
          <w:i/>
          <w:szCs w:val="22"/>
        </w:rPr>
        <w:fldChar w:fldCharType="separate"/>
      </w:r>
      <w:r w:rsidR="00581458">
        <w:rPr>
          <w:rFonts w:asciiTheme="minorHAnsi" w:hAnsiTheme="minorHAnsi"/>
          <w:i/>
          <w:szCs w:val="22"/>
        </w:rPr>
        <w:t>36</w:t>
      </w:r>
      <w:r w:rsidR="00C253D4">
        <w:rPr>
          <w:rFonts w:asciiTheme="minorHAnsi" w:hAnsiTheme="minorHAnsi"/>
          <w:i/>
          <w:szCs w:val="22"/>
        </w:rPr>
        <w:fldChar w:fldCharType="end"/>
      </w:r>
      <w:r w:rsidRPr="003B6A5D">
        <w:rPr>
          <w:rFonts w:cs="Calibri"/>
          <w:i/>
          <w:szCs w:val="22"/>
        </w:rPr>
        <w:t>).</w:t>
      </w:r>
    </w:p>
    <w:p w14:paraId="1FDBA965" w14:textId="77777777" w:rsidR="008451F6" w:rsidRPr="003B6A5D" w:rsidRDefault="008451F6" w:rsidP="00CE38AB">
      <w:pPr>
        <w:pStyle w:val="ListParagraph"/>
        <w:numPr>
          <w:ilvl w:val="0"/>
          <w:numId w:val="27"/>
        </w:numPr>
        <w:rPr>
          <w:rStyle w:val="Emphasis"/>
          <w:rFonts w:cs="Calibri"/>
          <w:b w:val="0"/>
          <w:bCs w:val="0"/>
          <w:i/>
          <w:szCs w:val="22"/>
        </w:rPr>
      </w:pPr>
      <w:r w:rsidRPr="003B6A5D">
        <w:rPr>
          <w:rStyle w:val="Emphasis"/>
          <w:rFonts w:cs="Calibri"/>
          <w:b w:val="0"/>
          <w:bCs w:val="0"/>
          <w:szCs w:val="22"/>
        </w:rPr>
        <w:t xml:space="preserve">The GMOs must be </w:t>
      </w:r>
      <w:r w:rsidRPr="003B6A5D">
        <w:rPr>
          <w:rStyle w:val="Emphasis"/>
          <w:rFonts w:cs="Calibri"/>
          <w:b w:val="0"/>
          <w:bCs w:val="0"/>
          <w:color w:val="000000"/>
          <w:szCs w:val="22"/>
        </w:rPr>
        <w:t>harvested and threshed separately</w:t>
      </w:r>
      <w:r w:rsidRPr="003B6A5D">
        <w:rPr>
          <w:rStyle w:val="Emphasis"/>
          <w:rFonts w:cs="Calibri"/>
          <w:b w:val="0"/>
          <w:bCs w:val="0"/>
          <w:szCs w:val="22"/>
        </w:rPr>
        <w:t xml:space="preserve"> from any other crop.</w:t>
      </w:r>
    </w:p>
    <w:p w14:paraId="48FE3EC3" w14:textId="77777777" w:rsidR="008451F6" w:rsidRPr="003B6A5D" w:rsidRDefault="008451F6" w:rsidP="00CE38AB">
      <w:pPr>
        <w:pStyle w:val="ListParagraph"/>
        <w:numPr>
          <w:ilvl w:val="0"/>
          <w:numId w:val="27"/>
        </w:numPr>
        <w:rPr>
          <w:rStyle w:val="Emphasis"/>
          <w:rFonts w:cs="Calibri"/>
          <w:b w:val="0"/>
          <w:bCs w:val="0"/>
          <w:i/>
          <w:szCs w:val="22"/>
        </w:rPr>
      </w:pPr>
      <w:r w:rsidRPr="003B6A5D">
        <w:rPr>
          <w:rStyle w:val="Emphasis"/>
          <w:rFonts w:cs="Calibri"/>
          <w:b w:val="0"/>
          <w:bCs w:val="0"/>
          <w:szCs w:val="22"/>
        </w:rPr>
        <w:t>Harvested GM seed not required for experimentation or future planting must be Destroyed as soon as practicable.</w:t>
      </w:r>
    </w:p>
    <w:p w14:paraId="5CBAAC15" w14:textId="77777777" w:rsidR="008451F6" w:rsidRPr="0076060C" w:rsidRDefault="008451F6" w:rsidP="0076060C">
      <w:pPr>
        <w:spacing w:before="240" w:after="60"/>
        <w:rPr>
          <w:rStyle w:val="Emphasis"/>
          <w:i/>
          <w:iCs/>
        </w:rPr>
      </w:pPr>
      <w:r w:rsidRPr="0076060C">
        <w:rPr>
          <w:rStyle w:val="Emphasis"/>
          <w:i/>
          <w:iCs/>
        </w:rPr>
        <w:t>Conditions to restrict persistence of GMOs on trial sites</w:t>
      </w:r>
    </w:p>
    <w:p w14:paraId="00689B64" w14:textId="77777777" w:rsidR="008451F6" w:rsidRPr="00BE42FA" w:rsidRDefault="008451F6" w:rsidP="00CE38AB">
      <w:pPr>
        <w:pStyle w:val="ListParagraph"/>
        <w:numPr>
          <w:ilvl w:val="0"/>
          <w:numId w:val="27"/>
        </w:numPr>
        <w:rPr>
          <w:rFonts w:asciiTheme="minorHAnsi" w:hAnsiTheme="minorHAnsi"/>
        </w:rPr>
      </w:pPr>
      <w:bookmarkStart w:id="318" w:name="_Ref190779471"/>
      <w:r w:rsidRPr="00BE42FA">
        <w:rPr>
          <w:rFonts w:asciiTheme="minorHAnsi" w:hAnsiTheme="minorHAnsi"/>
          <w:szCs w:val="22"/>
        </w:rPr>
        <w:t>Areas</w:t>
      </w:r>
      <w:r w:rsidRPr="00BE42FA">
        <w:rPr>
          <w:rFonts w:asciiTheme="minorHAnsi" w:hAnsiTheme="minorHAnsi"/>
        </w:rPr>
        <w:t xml:space="preserve"> of land used in connection with the GMOs must be Cleaned as follows:</w:t>
      </w:r>
      <w:bookmarkEnd w:id="318"/>
    </w:p>
    <w:tbl>
      <w:tblPr>
        <w:tblStyle w:val="TableGrid"/>
        <w:tblW w:w="9526" w:type="dxa"/>
        <w:tblInd w:w="108" w:type="dxa"/>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4890"/>
      </w:tblGrid>
      <w:tr w:rsidR="008451F6" w:rsidRPr="00213033" w14:paraId="5992E9B5" w14:textId="77777777" w:rsidTr="00C019D4">
        <w:trPr>
          <w:tblHeader/>
        </w:trPr>
        <w:tc>
          <w:tcPr>
            <w:tcW w:w="4636" w:type="dxa"/>
            <w:shd w:val="clear" w:color="auto" w:fill="D9D9D9"/>
          </w:tcPr>
          <w:p w14:paraId="481E052C"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b/>
                <w:sz w:val="20"/>
                <w:szCs w:val="20"/>
              </w:rPr>
              <w:t>Areas of land to be Cleaned</w:t>
            </w:r>
          </w:p>
        </w:tc>
        <w:tc>
          <w:tcPr>
            <w:tcW w:w="4890" w:type="dxa"/>
            <w:shd w:val="clear" w:color="auto" w:fill="D9D9D9"/>
          </w:tcPr>
          <w:p w14:paraId="42B94B84"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b/>
                <w:sz w:val="20"/>
                <w:szCs w:val="20"/>
              </w:rPr>
              <w:t>When</w:t>
            </w:r>
          </w:p>
        </w:tc>
      </w:tr>
      <w:tr w:rsidR="008451F6" w:rsidRPr="00213033" w14:paraId="23EE3ECF" w14:textId="77777777" w:rsidTr="00C019D4">
        <w:trPr>
          <w:trHeight w:val="524"/>
          <w:tblHeader/>
        </w:trPr>
        <w:tc>
          <w:tcPr>
            <w:tcW w:w="4636" w:type="dxa"/>
          </w:tcPr>
          <w:p w14:paraId="741CAE06" w14:textId="60194F43" w:rsidR="008451F6" w:rsidRPr="0010749B" w:rsidRDefault="008451F6" w:rsidP="0010749B">
            <w:pPr>
              <w:pStyle w:val="ListParagraph"/>
              <w:numPr>
                <w:ilvl w:val="0"/>
                <w:numId w:val="64"/>
              </w:numPr>
              <w:spacing w:before="60" w:after="60"/>
              <w:ind w:left="491" w:hanging="273"/>
              <w:rPr>
                <w:rFonts w:asciiTheme="minorHAnsi" w:hAnsiTheme="minorHAnsi"/>
                <w:sz w:val="20"/>
                <w:szCs w:val="20"/>
              </w:rPr>
            </w:pPr>
            <w:r w:rsidRPr="0010749B">
              <w:rPr>
                <w:rFonts w:asciiTheme="minorHAnsi" w:hAnsiTheme="minorHAnsi"/>
                <w:sz w:val="20"/>
                <w:szCs w:val="20"/>
              </w:rPr>
              <w:t>Planting Area,</w:t>
            </w:r>
          </w:p>
          <w:p w14:paraId="0B4D2441" w14:textId="6577D731" w:rsidR="008451F6" w:rsidRPr="0010749B" w:rsidRDefault="008451F6" w:rsidP="0010749B">
            <w:pPr>
              <w:pStyle w:val="ListParagraph"/>
              <w:numPr>
                <w:ilvl w:val="0"/>
                <w:numId w:val="64"/>
              </w:numPr>
              <w:spacing w:before="60" w:after="60"/>
              <w:ind w:left="491" w:hanging="273"/>
              <w:rPr>
                <w:rFonts w:asciiTheme="minorHAnsi" w:hAnsiTheme="minorHAnsi"/>
                <w:sz w:val="20"/>
                <w:szCs w:val="20"/>
              </w:rPr>
            </w:pPr>
            <w:r w:rsidRPr="0010749B">
              <w:rPr>
                <w:rFonts w:asciiTheme="minorHAnsi" w:hAnsiTheme="minorHAnsi"/>
                <w:sz w:val="20"/>
                <w:szCs w:val="20"/>
              </w:rPr>
              <w:t xml:space="preserve">Pollen Trap, if used, and </w:t>
            </w:r>
          </w:p>
          <w:p w14:paraId="29747FB2" w14:textId="61A90F98" w:rsidR="008451F6" w:rsidRPr="0010749B" w:rsidRDefault="008451F6" w:rsidP="0010749B">
            <w:pPr>
              <w:pStyle w:val="ListParagraph"/>
              <w:numPr>
                <w:ilvl w:val="0"/>
                <w:numId w:val="64"/>
              </w:numPr>
              <w:spacing w:before="60" w:after="60"/>
              <w:ind w:left="491" w:hanging="273"/>
              <w:rPr>
                <w:rFonts w:asciiTheme="minorHAnsi" w:hAnsiTheme="minorHAnsi"/>
                <w:sz w:val="20"/>
                <w:szCs w:val="20"/>
              </w:rPr>
            </w:pPr>
            <w:r w:rsidRPr="0010749B">
              <w:rPr>
                <w:rFonts w:asciiTheme="minorHAnsi" w:hAnsiTheme="minorHAnsi"/>
                <w:sz w:val="20"/>
                <w:szCs w:val="20"/>
              </w:rPr>
              <w:t>10 metres around each Planting Area, or around the Pollen Trap, if used (innermost 10 metres of Monitoring Zone)</w:t>
            </w:r>
          </w:p>
        </w:tc>
        <w:tc>
          <w:tcPr>
            <w:tcW w:w="4890" w:type="dxa"/>
          </w:tcPr>
          <w:p w14:paraId="75539E56"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Within 14 days after harvest of the GMOs</w:t>
            </w:r>
          </w:p>
        </w:tc>
      </w:tr>
      <w:tr w:rsidR="008451F6" w:rsidRPr="00213033" w14:paraId="2E1DA7ED" w14:textId="77777777" w:rsidTr="00C019D4">
        <w:trPr>
          <w:tblHeader/>
        </w:trPr>
        <w:tc>
          <w:tcPr>
            <w:tcW w:w="4636" w:type="dxa"/>
          </w:tcPr>
          <w:p w14:paraId="05EC3E87" w14:textId="77777777" w:rsidR="008451F6" w:rsidRPr="00213033" w:rsidRDefault="008451F6" w:rsidP="00CB6012">
            <w:pPr>
              <w:spacing w:before="60" w:after="60"/>
              <w:rPr>
                <w:rFonts w:asciiTheme="minorHAnsi" w:hAnsiTheme="minorHAnsi"/>
                <w:sz w:val="20"/>
                <w:szCs w:val="20"/>
                <w:highlight w:val="yellow"/>
              </w:rPr>
            </w:pPr>
            <w:r w:rsidRPr="00213033">
              <w:rPr>
                <w:rFonts w:asciiTheme="minorHAnsi" w:hAnsiTheme="minorHAnsi"/>
                <w:sz w:val="20"/>
                <w:szCs w:val="20"/>
              </w:rPr>
              <w:t>Any other area used to Clean any Equipment used in connection with the GMOs</w:t>
            </w:r>
          </w:p>
        </w:tc>
        <w:tc>
          <w:tcPr>
            <w:tcW w:w="4890" w:type="dxa"/>
          </w:tcPr>
          <w:p w14:paraId="532784C7"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As soon as practicable</w:t>
            </w:r>
          </w:p>
        </w:tc>
      </w:tr>
      <w:tr w:rsidR="008451F6" w:rsidRPr="00213033" w14:paraId="4CE2815A" w14:textId="77777777" w:rsidTr="00C019D4">
        <w:trPr>
          <w:tblHeader/>
        </w:trPr>
        <w:tc>
          <w:tcPr>
            <w:tcW w:w="4636" w:type="dxa"/>
          </w:tcPr>
          <w:p w14:paraId="42BFFC93"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Any other area where the GMOs have dispersed, e.g. during planting, growing, harvesting or Destruction</w:t>
            </w:r>
          </w:p>
        </w:tc>
        <w:tc>
          <w:tcPr>
            <w:tcW w:w="4890" w:type="dxa"/>
          </w:tcPr>
          <w:p w14:paraId="5A496632"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As soon as practicable</w:t>
            </w:r>
          </w:p>
        </w:tc>
      </w:tr>
    </w:tbl>
    <w:p w14:paraId="288936D5" w14:textId="2AFC8B13" w:rsidR="008451F6" w:rsidRPr="006F5E6E" w:rsidRDefault="008451F6" w:rsidP="009B449B">
      <w:pPr>
        <w:pStyle w:val="a"/>
        <w:shd w:val="clear" w:color="auto" w:fill="D9D9D9" w:themeFill="background1" w:themeFillShade="D9"/>
        <w:rPr>
          <w:rStyle w:val="Emphasis"/>
          <w:rFonts w:asciiTheme="minorHAnsi" w:hAnsiTheme="minorHAnsi"/>
          <w:iCs/>
          <w:szCs w:val="22"/>
        </w:rPr>
      </w:pPr>
      <w:r w:rsidRPr="000B675C">
        <w:rPr>
          <w:rFonts w:asciiTheme="minorHAnsi" w:hAnsiTheme="minorHAnsi"/>
          <w:i/>
          <w:szCs w:val="22"/>
        </w:rPr>
        <w:t xml:space="preserve">Note: Cleaning activities must be reported to the Regulator (Condition </w:t>
      </w:r>
      <w:r w:rsidRPr="000B675C">
        <w:rPr>
          <w:rFonts w:cs="Calibri"/>
          <w:i/>
          <w:szCs w:val="22"/>
        </w:rPr>
        <w:fldChar w:fldCharType="begin"/>
      </w:r>
      <w:r w:rsidRPr="000B675C">
        <w:rPr>
          <w:rFonts w:cs="Calibri"/>
          <w:i/>
          <w:szCs w:val="22"/>
        </w:rPr>
        <w:instrText xml:space="preserve"> REF _Ref33702222 \r \h </w:instrText>
      </w:r>
      <w:r w:rsidR="004A64DC">
        <w:rPr>
          <w:rFonts w:cs="Calibri"/>
          <w:i/>
          <w:szCs w:val="22"/>
        </w:rPr>
        <w:instrText xml:space="preserve"> \* MERGEFORMAT </w:instrText>
      </w:r>
      <w:r w:rsidRPr="000B675C">
        <w:rPr>
          <w:rFonts w:cs="Calibri"/>
          <w:i/>
          <w:szCs w:val="22"/>
        </w:rPr>
      </w:r>
      <w:r w:rsidRPr="000B675C">
        <w:rPr>
          <w:rFonts w:cs="Calibri"/>
          <w:i/>
          <w:szCs w:val="22"/>
        </w:rPr>
        <w:fldChar w:fldCharType="separate"/>
      </w:r>
      <w:r w:rsidR="00581458">
        <w:rPr>
          <w:rFonts w:cs="Calibri"/>
          <w:i/>
          <w:szCs w:val="22"/>
        </w:rPr>
        <w:t>47</w:t>
      </w:r>
      <w:r w:rsidRPr="000B675C">
        <w:rPr>
          <w:rFonts w:cs="Calibri"/>
          <w:i/>
          <w:szCs w:val="22"/>
        </w:rPr>
        <w:fldChar w:fldCharType="end"/>
      </w:r>
      <w:r w:rsidRPr="000B675C">
        <w:rPr>
          <w:rFonts w:asciiTheme="minorHAnsi" w:hAnsiTheme="minorHAnsi"/>
          <w:i/>
          <w:szCs w:val="22"/>
        </w:rPr>
        <w:t>). Areas of land that have been Cleaned are subject to inspections (Conditio</w:t>
      </w:r>
      <w:r w:rsidR="00614230">
        <w:rPr>
          <w:rFonts w:asciiTheme="minorHAnsi" w:hAnsiTheme="minorHAnsi"/>
          <w:i/>
          <w:szCs w:val="22"/>
        </w:rPr>
        <w:t xml:space="preserve">n </w:t>
      </w:r>
      <w:r w:rsidR="00614230">
        <w:rPr>
          <w:rFonts w:asciiTheme="minorHAnsi" w:hAnsiTheme="minorHAnsi"/>
          <w:i/>
          <w:szCs w:val="22"/>
        </w:rPr>
        <w:fldChar w:fldCharType="begin"/>
      </w:r>
      <w:r w:rsidR="00614230">
        <w:rPr>
          <w:rFonts w:asciiTheme="minorHAnsi" w:hAnsiTheme="minorHAnsi"/>
          <w:i/>
          <w:szCs w:val="22"/>
        </w:rPr>
        <w:instrText xml:space="preserve"> REF _Ref190764614 \r \h </w:instrText>
      </w:r>
      <w:r w:rsidR="004A64DC">
        <w:rPr>
          <w:rFonts w:asciiTheme="minorHAnsi" w:hAnsiTheme="minorHAnsi"/>
          <w:i/>
          <w:szCs w:val="22"/>
        </w:rPr>
        <w:instrText xml:space="preserve"> \* MERGEFORMAT </w:instrText>
      </w:r>
      <w:r w:rsidR="00614230">
        <w:rPr>
          <w:rFonts w:asciiTheme="minorHAnsi" w:hAnsiTheme="minorHAnsi"/>
          <w:i/>
          <w:szCs w:val="22"/>
        </w:rPr>
      </w:r>
      <w:r w:rsidR="00614230">
        <w:rPr>
          <w:rFonts w:asciiTheme="minorHAnsi" w:hAnsiTheme="minorHAnsi"/>
          <w:i/>
          <w:szCs w:val="22"/>
        </w:rPr>
        <w:fldChar w:fldCharType="separate"/>
      </w:r>
      <w:r w:rsidR="00581458">
        <w:rPr>
          <w:rFonts w:asciiTheme="minorHAnsi" w:hAnsiTheme="minorHAnsi"/>
          <w:i/>
          <w:szCs w:val="22"/>
        </w:rPr>
        <w:t>36</w:t>
      </w:r>
      <w:r w:rsidR="00614230">
        <w:rPr>
          <w:rFonts w:asciiTheme="minorHAnsi" w:hAnsiTheme="minorHAnsi"/>
          <w:i/>
          <w:szCs w:val="22"/>
        </w:rPr>
        <w:fldChar w:fldCharType="end"/>
      </w:r>
      <w:r w:rsidRPr="000B675C">
        <w:rPr>
          <w:rFonts w:asciiTheme="minorHAnsi" w:hAnsiTheme="minorHAnsi"/>
          <w:i/>
          <w:szCs w:val="22"/>
        </w:rPr>
        <w:t>).</w:t>
      </w:r>
    </w:p>
    <w:p w14:paraId="33095AC1" w14:textId="77777777" w:rsidR="008451F6" w:rsidRPr="000B675C" w:rsidRDefault="008451F6" w:rsidP="00CE38AB">
      <w:pPr>
        <w:pStyle w:val="ListParagraph"/>
        <w:numPr>
          <w:ilvl w:val="0"/>
          <w:numId w:val="27"/>
        </w:numPr>
        <w:rPr>
          <w:rFonts w:asciiTheme="minorHAnsi" w:hAnsiTheme="minorHAnsi" w:cstheme="minorHAnsi"/>
          <w:szCs w:val="22"/>
        </w:rPr>
      </w:pPr>
      <w:bookmarkStart w:id="319" w:name="_Ref190764614"/>
      <w:r w:rsidRPr="000B675C">
        <w:rPr>
          <w:rFonts w:asciiTheme="minorHAnsi" w:hAnsiTheme="minorHAnsi" w:cstheme="minorHAnsi"/>
          <w:szCs w:val="22"/>
        </w:rPr>
        <w:t xml:space="preserve">After Cleaning, areas of land must be inspected by people trained to </w:t>
      </w:r>
      <w:r w:rsidRPr="006F5E6E">
        <w:rPr>
          <w:rFonts w:asciiTheme="minorHAnsi" w:hAnsiTheme="minorHAnsi" w:cstheme="minorHAnsi"/>
          <w:color w:val="000000"/>
          <w:szCs w:val="22"/>
        </w:rPr>
        <w:t>recognise Canola. Inspections must cover the entirety of areas to be inspected</w:t>
      </w:r>
      <w:r w:rsidRPr="000B675C">
        <w:rPr>
          <w:rFonts w:asciiTheme="minorHAnsi" w:hAnsiTheme="minorHAnsi" w:cstheme="minorHAnsi"/>
          <w:szCs w:val="22"/>
        </w:rPr>
        <w:t>. Actions must be taken as follows:</w:t>
      </w:r>
      <w:bookmarkEnd w:id="319"/>
    </w:p>
    <w:tbl>
      <w:tblPr>
        <w:tblStyle w:val="TableGrid"/>
        <w:tblW w:w="9526"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439"/>
        <w:gridCol w:w="2693"/>
        <w:gridCol w:w="1559"/>
        <w:gridCol w:w="1276"/>
        <w:gridCol w:w="1559"/>
      </w:tblGrid>
      <w:tr w:rsidR="008451F6" w:rsidRPr="00213033" w14:paraId="204A6743" w14:textId="77777777" w:rsidTr="00C019D4">
        <w:trPr>
          <w:cantSplit/>
          <w:trHeight w:val="568"/>
          <w:tblHeader/>
        </w:trPr>
        <w:tc>
          <w:tcPr>
            <w:tcW w:w="2439" w:type="dxa"/>
            <w:tcBorders>
              <w:bottom w:val="single" w:sz="4" w:space="0" w:color="auto"/>
            </w:tcBorders>
            <w:shd w:val="clear" w:color="auto" w:fill="D9D9D9"/>
            <w:vAlign w:val="center"/>
          </w:tcPr>
          <w:p w14:paraId="08EB5BA2"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Area</w:t>
            </w:r>
          </w:p>
        </w:tc>
        <w:tc>
          <w:tcPr>
            <w:tcW w:w="2693" w:type="dxa"/>
            <w:tcBorders>
              <w:bottom w:val="single" w:sz="4" w:space="0" w:color="auto"/>
            </w:tcBorders>
            <w:shd w:val="clear" w:color="auto" w:fill="D9D9D9"/>
            <w:vAlign w:val="center"/>
          </w:tcPr>
          <w:p w14:paraId="48270E33"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Period of inspection</w:t>
            </w:r>
          </w:p>
        </w:tc>
        <w:tc>
          <w:tcPr>
            <w:tcW w:w="1559" w:type="dxa"/>
            <w:tcBorders>
              <w:bottom w:val="single" w:sz="4" w:space="0" w:color="auto"/>
            </w:tcBorders>
            <w:shd w:val="clear" w:color="auto" w:fill="D9D9D9"/>
            <w:vAlign w:val="center"/>
          </w:tcPr>
          <w:p w14:paraId="1D5884C9"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Inspection frequency</w:t>
            </w:r>
          </w:p>
        </w:tc>
        <w:tc>
          <w:tcPr>
            <w:tcW w:w="1276" w:type="dxa"/>
            <w:tcBorders>
              <w:bottom w:val="single" w:sz="4" w:space="0" w:color="auto"/>
            </w:tcBorders>
            <w:shd w:val="clear" w:color="auto" w:fill="D9D9D9"/>
            <w:vAlign w:val="center"/>
          </w:tcPr>
          <w:p w14:paraId="67EAC6B8"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 for</w:t>
            </w:r>
          </w:p>
        </w:tc>
        <w:tc>
          <w:tcPr>
            <w:tcW w:w="1559" w:type="dxa"/>
            <w:tcBorders>
              <w:bottom w:val="single" w:sz="4" w:space="0" w:color="auto"/>
            </w:tcBorders>
            <w:shd w:val="clear" w:color="auto" w:fill="D9D9D9"/>
            <w:vAlign w:val="center"/>
          </w:tcPr>
          <w:p w14:paraId="34D6676C"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Action</w:t>
            </w:r>
          </w:p>
        </w:tc>
      </w:tr>
      <w:tr w:rsidR="008451F6" w:rsidRPr="00213033" w14:paraId="7A487497" w14:textId="77777777" w:rsidTr="00C019D4">
        <w:trPr>
          <w:cantSplit/>
          <w:trHeight w:val="1894"/>
        </w:trPr>
        <w:tc>
          <w:tcPr>
            <w:tcW w:w="2439" w:type="dxa"/>
            <w:shd w:val="clear" w:color="auto" w:fill="auto"/>
          </w:tcPr>
          <w:p w14:paraId="616844B0" w14:textId="6C38A8C2"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 xml:space="preserve">Planting Area, Pollen Trap, innermost 10 metres of Monitoring Zone and other areas of land that were Cleaned in accordance with Condition </w:t>
            </w:r>
            <w:r w:rsidR="00C019D4" w:rsidRPr="00213033">
              <w:rPr>
                <w:sz w:val="20"/>
                <w:szCs w:val="20"/>
              </w:rPr>
              <w:fldChar w:fldCharType="begin"/>
            </w:r>
            <w:r w:rsidR="00C019D4" w:rsidRPr="00213033">
              <w:rPr>
                <w:rFonts w:asciiTheme="minorHAnsi" w:hAnsiTheme="minorHAnsi"/>
                <w:sz w:val="20"/>
                <w:szCs w:val="20"/>
              </w:rPr>
              <w:instrText xml:space="preserve"> REF _Ref190779471 \r \h </w:instrText>
            </w:r>
            <w:r w:rsidR="00213033">
              <w:rPr>
                <w:sz w:val="20"/>
                <w:szCs w:val="20"/>
              </w:rPr>
              <w:instrText xml:space="preserve"> \* MERGEFORMAT </w:instrText>
            </w:r>
            <w:r w:rsidR="00C019D4" w:rsidRPr="00213033">
              <w:rPr>
                <w:sz w:val="20"/>
                <w:szCs w:val="20"/>
              </w:rPr>
            </w:r>
            <w:r w:rsidR="00C019D4" w:rsidRPr="00213033">
              <w:rPr>
                <w:sz w:val="20"/>
                <w:szCs w:val="20"/>
              </w:rPr>
              <w:fldChar w:fldCharType="separate"/>
            </w:r>
            <w:r w:rsidR="00581458">
              <w:rPr>
                <w:rFonts w:asciiTheme="minorHAnsi" w:hAnsiTheme="minorHAnsi"/>
                <w:sz w:val="20"/>
                <w:szCs w:val="20"/>
              </w:rPr>
              <w:t>35</w:t>
            </w:r>
            <w:r w:rsidR="00C019D4" w:rsidRPr="00213033">
              <w:rPr>
                <w:sz w:val="20"/>
                <w:szCs w:val="20"/>
              </w:rPr>
              <w:fldChar w:fldCharType="end"/>
            </w:r>
            <w:r w:rsidR="00C019D4" w:rsidRPr="00213033">
              <w:rPr>
                <w:sz w:val="20"/>
                <w:szCs w:val="20"/>
              </w:rPr>
              <w:t>.</w:t>
            </w:r>
          </w:p>
        </w:tc>
        <w:tc>
          <w:tcPr>
            <w:tcW w:w="2693" w:type="dxa"/>
            <w:shd w:val="clear" w:color="auto" w:fill="auto"/>
          </w:tcPr>
          <w:p w14:paraId="781FFB7C"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From the day of Cleaning, until:</w:t>
            </w:r>
          </w:p>
          <w:p w14:paraId="7DFFC54B" w14:textId="64B9BB4B" w:rsidR="008451F6" w:rsidRPr="00213033" w:rsidRDefault="008451F6" w:rsidP="00CE38AB">
            <w:pPr>
              <w:pStyle w:val="ListParagraph"/>
              <w:numPr>
                <w:ilvl w:val="2"/>
                <w:numId w:val="19"/>
              </w:numPr>
              <w:spacing w:before="60" w:after="60"/>
              <w:ind w:left="303" w:hanging="142"/>
              <w:rPr>
                <w:rFonts w:asciiTheme="minorHAnsi" w:hAnsiTheme="minorHAnsi"/>
                <w:sz w:val="20"/>
                <w:szCs w:val="20"/>
              </w:rPr>
            </w:pPr>
            <w:r w:rsidRPr="00213033">
              <w:rPr>
                <w:sz w:val="20"/>
                <w:szCs w:val="20"/>
              </w:rPr>
              <w:t xml:space="preserve">the area is planted as a new Planting Area in accordance with Condition </w:t>
            </w:r>
            <w:r w:rsidRPr="00213033">
              <w:rPr>
                <w:sz w:val="20"/>
                <w:szCs w:val="20"/>
              </w:rPr>
              <w:fldChar w:fldCharType="begin"/>
            </w:r>
            <w:r w:rsidRPr="00213033">
              <w:rPr>
                <w:sz w:val="20"/>
                <w:szCs w:val="20"/>
              </w:rPr>
              <w:instrText xml:space="preserve"> REF _Ref31117089 \r \h </w:instrText>
            </w:r>
            <w:r w:rsidR="00213033">
              <w:rPr>
                <w:sz w:val="20"/>
                <w:szCs w:val="20"/>
              </w:rPr>
              <w:instrText xml:space="preserve"> \* MERGEFORMAT </w:instrText>
            </w:r>
            <w:r w:rsidRPr="00213033">
              <w:rPr>
                <w:sz w:val="20"/>
                <w:szCs w:val="20"/>
              </w:rPr>
            </w:r>
            <w:r w:rsidRPr="00213033">
              <w:rPr>
                <w:sz w:val="20"/>
                <w:szCs w:val="20"/>
              </w:rPr>
              <w:fldChar w:fldCharType="separate"/>
            </w:r>
            <w:r w:rsidR="00581458">
              <w:rPr>
                <w:sz w:val="20"/>
                <w:szCs w:val="20"/>
              </w:rPr>
              <w:t>16</w:t>
            </w:r>
            <w:r w:rsidRPr="00213033">
              <w:rPr>
                <w:sz w:val="20"/>
                <w:szCs w:val="20"/>
              </w:rPr>
              <w:fldChar w:fldCharType="end"/>
            </w:r>
            <w:r w:rsidRPr="00213033">
              <w:rPr>
                <w:sz w:val="20"/>
                <w:szCs w:val="20"/>
              </w:rPr>
              <w:t xml:space="preserve"> and inspections required under Condition </w:t>
            </w:r>
            <w:r w:rsidRPr="00213033">
              <w:rPr>
                <w:sz w:val="20"/>
                <w:szCs w:val="20"/>
                <w:lang w:eastAsia="en-AU"/>
              </w:rPr>
              <w:fldChar w:fldCharType="begin"/>
            </w:r>
            <w:r w:rsidRPr="00213033">
              <w:rPr>
                <w:sz w:val="20"/>
                <w:szCs w:val="20"/>
                <w:lang w:eastAsia="en-AU"/>
              </w:rPr>
              <w:instrText xml:space="preserve"> </w:instrText>
            </w:r>
            <w:r w:rsidRPr="00213033">
              <w:rPr>
                <w:sz w:val="20"/>
                <w:szCs w:val="20"/>
              </w:rPr>
              <w:instrText xml:space="preserve">REF </w:instrText>
            </w:r>
            <w:r w:rsidRPr="00213033">
              <w:rPr>
                <w:sz w:val="20"/>
                <w:szCs w:val="20"/>
                <w:lang w:eastAsia="en-AU"/>
              </w:rPr>
              <w:instrText xml:space="preserve">_Ref520752651 \r \h </w:instrText>
            </w:r>
            <w:r w:rsidR="00213033">
              <w:rPr>
                <w:sz w:val="20"/>
                <w:szCs w:val="20"/>
              </w:rPr>
              <w:instrText xml:space="preserve"> \* MERGEFORMAT </w:instrText>
            </w:r>
            <w:r w:rsidRPr="00213033">
              <w:rPr>
                <w:sz w:val="20"/>
                <w:szCs w:val="20"/>
                <w:lang w:eastAsia="en-AU"/>
              </w:rPr>
            </w:r>
            <w:r w:rsidRPr="00213033">
              <w:rPr>
                <w:sz w:val="20"/>
                <w:szCs w:val="20"/>
              </w:rPr>
              <w:fldChar w:fldCharType="separate"/>
            </w:r>
            <w:r w:rsidR="00581458">
              <w:rPr>
                <w:sz w:val="20"/>
                <w:szCs w:val="20"/>
              </w:rPr>
              <w:t>26</w:t>
            </w:r>
            <w:r w:rsidRPr="00213033">
              <w:rPr>
                <w:sz w:val="20"/>
                <w:szCs w:val="20"/>
              </w:rPr>
              <w:fldChar w:fldCharType="end"/>
            </w:r>
            <w:r w:rsidRPr="00213033">
              <w:rPr>
                <w:rFonts w:asciiTheme="minorHAnsi" w:hAnsiTheme="minorHAnsi"/>
                <w:sz w:val="20"/>
                <w:szCs w:val="20"/>
              </w:rPr>
              <w:t>; or</w:t>
            </w:r>
          </w:p>
          <w:p w14:paraId="5840DB2F" w14:textId="77777777" w:rsidR="008451F6" w:rsidRPr="00213033" w:rsidRDefault="008451F6" w:rsidP="00CE38AB">
            <w:pPr>
              <w:pStyle w:val="ListParagraph"/>
              <w:numPr>
                <w:ilvl w:val="2"/>
                <w:numId w:val="19"/>
              </w:numPr>
              <w:spacing w:before="60" w:after="60"/>
              <w:ind w:left="303" w:hanging="142"/>
              <w:rPr>
                <w:rFonts w:asciiTheme="minorHAnsi" w:hAnsiTheme="minorHAnsi"/>
                <w:sz w:val="20"/>
                <w:szCs w:val="20"/>
              </w:rPr>
            </w:pPr>
            <w:r w:rsidRPr="00213033">
              <w:rPr>
                <w:rFonts w:asciiTheme="minorHAnsi" w:hAnsiTheme="minorHAnsi"/>
                <w:sz w:val="20"/>
                <w:szCs w:val="20"/>
              </w:rPr>
              <w:t>the Regulator has issued a Sign off for the area</w:t>
            </w:r>
          </w:p>
        </w:tc>
        <w:tc>
          <w:tcPr>
            <w:tcW w:w="1559" w:type="dxa"/>
            <w:shd w:val="clear" w:color="auto" w:fill="auto"/>
          </w:tcPr>
          <w:p w14:paraId="4B258D8A"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At least once every 35 days</w:t>
            </w:r>
          </w:p>
        </w:tc>
        <w:tc>
          <w:tcPr>
            <w:tcW w:w="1276" w:type="dxa"/>
            <w:shd w:val="clear" w:color="auto" w:fill="auto"/>
          </w:tcPr>
          <w:p w14:paraId="7AB3BD72"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Volunteers</w:t>
            </w:r>
          </w:p>
        </w:tc>
        <w:tc>
          <w:tcPr>
            <w:tcW w:w="1559" w:type="dxa"/>
            <w:shd w:val="clear" w:color="auto" w:fill="auto"/>
          </w:tcPr>
          <w:p w14:paraId="5C77C835"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Destroy before Flowering</w:t>
            </w:r>
          </w:p>
        </w:tc>
      </w:tr>
    </w:tbl>
    <w:p w14:paraId="48ADAECE" w14:textId="041051BE" w:rsidR="008451F6" w:rsidRPr="00B66213" w:rsidRDefault="008451F6" w:rsidP="009B449B">
      <w:pPr>
        <w:shd w:val="clear" w:color="auto" w:fill="D9D9D9" w:themeFill="background1" w:themeFillShade="D9"/>
        <w:rPr>
          <w:rFonts w:asciiTheme="minorHAnsi" w:hAnsiTheme="minorHAnsi"/>
          <w:color w:val="FF0000"/>
        </w:rPr>
      </w:pPr>
      <w:r w:rsidRPr="000B675C">
        <w:rPr>
          <w:rFonts w:asciiTheme="minorHAnsi" w:hAnsiTheme="minorHAnsi"/>
          <w:i/>
          <w:szCs w:val="22"/>
        </w:rPr>
        <w:t xml:space="preserve">Note: Details of any inspection activity must be </w:t>
      </w:r>
      <w:r w:rsidRPr="000B675C">
        <w:rPr>
          <w:i/>
        </w:rPr>
        <w:t xml:space="preserve">recorded in a Logbook (Condition </w:t>
      </w:r>
      <w:r w:rsidRPr="000B675C">
        <w:rPr>
          <w:i/>
        </w:rPr>
        <w:fldChar w:fldCharType="begin"/>
      </w:r>
      <w:r w:rsidRPr="000B675C">
        <w:rPr>
          <w:i/>
        </w:rPr>
        <w:instrText xml:space="preserve"> REF _Ref33702629 \r \h </w:instrText>
      </w:r>
      <w:r w:rsidR="004A64DC">
        <w:rPr>
          <w:i/>
        </w:rPr>
        <w:instrText xml:space="preserve"> \* MERGEFORMAT </w:instrText>
      </w:r>
      <w:r w:rsidRPr="000B675C">
        <w:rPr>
          <w:i/>
        </w:rPr>
      </w:r>
      <w:r w:rsidRPr="000B675C">
        <w:rPr>
          <w:i/>
        </w:rPr>
        <w:fldChar w:fldCharType="separate"/>
      </w:r>
      <w:r w:rsidR="00581458">
        <w:rPr>
          <w:i/>
        </w:rPr>
        <w:t>48</w:t>
      </w:r>
      <w:r w:rsidRPr="000B675C">
        <w:rPr>
          <w:i/>
        </w:rPr>
        <w:fldChar w:fldCharType="end"/>
      </w:r>
      <w:r w:rsidRPr="000B675C">
        <w:rPr>
          <w:i/>
        </w:rPr>
        <w:t xml:space="preserve">) and reported to the Regulator (Condition </w:t>
      </w:r>
      <w:r w:rsidRPr="000B675C">
        <w:rPr>
          <w:i/>
        </w:rPr>
        <w:fldChar w:fldCharType="begin"/>
      </w:r>
      <w:r w:rsidRPr="000B675C">
        <w:rPr>
          <w:i/>
        </w:rPr>
        <w:instrText xml:space="preserve"> REF _Ref33702222 \r \h </w:instrText>
      </w:r>
      <w:r w:rsidR="004A64DC">
        <w:rPr>
          <w:i/>
        </w:rPr>
        <w:instrText xml:space="preserve"> \* MERGEFORMAT </w:instrText>
      </w:r>
      <w:r w:rsidRPr="000B675C">
        <w:rPr>
          <w:i/>
        </w:rPr>
      </w:r>
      <w:r w:rsidRPr="000B675C">
        <w:rPr>
          <w:i/>
        </w:rPr>
        <w:fldChar w:fldCharType="separate"/>
      </w:r>
      <w:r w:rsidR="00581458">
        <w:rPr>
          <w:i/>
        </w:rPr>
        <w:t>47</w:t>
      </w:r>
      <w:r w:rsidRPr="000B675C">
        <w:rPr>
          <w:i/>
        </w:rPr>
        <w:fldChar w:fldCharType="end"/>
      </w:r>
      <w:r w:rsidRPr="000B675C">
        <w:rPr>
          <w:i/>
        </w:rPr>
        <w:t>).</w:t>
      </w:r>
    </w:p>
    <w:p w14:paraId="4A17E8AE" w14:textId="77777777" w:rsidR="008451F6" w:rsidRPr="000B675C" w:rsidRDefault="008451F6" w:rsidP="00CE38AB">
      <w:pPr>
        <w:pStyle w:val="ListParagraph"/>
        <w:numPr>
          <w:ilvl w:val="0"/>
          <w:numId w:val="27"/>
        </w:numPr>
        <w:rPr>
          <w:rFonts w:asciiTheme="minorHAnsi" w:hAnsiTheme="minorHAnsi"/>
        </w:rPr>
      </w:pPr>
      <w:bookmarkStart w:id="320" w:name="_Ref520799474"/>
      <w:r w:rsidRPr="000B675C">
        <w:rPr>
          <w:rFonts w:asciiTheme="minorHAnsi" w:hAnsiTheme="minorHAnsi"/>
        </w:rPr>
        <w:t>While post-</w:t>
      </w:r>
      <w:proofErr w:type="gramStart"/>
      <w:r w:rsidRPr="000B675C">
        <w:rPr>
          <w:rFonts w:asciiTheme="minorHAnsi" w:hAnsiTheme="minorHAnsi"/>
        </w:rPr>
        <w:t>Cleaning</w:t>
      </w:r>
      <w:proofErr w:type="gramEnd"/>
      <w:r w:rsidRPr="000B675C">
        <w:rPr>
          <w:rFonts w:asciiTheme="minorHAnsi" w:hAnsiTheme="minorHAnsi"/>
        </w:rPr>
        <w:t xml:space="preserve"> inspection requirements apply to an area:</w:t>
      </w:r>
      <w:bookmarkEnd w:id="320"/>
      <w:r w:rsidRPr="000B675C">
        <w:rPr>
          <w:rFonts w:asciiTheme="minorHAnsi" w:hAnsiTheme="minorHAnsi"/>
        </w:rPr>
        <w:t xml:space="preserve"> </w:t>
      </w:r>
    </w:p>
    <w:p w14:paraId="12463EDE" w14:textId="77777777" w:rsidR="008451F6" w:rsidRPr="000B675C" w:rsidRDefault="008451F6" w:rsidP="00CE38AB">
      <w:pPr>
        <w:pStyle w:val="a"/>
        <w:numPr>
          <w:ilvl w:val="1"/>
          <w:numId w:val="58"/>
        </w:numPr>
        <w:ind w:left="851"/>
      </w:pPr>
      <w:bookmarkStart w:id="321" w:name="_Ref520799496"/>
      <w:r w:rsidRPr="000B675C">
        <w:t>the area must be Tilled within 60 days of harvest of the GMOs at a Planting Area, unless otherwise approved in writing by the Regulator</w:t>
      </w:r>
      <w:bookmarkEnd w:id="321"/>
      <w:r w:rsidRPr="000B675C">
        <w:t>; and</w:t>
      </w:r>
    </w:p>
    <w:p w14:paraId="2BE69474" w14:textId="77777777" w:rsidR="008451F6" w:rsidRPr="000B675C" w:rsidRDefault="008451F6" w:rsidP="009B449B">
      <w:pPr>
        <w:pStyle w:val="a"/>
        <w:shd w:val="clear" w:color="auto" w:fill="D9D9D9" w:themeFill="background1" w:themeFillShade="D9"/>
        <w:ind w:left="426"/>
        <w:rPr>
          <w:i/>
        </w:rPr>
      </w:pPr>
      <w:r w:rsidRPr="000B675C">
        <w:rPr>
          <w:i/>
        </w:rPr>
        <w:t>Note: If Tillage is used as a method of Cleaning, the Tillage done as Cleaning also meets the requirements for a Tillage within 60 days of harvest.</w:t>
      </w:r>
    </w:p>
    <w:p w14:paraId="47D9FCC2" w14:textId="68A14E94" w:rsidR="008451F6" w:rsidRPr="000B675C" w:rsidRDefault="008451F6" w:rsidP="00CE38AB">
      <w:pPr>
        <w:pStyle w:val="a"/>
        <w:numPr>
          <w:ilvl w:val="1"/>
          <w:numId w:val="58"/>
        </w:numPr>
        <w:ind w:left="851"/>
        <w:rPr>
          <w:szCs w:val="22"/>
        </w:rPr>
      </w:pPr>
      <w:bookmarkStart w:id="322" w:name="_Ref520799583"/>
      <w:r w:rsidRPr="000B675C">
        <w:t xml:space="preserve">within the 12 months prior to submission of a Sign off application, </w:t>
      </w:r>
      <w:r>
        <w:t xml:space="preserve">the area must be Tilled and then receive </w:t>
      </w:r>
      <w:r w:rsidRPr="000B675C">
        <w:t xml:space="preserve">a watering event as described in </w:t>
      </w:r>
      <w:r w:rsidRPr="00E30122">
        <w:rPr>
          <w:b/>
        </w:rPr>
        <w:t xml:space="preserve">Attachment </w:t>
      </w:r>
      <w:r w:rsidRPr="00B66213">
        <w:rPr>
          <w:b/>
        </w:rPr>
        <w:fldChar w:fldCharType="begin"/>
      </w:r>
      <w:r w:rsidRPr="00B66213">
        <w:rPr>
          <w:b/>
        </w:rPr>
        <w:instrText xml:space="preserve"> REF B \h  \* MERGEFORMAT </w:instrText>
      </w:r>
      <w:r w:rsidRPr="00B66213">
        <w:rPr>
          <w:b/>
        </w:rPr>
      </w:r>
      <w:r w:rsidRPr="00B66213">
        <w:rPr>
          <w:b/>
        </w:rPr>
        <w:fldChar w:fldCharType="separate"/>
      </w:r>
      <w:r w:rsidR="00581458" w:rsidRPr="00581458">
        <w:rPr>
          <w:rFonts w:cs="Calibri"/>
          <w:b/>
        </w:rPr>
        <w:t>B</w:t>
      </w:r>
      <w:r w:rsidRPr="00B66213">
        <w:rPr>
          <w:b/>
        </w:rPr>
        <w:fldChar w:fldCharType="end"/>
      </w:r>
      <w:r w:rsidRPr="000B675C">
        <w:rPr>
          <w:szCs w:val="22"/>
        </w:rPr>
        <w:t>; and</w:t>
      </w:r>
      <w:bookmarkEnd w:id="322"/>
    </w:p>
    <w:p w14:paraId="10C2776B" w14:textId="77777777" w:rsidR="008451F6" w:rsidRPr="000B675C" w:rsidRDefault="008451F6" w:rsidP="00CE38AB">
      <w:pPr>
        <w:pStyle w:val="a"/>
        <w:numPr>
          <w:ilvl w:val="1"/>
          <w:numId w:val="47"/>
        </w:numPr>
        <w:ind w:left="851"/>
        <w:rPr>
          <w:szCs w:val="22"/>
        </w:rPr>
      </w:pPr>
      <w:r w:rsidRPr="000B675C">
        <w:rPr>
          <w:szCs w:val="22"/>
        </w:rPr>
        <w:t xml:space="preserve">the area </w:t>
      </w:r>
      <w:r w:rsidRPr="000B675C">
        <w:t>must</w:t>
      </w:r>
      <w:r w:rsidRPr="000B675C">
        <w:rPr>
          <w:szCs w:val="22"/>
        </w:rPr>
        <w:t xml:space="preserve"> be maintained in a manner appropriate to allow identification of Volunteers; and</w:t>
      </w:r>
    </w:p>
    <w:p w14:paraId="0F6C0EA7" w14:textId="77777777" w:rsidR="008451F6" w:rsidRPr="000B675C" w:rsidRDefault="008451F6" w:rsidP="00CE38AB">
      <w:pPr>
        <w:pStyle w:val="a"/>
        <w:numPr>
          <w:ilvl w:val="1"/>
          <w:numId w:val="47"/>
        </w:numPr>
        <w:ind w:left="851"/>
        <w:rPr>
          <w:szCs w:val="22"/>
        </w:rPr>
      </w:pPr>
      <w:r w:rsidRPr="000B675C">
        <w:rPr>
          <w:szCs w:val="22"/>
        </w:rPr>
        <w:t xml:space="preserve">the area must not be used for grazing livestock; and </w:t>
      </w:r>
    </w:p>
    <w:p w14:paraId="3F7ADAC9" w14:textId="77777777" w:rsidR="008451F6" w:rsidRPr="000B675C" w:rsidRDefault="008451F6" w:rsidP="00CE38AB">
      <w:pPr>
        <w:pStyle w:val="a"/>
        <w:numPr>
          <w:ilvl w:val="1"/>
          <w:numId w:val="47"/>
        </w:numPr>
        <w:ind w:left="851"/>
      </w:pPr>
      <w:r w:rsidRPr="000B675C">
        <w:lastRenderedPageBreak/>
        <w:t xml:space="preserve">no plants may be intentionally grown in the area unless: </w:t>
      </w:r>
    </w:p>
    <w:p w14:paraId="67281ABF" w14:textId="2D292C3D" w:rsidR="008451F6" w:rsidRPr="000B675C" w:rsidRDefault="008451F6" w:rsidP="00CE38AB">
      <w:pPr>
        <w:pStyle w:val="Listi"/>
        <w:numPr>
          <w:ilvl w:val="2"/>
          <w:numId w:val="47"/>
        </w:numPr>
        <w:rPr>
          <w:szCs w:val="22"/>
        </w:rPr>
      </w:pPr>
      <w:r w:rsidRPr="000B675C">
        <w:rPr>
          <w:szCs w:val="22"/>
        </w:rPr>
        <w:t xml:space="preserve">the area is planted as a new Planting Area in accordance with </w:t>
      </w:r>
      <w:r>
        <w:rPr>
          <w:szCs w:val="22"/>
        </w:rPr>
        <w:t xml:space="preserve">Condition </w:t>
      </w:r>
      <w:r w:rsidRPr="000B675C">
        <w:rPr>
          <w:szCs w:val="22"/>
        </w:rPr>
        <w:fldChar w:fldCharType="begin"/>
      </w:r>
      <w:r w:rsidRPr="000B675C">
        <w:rPr>
          <w:szCs w:val="22"/>
        </w:rPr>
        <w:instrText xml:space="preserve"> REF _Ref31117089 \r \h  \* MERGEFORMAT </w:instrText>
      </w:r>
      <w:r w:rsidRPr="000B675C">
        <w:rPr>
          <w:szCs w:val="22"/>
        </w:rPr>
      </w:r>
      <w:r w:rsidRPr="000B675C">
        <w:rPr>
          <w:szCs w:val="22"/>
        </w:rPr>
        <w:fldChar w:fldCharType="separate"/>
      </w:r>
      <w:r w:rsidR="00581458">
        <w:rPr>
          <w:szCs w:val="22"/>
        </w:rPr>
        <w:t>16</w:t>
      </w:r>
      <w:r w:rsidRPr="000B675C">
        <w:rPr>
          <w:szCs w:val="22"/>
        </w:rPr>
        <w:fldChar w:fldCharType="end"/>
      </w:r>
      <w:r w:rsidRPr="000B675C">
        <w:rPr>
          <w:szCs w:val="22"/>
        </w:rPr>
        <w:t>; or</w:t>
      </w:r>
    </w:p>
    <w:p w14:paraId="08970767" w14:textId="77777777" w:rsidR="008451F6" w:rsidRPr="000B675C" w:rsidRDefault="008451F6" w:rsidP="00CE38AB">
      <w:pPr>
        <w:pStyle w:val="Listi"/>
        <w:numPr>
          <w:ilvl w:val="2"/>
          <w:numId w:val="47"/>
        </w:numPr>
        <w:rPr>
          <w:szCs w:val="22"/>
        </w:rPr>
      </w:pPr>
      <w:r w:rsidRPr="000B675C">
        <w:rPr>
          <w:szCs w:val="22"/>
        </w:rPr>
        <w:t>the plants are listed as post-harvest crops permitted for GM Brassica field trial sites in the OGTR Policy on Post Harvest Crops as current at the time of planting; or</w:t>
      </w:r>
    </w:p>
    <w:p w14:paraId="2503B11E" w14:textId="77777777" w:rsidR="008451F6" w:rsidRPr="000B675C" w:rsidRDefault="008451F6" w:rsidP="00CE38AB">
      <w:pPr>
        <w:pStyle w:val="Listi"/>
        <w:numPr>
          <w:ilvl w:val="2"/>
          <w:numId w:val="47"/>
        </w:numPr>
        <w:rPr>
          <w:szCs w:val="22"/>
        </w:rPr>
      </w:pPr>
      <w:r w:rsidRPr="000B675C">
        <w:rPr>
          <w:szCs w:val="22"/>
        </w:rPr>
        <w:t>the plants are agreed to in writing by the Regulator.</w:t>
      </w:r>
    </w:p>
    <w:p w14:paraId="19AE964E" w14:textId="620F8061" w:rsidR="008451F6" w:rsidRPr="006F5E6E" w:rsidRDefault="008451F6" w:rsidP="009B449B">
      <w:pPr>
        <w:pStyle w:val="a"/>
        <w:shd w:val="clear" w:color="auto" w:fill="D9D9D9" w:themeFill="background1" w:themeFillShade="D9"/>
        <w:ind w:left="426"/>
        <w:rPr>
          <w:rFonts w:asciiTheme="minorHAnsi" w:hAnsiTheme="minorHAnsi"/>
          <w:u w:val="single"/>
        </w:rPr>
      </w:pPr>
      <w:r w:rsidRPr="000B675C">
        <w:rPr>
          <w:rFonts w:cs="Calibri"/>
          <w:i/>
          <w:iCs/>
          <w:szCs w:val="22"/>
        </w:rPr>
        <w:t>Note: The OGTR’s Policy on Post Harvest Crops can be found on t</w:t>
      </w:r>
      <w:r w:rsidRPr="005864D2">
        <w:rPr>
          <w:rFonts w:cs="Calibri"/>
          <w:i/>
          <w:iCs/>
          <w:szCs w:val="22"/>
        </w:rPr>
        <w:t xml:space="preserve">he </w:t>
      </w:r>
      <w:hyperlink r:id="rId54" w:history="1">
        <w:r w:rsidRPr="005864D2">
          <w:rPr>
            <w:rStyle w:val="Hyperlink"/>
            <w:rFonts w:asciiTheme="minorHAnsi" w:hAnsiTheme="minorHAnsi"/>
            <w:i/>
            <w:color w:val="auto"/>
            <w:szCs w:val="22"/>
          </w:rPr>
          <w:t>OGTR website</w:t>
        </w:r>
        <w:r w:rsidRPr="005864D2">
          <w:rPr>
            <w:rStyle w:val="Hyperlink"/>
            <w:rFonts w:asciiTheme="minorHAnsi" w:hAnsiTheme="minorHAnsi"/>
            <w:color w:val="auto"/>
          </w:rPr>
          <w:t>.</w:t>
        </w:r>
      </w:hyperlink>
    </w:p>
    <w:p w14:paraId="59C8EFF9" w14:textId="77777777" w:rsidR="008451F6" w:rsidRPr="001915FE" w:rsidRDefault="008451F6" w:rsidP="0076060C">
      <w:pPr>
        <w:spacing w:before="240" w:after="60"/>
        <w:outlineLvl w:val="2"/>
        <w:rPr>
          <w:rStyle w:val="Emphasis"/>
          <w:rFonts w:cs="Calibri"/>
          <w:bCs w:val="0"/>
          <w:i/>
          <w:iCs/>
          <w:szCs w:val="22"/>
        </w:rPr>
      </w:pPr>
      <w:r w:rsidRPr="001915FE">
        <w:rPr>
          <w:rStyle w:val="Emphasis"/>
          <w:rFonts w:cs="Calibri"/>
          <w:bCs w:val="0"/>
          <w:i/>
          <w:iCs/>
          <w:szCs w:val="22"/>
        </w:rPr>
        <w:t>Tillage</w:t>
      </w:r>
    </w:p>
    <w:p w14:paraId="0CAB01CC" w14:textId="4D65FEAB" w:rsidR="008451F6" w:rsidRPr="000B675C" w:rsidRDefault="008451F6" w:rsidP="00CE38AB">
      <w:pPr>
        <w:pStyle w:val="List1"/>
        <w:numPr>
          <w:ilvl w:val="0"/>
          <w:numId w:val="27"/>
        </w:numPr>
        <w:rPr>
          <w:rStyle w:val="Emphasis"/>
          <w:rFonts w:cs="Calibri"/>
          <w:b w:val="0"/>
          <w:color w:val="00B050"/>
          <w:szCs w:val="22"/>
        </w:rPr>
      </w:pPr>
      <w:bookmarkStart w:id="323" w:name="_Ref31191793"/>
      <w:r w:rsidRPr="000B675C">
        <w:rPr>
          <w:iCs/>
        </w:rPr>
        <w:t xml:space="preserve">Any Tillage of the Planting </w:t>
      </w:r>
      <w:r w:rsidRPr="002B4BDD">
        <w:rPr>
          <w:iCs/>
          <w:color w:val="000000"/>
        </w:rPr>
        <w:t xml:space="preserve">Area and the Pollen Trap must be to a depth no greater than </w:t>
      </w:r>
      <w:r w:rsidR="00B97075">
        <w:rPr>
          <w:iCs/>
          <w:color w:val="000000"/>
        </w:rPr>
        <w:t>5</w:t>
      </w:r>
      <w:r w:rsidR="00B97075" w:rsidRPr="002B4BDD">
        <w:rPr>
          <w:iCs/>
          <w:color w:val="000000"/>
        </w:rPr>
        <w:t xml:space="preserve"> </w:t>
      </w:r>
      <w:r w:rsidRPr="002B4BDD">
        <w:rPr>
          <w:iCs/>
          <w:color w:val="000000"/>
        </w:rPr>
        <w:t>centimetres.</w:t>
      </w:r>
      <w:bookmarkEnd w:id="323"/>
    </w:p>
    <w:p w14:paraId="17709686" w14:textId="77777777" w:rsidR="008451F6" w:rsidRPr="001915FE" w:rsidRDefault="008451F6" w:rsidP="0076060C">
      <w:pPr>
        <w:spacing w:before="240" w:after="60"/>
        <w:outlineLvl w:val="2"/>
        <w:rPr>
          <w:rStyle w:val="Emphasis"/>
          <w:rFonts w:cs="Calibri"/>
          <w:bCs w:val="0"/>
          <w:i/>
          <w:iCs/>
          <w:color w:val="000000"/>
          <w:szCs w:val="22"/>
        </w:rPr>
      </w:pPr>
      <w:r w:rsidRPr="001915FE">
        <w:rPr>
          <w:rStyle w:val="Emphasis"/>
          <w:rFonts w:cs="Calibri"/>
          <w:bCs w:val="0"/>
          <w:i/>
          <w:iCs/>
          <w:color w:val="000000"/>
          <w:szCs w:val="22"/>
        </w:rPr>
        <w:t>Destruction by burial</w:t>
      </w:r>
    </w:p>
    <w:p w14:paraId="554B5AFC" w14:textId="77777777" w:rsidR="008451F6" w:rsidRPr="008D46F1" w:rsidRDefault="008451F6" w:rsidP="00CE38AB">
      <w:pPr>
        <w:pStyle w:val="List1"/>
        <w:numPr>
          <w:ilvl w:val="0"/>
          <w:numId w:val="27"/>
        </w:numPr>
        <w:rPr>
          <w:color w:val="000000"/>
        </w:rPr>
      </w:pPr>
      <w:bookmarkStart w:id="324" w:name="_Ref31190992"/>
      <w:r w:rsidRPr="008D46F1">
        <w:rPr>
          <w:color w:val="000000"/>
        </w:rPr>
        <w:t>If Destruction of GMOs occurs by burial:</w:t>
      </w:r>
      <w:bookmarkEnd w:id="324"/>
    </w:p>
    <w:p w14:paraId="46EE5A40" w14:textId="77777777" w:rsidR="008451F6" w:rsidRPr="008D46F1" w:rsidRDefault="008451F6" w:rsidP="00CE38AB">
      <w:pPr>
        <w:numPr>
          <w:ilvl w:val="1"/>
          <w:numId w:val="40"/>
        </w:numPr>
        <w:ind w:left="851"/>
        <w:rPr>
          <w:color w:val="000000"/>
        </w:rPr>
      </w:pPr>
      <w:r w:rsidRPr="008D46F1">
        <w:rPr>
          <w:color w:val="000000"/>
        </w:rPr>
        <w:t>the GMOs must be buried in a pit and covered by a layer of soil at least one metre in depth, the top of which is no higher than the surrounding soil surface; and</w:t>
      </w:r>
    </w:p>
    <w:p w14:paraId="410927E2" w14:textId="77777777" w:rsidR="008451F6" w:rsidRPr="008D46F1" w:rsidRDefault="008451F6" w:rsidP="00CE38AB">
      <w:pPr>
        <w:numPr>
          <w:ilvl w:val="1"/>
          <w:numId w:val="40"/>
        </w:numPr>
        <w:ind w:left="851"/>
        <w:rPr>
          <w:color w:val="000000"/>
        </w:rPr>
      </w:pPr>
      <w:r w:rsidRPr="008D46F1">
        <w:rPr>
          <w:color w:val="000000"/>
        </w:rPr>
        <w:t>seeds must be wet when buried to encourage decomposition; and</w:t>
      </w:r>
    </w:p>
    <w:p w14:paraId="174BF2C1" w14:textId="1028A865" w:rsidR="008451F6" w:rsidRPr="008D46F1" w:rsidRDefault="008451F6" w:rsidP="00CE38AB">
      <w:pPr>
        <w:numPr>
          <w:ilvl w:val="1"/>
          <w:numId w:val="40"/>
        </w:numPr>
        <w:ind w:left="851"/>
        <w:rPr>
          <w:color w:val="000000"/>
        </w:rPr>
      </w:pPr>
      <w:r w:rsidRPr="008D46F1">
        <w:rPr>
          <w:color w:val="000000"/>
        </w:rPr>
        <w:t>the licence holder must take measures to ensure that the burial site is not disturbed for a period of at least two years from the date of burial.</w:t>
      </w:r>
    </w:p>
    <w:p w14:paraId="57AC8DEF" w14:textId="67877DB7" w:rsidR="008451F6" w:rsidRPr="008D46F1" w:rsidRDefault="008451F6" w:rsidP="009B449B">
      <w:pPr>
        <w:shd w:val="clear" w:color="auto" w:fill="D9D9D9" w:themeFill="background1" w:themeFillShade="D9"/>
        <w:ind w:left="357"/>
        <w:rPr>
          <w:i/>
          <w:color w:val="000000"/>
        </w:rPr>
      </w:pPr>
      <w:r w:rsidRPr="008D46F1">
        <w:rPr>
          <w:i/>
          <w:color w:val="000000"/>
        </w:rPr>
        <w:t>Note: If GMOs are dispersed on the soil surface during the process of burial, the burial site becomes an area of land that requires Cleaning under Condition</w:t>
      </w:r>
      <w:r w:rsidR="006445D0">
        <w:rPr>
          <w:i/>
          <w:color w:val="000000"/>
        </w:rPr>
        <w:t xml:space="preserve"> </w:t>
      </w:r>
      <w:r w:rsidR="006445D0">
        <w:rPr>
          <w:i/>
          <w:color w:val="000000"/>
        </w:rPr>
        <w:fldChar w:fldCharType="begin"/>
      </w:r>
      <w:r w:rsidR="006445D0">
        <w:rPr>
          <w:i/>
          <w:color w:val="000000"/>
        </w:rPr>
        <w:instrText xml:space="preserve"> REF _Ref190779471 \r \h </w:instrText>
      </w:r>
      <w:r w:rsidR="004A64DC">
        <w:rPr>
          <w:i/>
          <w:color w:val="000000"/>
        </w:rPr>
        <w:instrText xml:space="preserve"> \* MERGEFORMAT </w:instrText>
      </w:r>
      <w:r w:rsidR="006445D0">
        <w:rPr>
          <w:i/>
          <w:color w:val="000000"/>
        </w:rPr>
      </w:r>
      <w:r w:rsidR="006445D0">
        <w:rPr>
          <w:i/>
          <w:color w:val="000000"/>
        </w:rPr>
        <w:fldChar w:fldCharType="separate"/>
      </w:r>
      <w:r w:rsidR="00581458">
        <w:rPr>
          <w:i/>
          <w:color w:val="000000"/>
        </w:rPr>
        <w:t>35</w:t>
      </w:r>
      <w:r w:rsidR="006445D0">
        <w:rPr>
          <w:i/>
          <w:color w:val="000000"/>
        </w:rPr>
        <w:fldChar w:fldCharType="end"/>
      </w:r>
      <w:r w:rsidRPr="008D46F1">
        <w:rPr>
          <w:i/>
          <w:color w:val="000000"/>
        </w:rPr>
        <w:t>, and is subject to post-Cleaning requirements.</w:t>
      </w:r>
    </w:p>
    <w:p w14:paraId="11CDF008" w14:textId="22D3245F" w:rsidR="008451F6" w:rsidRPr="000B675C" w:rsidRDefault="008451F6" w:rsidP="009B449B">
      <w:pPr>
        <w:shd w:val="clear" w:color="auto" w:fill="D9D9D9" w:themeFill="background1" w:themeFillShade="D9"/>
        <w:ind w:left="357"/>
        <w:rPr>
          <w:i/>
        </w:rPr>
      </w:pPr>
      <w:r w:rsidRPr="008D46F1">
        <w:rPr>
          <w:i/>
          <w:color w:val="000000"/>
        </w:rPr>
        <w:t xml:space="preserve">Note: The date and location of burial, and measures used to ensure that the burial site is not disturbed, must be reported to the Regulator (Condition </w:t>
      </w:r>
      <w:r w:rsidRPr="008D46F1">
        <w:rPr>
          <w:i/>
          <w:color w:val="000000"/>
        </w:rPr>
        <w:fldChar w:fldCharType="begin"/>
      </w:r>
      <w:r w:rsidRPr="008D46F1">
        <w:rPr>
          <w:i/>
          <w:color w:val="000000"/>
        </w:rPr>
        <w:instrText xml:space="preserve"> REF _Ref33702222 \r \h </w:instrText>
      </w:r>
      <w:r>
        <w:rPr>
          <w:i/>
          <w:color w:val="000000"/>
        </w:rPr>
        <w:instrText xml:space="preserve"> \* MERGEFORMAT </w:instrText>
      </w:r>
      <w:r w:rsidRPr="008D46F1">
        <w:rPr>
          <w:i/>
          <w:color w:val="000000"/>
        </w:rPr>
      </w:r>
      <w:r w:rsidRPr="008D46F1">
        <w:rPr>
          <w:i/>
          <w:color w:val="000000"/>
        </w:rPr>
        <w:fldChar w:fldCharType="separate"/>
      </w:r>
      <w:r w:rsidR="00581458">
        <w:rPr>
          <w:i/>
          <w:color w:val="000000"/>
        </w:rPr>
        <w:t>47</w:t>
      </w:r>
      <w:r w:rsidRPr="008D46F1">
        <w:rPr>
          <w:i/>
          <w:color w:val="000000"/>
        </w:rPr>
        <w:fldChar w:fldCharType="end"/>
      </w:r>
      <w:r w:rsidR="006445D0">
        <w:rPr>
          <w:i/>
          <w:color w:val="000000"/>
        </w:rPr>
        <w:t>(</w:t>
      </w:r>
      <w:r w:rsidRPr="008D46F1">
        <w:rPr>
          <w:i/>
          <w:color w:val="000000"/>
        </w:rPr>
        <w:fldChar w:fldCharType="begin"/>
      </w:r>
      <w:r w:rsidRPr="008D46F1">
        <w:rPr>
          <w:i/>
          <w:color w:val="000000"/>
        </w:rPr>
        <w:instrText xml:space="preserve"> REF _Ref44927068 \r \h </w:instrText>
      </w:r>
      <w:r>
        <w:rPr>
          <w:i/>
          <w:color w:val="000000"/>
        </w:rPr>
        <w:instrText xml:space="preserve"> \* MERGEFORMAT </w:instrText>
      </w:r>
      <w:r w:rsidRPr="008D46F1">
        <w:rPr>
          <w:i/>
          <w:color w:val="000000"/>
        </w:rPr>
      </w:r>
      <w:r w:rsidRPr="008D46F1">
        <w:rPr>
          <w:i/>
          <w:color w:val="000000"/>
        </w:rPr>
        <w:fldChar w:fldCharType="separate"/>
      </w:r>
      <w:r w:rsidR="00581458">
        <w:rPr>
          <w:i/>
          <w:color w:val="000000"/>
        </w:rPr>
        <w:t>g</w:t>
      </w:r>
      <w:r w:rsidRPr="008D46F1">
        <w:rPr>
          <w:i/>
          <w:color w:val="000000"/>
        </w:rPr>
        <w:fldChar w:fldCharType="end"/>
      </w:r>
      <w:r w:rsidR="006445D0">
        <w:rPr>
          <w:i/>
          <w:color w:val="000000"/>
        </w:rPr>
        <w:t>)</w:t>
      </w:r>
      <w:r w:rsidRPr="008D46F1">
        <w:rPr>
          <w:i/>
          <w:color w:val="000000"/>
        </w:rPr>
        <w:t>).</w:t>
      </w:r>
    </w:p>
    <w:p w14:paraId="247E0D18" w14:textId="77777777" w:rsidR="008451F6" w:rsidRPr="00BE42FA" w:rsidRDefault="008451F6" w:rsidP="0076060C">
      <w:pPr>
        <w:spacing w:before="240" w:after="60"/>
        <w:outlineLvl w:val="2"/>
        <w:rPr>
          <w:rStyle w:val="Emphasis"/>
          <w:rFonts w:cs="Calibri"/>
          <w:bCs w:val="0"/>
          <w:i/>
          <w:iCs/>
          <w:szCs w:val="22"/>
        </w:rPr>
      </w:pPr>
      <w:r w:rsidRPr="00BE42FA">
        <w:rPr>
          <w:rStyle w:val="Emphasis"/>
          <w:rFonts w:cs="Calibri"/>
          <w:bCs w:val="0"/>
          <w:i/>
          <w:iCs/>
          <w:szCs w:val="22"/>
        </w:rPr>
        <w:t>Processing or experimentation with the GMOs</w:t>
      </w:r>
    </w:p>
    <w:p w14:paraId="12C90F50" w14:textId="77777777" w:rsidR="008451F6" w:rsidRPr="001915FE" w:rsidRDefault="008451F6" w:rsidP="00CE38AB">
      <w:pPr>
        <w:pStyle w:val="ListParagraph"/>
        <w:numPr>
          <w:ilvl w:val="0"/>
          <w:numId w:val="27"/>
        </w:numPr>
        <w:rPr>
          <w:rStyle w:val="Emphasis"/>
          <w:rFonts w:cs="Calibri"/>
          <w:b w:val="0"/>
          <w:bCs w:val="0"/>
          <w:i/>
          <w:szCs w:val="22"/>
        </w:rPr>
      </w:pPr>
      <w:bookmarkStart w:id="325" w:name="_Ref31117472"/>
      <w:r w:rsidRPr="001915FE">
        <w:rPr>
          <w:rStyle w:val="Emphasis"/>
          <w:rFonts w:cs="Calibri"/>
          <w:b w:val="0"/>
          <w:bCs w:val="0"/>
          <w:color w:val="000000"/>
          <w:szCs w:val="22"/>
        </w:rPr>
        <w:t>Treatment, threshing or processing</w:t>
      </w:r>
      <w:r w:rsidRPr="001915FE">
        <w:rPr>
          <w:rStyle w:val="Emphasis"/>
          <w:rFonts w:cs="Calibri"/>
          <w:b w:val="0"/>
          <w:bCs w:val="0"/>
          <w:szCs w:val="22"/>
        </w:rPr>
        <w:t xml:space="preserve"> of GM seed or experimentation or analysis with the GMOs may only be undertaken within:</w:t>
      </w:r>
      <w:bookmarkEnd w:id="325"/>
    </w:p>
    <w:p w14:paraId="465D2F60" w14:textId="77777777" w:rsidR="008451F6" w:rsidRPr="000B675C" w:rsidRDefault="008451F6" w:rsidP="00CE38AB">
      <w:pPr>
        <w:numPr>
          <w:ilvl w:val="1"/>
          <w:numId w:val="38"/>
        </w:numPr>
        <w:spacing w:line="259" w:lineRule="auto"/>
        <w:ind w:left="851"/>
      </w:pPr>
      <w:r w:rsidRPr="000B675C">
        <w:t>a Planting Area before Cleaning; or</w:t>
      </w:r>
    </w:p>
    <w:p w14:paraId="7FEF625E" w14:textId="77777777" w:rsidR="008451F6" w:rsidRPr="009A3475" w:rsidRDefault="008451F6" w:rsidP="00CE38AB">
      <w:pPr>
        <w:numPr>
          <w:ilvl w:val="1"/>
          <w:numId w:val="38"/>
        </w:numPr>
        <w:spacing w:line="259" w:lineRule="auto"/>
        <w:ind w:left="851"/>
        <w:rPr>
          <w:color w:val="000000"/>
        </w:rPr>
      </w:pPr>
      <w:r w:rsidRPr="009A3475">
        <w:rPr>
          <w:color w:val="000000"/>
        </w:rPr>
        <w:t>a Pollen Trap before Cleaning; or</w:t>
      </w:r>
    </w:p>
    <w:p w14:paraId="1D9DB0F4" w14:textId="77777777" w:rsidR="008451F6" w:rsidRPr="009A3475" w:rsidRDefault="008451F6" w:rsidP="00CE38AB">
      <w:pPr>
        <w:numPr>
          <w:ilvl w:val="1"/>
          <w:numId w:val="38"/>
        </w:numPr>
        <w:spacing w:line="259" w:lineRule="auto"/>
        <w:ind w:left="851"/>
        <w:rPr>
          <w:color w:val="000000"/>
        </w:rPr>
      </w:pPr>
      <w:r w:rsidRPr="009A3475">
        <w:rPr>
          <w:color w:val="000000"/>
        </w:rPr>
        <w:t>the innermost 10 m of a Monitoring Zone before Cleaning; or</w:t>
      </w:r>
    </w:p>
    <w:p w14:paraId="459A3D68" w14:textId="77777777" w:rsidR="008451F6" w:rsidRPr="000B675C" w:rsidRDefault="008451F6" w:rsidP="00CE38AB">
      <w:pPr>
        <w:numPr>
          <w:ilvl w:val="1"/>
          <w:numId w:val="38"/>
        </w:numPr>
        <w:spacing w:line="259" w:lineRule="auto"/>
        <w:ind w:left="851"/>
      </w:pPr>
      <w:r w:rsidRPr="000B675C">
        <w:t>a facility approved in writing by the Regulator.</w:t>
      </w:r>
    </w:p>
    <w:p w14:paraId="4932A489" w14:textId="0957EC82" w:rsidR="008451F6" w:rsidRPr="001915FE" w:rsidRDefault="008451F6" w:rsidP="009B449B">
      <w:pPr>
        <w:shd w:val="clear" w:color="auto" w:fill="D9D9D9" w:themeFill="background1" w:themeFillShade="D9"/>
        <w:spacing w:line="259" w:lineRule="auto"/>
        <w:ind w:left="426"/>
        <w:rPr>
          <w:rStyle w:val="Emphasis"/>
          <w:b w:val="0"/>
          <w:bCs w:val="0"/>
          <w:i/>
          <w:iCs/>
        </w:rPr>
      </w:pPr>
      <w:r w:rsidRPr="001915FE">
        <w:rPr>
          <w:rStyle w:val="Emphasis"/>
          <w:b w:val="0"/>
          <w:bCs w:val="0"/>
          <w:i/>
          <w:iCs/>
        </w:rPr>
        <w:t xml:space="preserve">Note: This condition does not apply to dealings conducted as an NLRD (see Condition </w:t>
      </w:r>
      <w:r w:rsidRPr="001915FE">
        <w:rPr>
          <w:rStyle w:val="Emphasis"/>
          <w:b w:val="0"/>
          <w:bCs w:val="0"/>
          <w:i/>
          <w:iCs/>
        </w:rPr>
        <w:fldChar w:fldCharType="begin"/>
      </w:r>
      <w:r w:rsidRPr="001915FE">
        <w:rPr>
          <w:rStyle w:val="Emphasis"/>
          <w:b w:val="0"/>
          <w:bCs w:val="0"/>
          <w:i/>
          <w:iCs/>
        </w:rPr>
        <w:instrText xml:space="preserve"> REF _Ref40875731 \r \h </w:instrText>
      </w:r>
      <w:r w:rsidR="001915FE" w:rsidRPr="001915FE">
        <w:rPr>
          <w:rStyle w:val="Emphasis"/>
          <w:b w:val="0"/>
          <w:bCs w:val="0"/>
          <w:i/>
          <w:iCs/>
        </w:rPr>
        <w:instrText xml:space="preserve"> \* MERGEFORMAT </w:instrText>
      </w:r>
      <w:r w:rsidRPr="001915FE">
        <w:rPr>
          <w:rStyle w:val="Emphasis"/>
          <w:b w:val="0"/>
          <w:bCs w:val="0"/>
          <w:i/>
          <w:iCs/>
        </w:rPr>
      </w:r>
      <w:r w:rsidRPr="001915FE">
        <w:rPr>
          <w:rStyle w:val="Emphasis"/>
          <w:b w:val="0"/>
          <w:bCs w:val="0"/>
          <w:i/>
          <w:iCs/>
        </w:rPr>
        <w:fldChar w:fldCharType="separate"/>
      </w:r>
      <w:r w:rsidR="00581458">
        <w:rPr>
          <w:rStyle w:val="Emphasis"/>
          <w:b w:val="0"/>
          <w:bCs w:val="0"/>
          <w:i/>
          <w:iCs/>
        </w:rPr>
        <w:t>9</w:t>
      </w:r>
      <w:r w:rsidRPr="001915FE">
        <w:rPr>
          <w:rStyle w:val="Emphasis"/>
          <w:b w:val="0"/>
          <w:bCs w:val="0"/>
          <w:i/>
          <w:iCs/>
        </w:rPr>
        <w:fldChar w:fldCharType="end"/>
      </w:r>
      <w:r w:rsidRPr="001915FE">
        <w:rPr>
          <w:rStyle w:val="Emphasis"/>
          <w:b w:val="0"/>
          <w:bCs w:val="0"/>
          <w:i/>
          <w:iCs/>
        </w:rPr>
        <w:t>).</w:t>
      </w:r>
    </w:p>
    <w:p w14:paraId="36DEE8DF" w14:textId="0F97B113" w:rsidR="008451F6" w:rsidRPr="001915FE" w:rsidRDefault="008451F6" w:rsidP="00CE38AB">
      <w:pPr>
        <w:pStyle w:val="ListParagraph"/>
        <w:numPr>
          <w:ilvl w:val="0"/>
          <w:numId w:val="27"/>
        </w:numPr>
        <w:rPr>
          <w:rStyle w:val="Emphasis"/>
          <w:rFonts w:cs="Calibri"/>
          <w:b w:val="0"/>
          <w:bCs w:val="0"/>
          <w:i/>
          <w:szCs w:val="22"/>
        </w:rPr>
      </w:pPr>
      <w:r w:rsidRPr="001915FE">
        <w:rPr>
          <w:rStyle w:val="Emphasis"/>
          <w:rFonts w:cs="Calibri"/>
          <w:b w:val="0"/>
          <w:bCs w:val="0"/>
          <w:szCs w:val="22"/>
        </w:rPr>
        <w:t>Within a facility approved in writing by the Regulator in accordance with Conditio</w:t>
      </w:r>
      <w:r w:rsidRPr="00753D02">
        <w:rPr>
          <w:rStyle w:val="Emphasis"/>
          <w:rFonts w:cs="Calibri"/>
          <w:b w:val="0"/>
          <w:bCs w:val="0"/>
          <w:szCs w:val="22"/>
        </w:rPr>
        <w:t xml:space="preserve">n </w:t>
      </w:r>
      <w:r w:rsidR="00B97075" w:rsidRPr="00753D02">
        <w:rPr>
          <w:rStyle w:val="Emphasis"/>
          <w:rFonts w:cs="Calibri"/>
          <w:b w:val="0"/>
          <w:bCs w:val="0"/>
          <w:szCs w:val="22"/>
        </w:rPr>
        <w:fldChar w:fldCharType="begin"/>
      </w:r>
      <w:r w:rsidR="00B97075" w:rsidRPr="00753D02">
        <w:rPr>
          <w:rStyle w:val="Emphasis"/>
          <w:rFonts w:cs="Calibri"/>
          <w:b w:val="0"/>
          <w:bCs w:val="0"/>
          <w:szCs w:val="22"/>
        </w:rPr>
        <w:instrText xml:space="preserve"> REF _Ref31117472 \r  \* MERGEFORMAT </w:instrText>
      </w:r>
      <w:r w:rsidR="00B97075" w:rsidRPr="00753D02">
        <w:rPr>
          <w:rStyle w:val="Emphasis"/>
          <w:rFonts w:cs="Calibri"/>
          <w:b w:val="0"/>
          <w:bCs w:val="0"/>
          <w:szCs w:val="22"/>
        </w:rPr>
        <w:fldChar w:fldCharType="separate"/>
      </w:r>
      <w:r w:rsidR="00581458" w:rsidRPr="00753D02">
        <w:rPr>
          <w:rStyle w:val="Emphasis"/>
          <w:rFonts w:cs="Calibri"/>
          <w:b w:val="0"/>
          <w:bCs w:val="0"/>
          <w:szCs w:val="22"/>
        </w:rPr>
        <w:t>40</w:t>
      </w:r>
      <w:r w:rsidR="00B97075" w:rsidRPr="00753D02">
        <w:rPr>
          <w:rStyle w:val="Emphasis"/>
          <w:rFonts w:cs="Calibri"/>
          <w:b w:val="0"/>
          <w:bCs w:val="0"/>
          <w:szCs w:val="22"/>
        </w:rPr>
        <w:fldChar w:fldCharType="end"/>
      </w:r>
      <w:r w:rsidRPr="00753D02">
        <w:rPr>
          <w:rStyle w:val="Emphasis"/>
          <w:rFonts w:cs="Calibri"/>
          <w:b w:val="0"/>
          <w:bCs w:val="0"/>
          <w:szCs w:val="22"/>
        </w:rPr>
        <w:t>, any</w:t>
      </w:r>
      <w:r w:rsidRPr="001915FE">
        <w:rPr>
          <w:rStyle w:val="Emphasis"/>
          <w:rFonts w:cs="Calibri"/>
          <w:b w:val="0"/>
          <w:bCs w:val="0"/>
          <w:szCs w:val="22"/>
        </w:rPr>
        <w:t xml:space="preserve"> area that is used for </w:t>
      </w:r>
      <w:r w:rsidRPr="001915FE">
        <w:rPr>
          <w:rStyle w:val="Emphasis"/>
          <w:rFonts w:cs="Calibri"/>
          <w:b w:val="0"/>
          <w:bCs w:val="0"/>
          <w:color w:val="000000"/>
          <w:szCs w:val="22"/>
        </w:rPr>
        <w:t>treatment, threshing, processing</w:t>
      </w:r>
      <w:r w:rsidRPr="001915FE">
        <w:rPr>
          <w:rStyle w:val="Emphasis"/>
          <w:rFonts w:cs="Calibri"/>
          <w:b w:val="0"/>
          <w:bCs w:val="0"/>
          <w:szCs w:val="22"/>
        </w:rPr>
        <w:t>, experimentation or analysis of the GMOs must be Cleaned as soon as practicable and before use for any other purpose.</w:t>
      </w:r>
    </w:p>
    <w:p w14:paraId="20988955" w14:textId="77777777" w:rsidR="008451F6" w:rsidRPr="001915FE" w:rsidRDefault="008451F6" w:rsidP="0076060C">
      <w:pPr>
        <w:spacing w:before="240" w:after="60"/>
        <w:outlineLvl w:val="2"/>
        <w:rPr>
          <w:rStyle w:val="Emphasis"/>
          <w:rFonts w:cs="Calibri"/>
          <w:bCs w:val="0"/>
          <w:i/>
          <w:iCs/>
          <w:szCs w:val="22"/>
        </w:rPr>
      </w:pPr>
      <w:r w:rsidRPr="001915FE">
        <w:rPr>
          <w:rStyle w:val="Emphasis"/>
          <w:rFonts w:cs="Calibri"/>
          <w:bCs w:val="0"/>
          <w:i/>
          <w:iCs/>
          <w:szCs w:val="22"/>
        </w:rPr>
        <w:t>Transport or storage of the GMOs</w:t>
      </w:r>
    </w:p>
    <w:p w14:paraId="16D93EF3" w14:textId="77777777" w:rsidR="008451F6" w:rsidRPr="000B675C" w:rsidRDefault="008451F6" w:rsidP="00CE38AB">
      <w:pPr>
        <w:pStyle w:val="List1"/>
        <w:numPr>
          <w:ilvl w:val="0"/>
          <w:numId w:val="27"/>
        </w:numPr>
      </w:pPr>
      <w:r w:rsidRPr="000B675C">
        <w:t>Transport or storage of the GMOs must:</w:t>
      </w:r>
    </w:p>
    <w:p w14:paraId="2750A52E" w14:textId="77777777" w:rsidR="008451F6" w:rsidRPr="000B675C" w:rsidRDefault="008451F6" w:rsidP="00CE38AB">
      <w:pPr>
        <w:numPr>
          <w:ilvl w:val="1"/>
          <w:numId w:val="39"/>
        </w:numPr>
        <w:ind w:left="851"/>
      </w:pPr>
      <w:r w:rsidRPr="000B675C">
        <w:t xml:space="preserve">only occur to the extent necessary to conduct the dealings permitted by this licence or other valid authorisation under the Act; and </w:t>
      </w:r>
    </w:p>
    <w:p w14:paraId="5BDD9254" w14:textId="77777777" w:rsidR="008451F6" w:rsidRPr="000B675C" w:rsidRDefault="008451F6" w:rsidP="00CE38AB">
      <w:pPr>
        <w:numPr>
          <w:ilvl w:val="1"/>
          <w:numId w:val="39"/>
        </w:numPr>
        <w:ind w:left="851"/>
      </w:pPr>
      <w:r w:rsidRPr="000B675C">
        <w:t xml:space="preserve">be in accordance with the Regulator’s </w:t>
      </w:r>
      <w:r w:rsidRPr="000B675C">
        <w:rPr>
          <w:i/>
        </w:rPr>
        <w:t>Guidelines for the Transport, Storage and Disposal of GMOs</w:t>
      </w:r>
      <w:r w:rsidRPr="000B675C">
        <w:t xml:space="preserve"> for PC2 GM plants as current at the time of transportation or storage; and </w:t>
      </w:r>
    </w:p>
    <w:p w14:paraId="5E437854" w14:textId="77777777" w:rsidR="008451F6" w:rsidRPr="000B675C" w:rsidRDefault="008451F6" w:rsidP="00CE38AB">
      <w:pPr>
        <w:numPr>
          <w:ilvl w:val="1"/>
          <w:numId w:val="39"/>
        </w:numPr>
        <w:ind w:left="851"/>
      </w:pPr>
      <w:r w:rsidRPr="000B675C">
        <w:t xml:space="preserve">comply with all other conditions of this licence. </w:t>
      </w:r>
    </w:p>
    <w:p w14:paraId="5D6C2A39" w14:textId="77777777" w:rsidR="008451F6" w:rsidRPr="000B675C" w:rsidRDefault="008451F6" w:rsidP="009B449B">
      <w:pPr>
        <w:shd w:val="clear" w:color="auto" w:fill="D9D9D9" w:themeFill="background1" w:themeFillShade="D9"/>
        <w:ind w:left="357"/>
        <w:rPr>
          <w:i/>
        </w:rPr>
      </w:pPr>
      <w:r w:rsidRPr="000B675C">
        <w:rPr>
          <w:i/>
        </w:rPr>
        <w:t>Note: Activities with the GMOs within a Planting Area prior to Cleaning are not regarded as transport or storage.</w:t>
      </w:r>
    </w:p>
    <w:p w14:paraId="199CA247" w14:textId="0B24BAD5" w:rsidR="008451F6" w:rsidRPr="000B675C" w:rsidRDefault="008451F6" w:rsidP="009B449B">
      <w:pPr>
        <w:shd w:val="clear" w:color="auto" w:fill="D9D9D9" w:themeFill="background1" w:themeFillShade="D9"/>
        <w:ind w:left="357"/>
        <w:rPr>
          <w:i/>
        </w:rPr>
      </w:pPr>
      <w:r w:rsidRPr="000B675C">
        <w:rPr>
          <w:i/>
        </w:rPr>
        <w:lastRenderedPageBreak/>
        <w:t xml:space="preserve">Note: Condition </w:t>
      </w:r>
      <w:r w:rsidRPr="000B675C">
        <w:rPr>
          <w:i/>
        </w:rPr>
        <w:fldChar w:fldCharType="begin"/>
      </w:r>
      <w:r w:rsidRPr="000B675C">
        <w:rPr>
          <w:i/>
        </w:rPr>
        <w:instrText xml:space="preserve"> REF _Ref478643175 \r </w:instrText>
      </w:r>
      <w:r w:rsidRPr="000B675C">
        <w:rPr>
          <w:i/>
        </w:rPr>
        <w:fldChar w:fldCharType="separate"/>
      </w:r>
      <w:r w:rsidR="00581458">
        <w:rPr>
          <w:i/>
        </w:rPr>
        <w:t>13</w:t>
      </w:r>
      <w:r w:rsidRPr="000B675C">
        <w:rPr>
          <w:i/>
        </w:rPr>
        <w:fldChar w:fldCharType="end"/>
      </w:r>
      <w:r w:rsidRPr="000B675C">
        <w:rPr>
          <w:i/>
        </w:rPr>
        <w:t xml:space="preserve"> requires signed statements for persons transporting the GMOs.</w:t>
      </w:r>
    </w:p>
    <w:p w14:paraId="290A41E8" w14:textId="3FBF538C" w:rsidR="008451F6" w:rsidRPr="001915FE" w:rsidRDefault="008451F6" w:rsidP="009B449B">
      <w:pPr>
        <w:shd w:val="clear" w:color="auto" w:fill="D9D9D9" w:themeFill="background1" w:themeFillShade="D9"/>
        <w:ind w:left="357"/>
        <w:rPr>
          <w:rStyle w:val="Emphasis"/>
          <w:b w:val="0"/>
          <w:bCs w:val="0"/>
          <w:i/>
          <w:iCs/>
        </w:rPr>
      </w:pPr>
      <w:r w:rsidRPr="001915FE">
        <w:rPr>
          <w:rStyle w:val="Emphasis"/>
          <w:b w:val="0"/>
          <w:bCs w:val="0"/>
          <w:i/>
          <w:iCs/>
        </w:rPr>
        <w:t xml:space="preserve">Note: This condition does not apply to dealings conducted as an NLRD (see Condition </w:t>
      </w:r>
      <w:r w:rsidRPr="001915FE">
        <w:rPr>
          <w:rStyle w:val="Emphasis"/>
          <w:b w:val="0"/>
          <w:bCs w:val="0"/>
          <w:i/>
          <w:iCs/>
        </w:rPr>
        <w:fldChar w:fldCharType="begin"/>
      </w:r>
      <w:r w:rsidRPr="001915FE">
        <w:rPr>
          <w:rStyle w:val="Emphasis"/>
          <w:b w:val="0"/>
          <w:bCs w:val="0"/>
          <w:i/>
          <w:iCs/>
        </w:rPr>
        <w:instrText xml:space="preserve"> REF _Ref40875731 \r \h </w:instrText>
      </w:r>
      <w:r w:rsidR="001915FE" w:rsidRPr="001915FE">
        <w:rPr>
          <w:rStyle w:val="Emphasis"/>
          <w:b w:val="0"/>
          <w:bCs w:val="0"/>
          <w:i/>
          <w:iCs/>
        </w:rPr>
        <w:instrText xml:space="preserve"> \* MERGEFORMAT </w:instrText>
      </w:r>
      <w:r w:rsidRPr="001915FE">
        <w:rPr>
          <w:rStyle w:val="Emphasis"/>
          <w:b w:val="0"/>
          <w:bCs w:val="0"/>
          <w:i/>
          <w:iCs/>
        </w:rPr>
      </w:r>
      <w:r w:rsidRPr="001915FE">
        <w:rPr>
          <w:rStyle w:val="Emphasis"/>
          <w:b w:val="0"/>
          <w:bCs w:val="0"/>
          <w:i/>
          <w:iCs/>
        </w:rPr>
        <w:fldChar w:fldCharType="separate"/>
      </w:r>
      <w:r w:rsidR="00581458">
        <w:rPr>
          <w:rStyle w:val="Emphasis"/>
          <w:b w:val="0"/>
          <w:bCs w:val="0"/>
          <w:i/>
          <w:iCs/>
        </w:rPr>
        <w:t>9</w:t>
      </w:r>
      <w:r w:rsidRPr="001915FE">
        <w:rPr>
          <w:rStyle w:val="Emphasis"/>
          <w:b w:val="0"/>
          <w:bCs w:val="0"/>
          <w:i/>
          <w:iCs/>
        </w:rPr>
        <w:fldChar w:fldCharType="end"/>
      </w:r>
      <w:r w:rsidRPr="001915FE">
        <w:rPr>
          <w:rStyle w:val="Emphasis"/>
          <w:b w:val="0"/>
          <w:bCs w:val="0"/>
          <w:i/>
          <w:iCs/>
        </w:rPr>
        <w:t>).</w:t>
      </w:r>
    </w:p>
    <w:p w14:paraId="098F1908" w14:textId="77777777" w:rsidR="008451F6" w:rsidRPr="000B675C" w:rsidRDefault="008451F6" w:rsidP="00CE38AB">
      <w:pPr>
        <w:pStyle w:val="List1"/>
        <w:numPr>
          <w:ilvl w:val="0"/>
          <w:numId w:val="27"/>
        </w:numPr>
      </w:pPr>
      <w:bookmarkStart w:id="326" w:name="_Ref482013867"/>
      <w:r w:rsidRPr="000B675C">
        <w:t>Methods and procedures used to transport GMOs must be recorded, and must be provided to the Regulator, if requested.</w:t>
      </w:r>
      <w:bookmarkEnd w:id="326"/>
      <w:r w:rsidRPr="000B675C">
        <w:t xml:space="preserve"> </w:t>
      </w:r>
    </w:p>
    <w:p w14:paraId="51C000C7" w14:textId="6D30715D" w:rsidR="008451F6" w:rsidRPr="000B675C" w:rsidRDefault="008451F6" w:rsidP="009B449B">
      <w:pPr>
        <w:pStyle w:val="List1"/>
        <w:numPr>
          <w:ilvl w:val="0"/>
          <w:numId w:val="0"/>
        </w:numPr>
        <w:shd w:val="clear" w:color="auto" w:fill="D9D9D9" w:themeFill="background1" w:themeFillShade="D9"/>
        <w:tabs>
          <w:tab w:val="clear" w:pos="567"/>
        </w:tabs>
        <w:ind w:left="357"/>
        <w:rPr>
          <w:color w:val="00B050"/>
        </w:rPr>
      </w:pPr>
      <w:r w:rsidRPr="000B675C">
        <w:rPr>
          <w:rFonts w:eastAsiaTheme="minorEastAsia"/>
          <w:i/>
        </w:rPr>
        <w:t xml:space="preserve">Note: The Contingency Plan must be implemented if the GMOs are detected outside areas under inspection (Condition </w:t>
      </w:r>
      <w:r w:rsidRPr="000B675C">
        <w:rPr>
          <w:rFonts w:eastAsiaTheme="minorEastAsia"/>
          <w:i/>
        </w:rPr>
        <w:fldChar w:fldCharType="begin"/>
      </w:r>
      <w:r w:rsidRPr="000B675C">
        <w:rPr>
          <w:rFonts w:eastAsiaTheme="minorEastAsia"/>
          <w:i/>
        </w:rPr>
        <w:instrText xml:space="preserve"> REF _Ref478643119 \r </w:instrText>
      </w:r>
      <w:r w:rsidR="004A64DC">
        <w:rPr>
          <w:rFonts w:eastAsiaTheme="minorEastAsia"/>
          <w:i/>
        </w:rPr>
        <w:instrText xml:space="preserve"> \* MERGEFORMAT </w:instrText>
      </w:r>
      <w:r w:rsidRPr="000B675C">
        <w:rPr>
          <w:rFonts w:eastAsiaTheme="minorEastAsia"/>
          <w:i/>
        </w:rPr>
        <w:fldChar w:fldCharType="separate"/>
      </w:r>
      <w:r w:rsidR="00581458">
        <w:rPr>
          <w:rFonts w:eastAsiaTheme="minorEastAsia"/>
          <w:i/>
        </w:rPr>
        <w:t>44</w:t>
      </w:r>
      <w:r w:rsidRPr="000B675C">
        <w:rPr>
          <w:rFonts w:eastAsiaTheme="minorEastAsia"/>
          <w:i/>
        </w:rPr>
        <w:fldChar w:fldCharType="end"/>
      </w:r>
      <w:r w:rsidRPr="000B675C">
        <w:rPr>
          <w:rFonts w:eastAsiaTheme="minorEastAsia"/>
          <w:i/>
        </w:rPr>
        <w:t>).</w:t>
      </w:r>
    </w:p>
    <w:p w14:paraId="4DEAA6F6" w14:textId="77777777" w:rsidR="008451F6" w:rsidRPr="001915FE" w:rsidRDefault="008451F6" w:rsidP="001954DD">
      <w:pPr>
        <w:spacing w:before="240" w:after="60"/>
        <w:outlineLvl w:val="2"/>
        <w:rPr>
          <w:rStyle w:val="Emphasis"/>
          <w:rFonts w:cs="Calibri"/>
          <w:bCs w:val="0"/>
          <w:i/>
          <w:iCs/>
          <w:szCs w:val="22"/>
        </w:rPr>
      </w:pPr>
      <w:r w:rsidRPr="001915FE">
        <w:rPr>
          <w:rStyle w:val="Emphasis"/>
          <w:rFonts w:cs="Calibri"/>
          <w:bCs w:val="0"/>
          <w:i/>
          <w:iCs/>
          <w:szCs w:val="22"/>
        </w:rPr>
        <w:t>Contingency plan</w:t>
      </w:r>
    </w:p>
    <w:p w14:paraId="3E140EF3" w14:textId="77777777" w:rsidR="008451F6" w:rsidRPr="000B675C" w:rsidRDefault="008451F6" w:rsidP="00CE38AB">
      <w:pPr>
        <w:pStyle w:val="List1"/>
        <w:numPr>
          <w:ilvl w:val="0"/>
          <w:numId w:val="27"/>
        </w:numPr>
        <w:rPr>
          <w:rStyle w:val="Emphasis"/>
          <w:rFonts w:cs="Calibri"/>
          <w:iCs/>
          <w:szCs w:val="22"/>
        </w:rPr>
      </w:pPr>
      <w:bookmarkStart w:id="327" w:name="_Ref478643119"/>
      <w:r w:rsidRPr="000B675C">
        <w:t>If any unintentional presence of the GMOs is detected outside the areas requiring Cleaning, the Contingency Plan must be implemented.</w:t>
      </w:r>
      <w:bookmarkEnd w:id="327"/>
    </w:p>
    <w:p w14:paraId="228E431E" w14:textId="60199190" w:rsidR="008451F6" w:rsidRPr="000B675C" w:rsidRDefault="008451F6" w:rsidP="00CB6012">
      <w:pPr>
        <w:pStyle w:val="Style2"/>
      </w:pPr>
      <w:bookmarkStart w:id="328" w:name="_Toc191914302"/>
      <w:r w:rsidRPr="000B675C">
        <w:t>Sign off</w:t>
      </w:r>
      <w:bookmarkEnd w:id="328"/>
    </w:p>
    <w:p w14:paraId="46B18A46" w14:textId="77777777" w:rsidR="008451F6" w:rsidRPr="000B675C" w:rsidRDefault="008451F6" w:rsidP="00CE38AB">
      <w:pPr>
        <w:pStyle w:val="List1"/>
        <w:numPr>
          <w:ilvl w:val="0"/>
          <w:numId w:val="27"/>
        </w:numPr>
        <w:rPr>
          <w:rFonts w:asciiTheme="minorHAnsi" w:hAnsiTheme="minorHAnsi"/>
          <w:i/>
        </w:rPr>
      </w:pPr>
      <w:bookmarkStart w:id="329" w:name="_Ref520800432"/>
      <w:r w:rsidRPr="000B675C">
        <w:rPr>
          <w:rFonts w:asciiTheme="minorHAnsi" w:hAnsiTheme="minorHAnsi"/>
        </w:rPr>
        <w:t>The licence holder may make written application to the Regulator that planting restrictions and inspection requirements no longer apply to the Planting Area and other areas requiring Cleaning if:</w:t>
      </w:r>
      <w:bookmarkEnd w:id="329"/>
      <w:r w:rsidRPr="000B675C">
        <w:rPr>
          <w:rFonts w:asciiTheme="minorHAnsi" w:hAnsiTheme="minorHAnsi"/>
        </w:rPr>
        <w:t xml:space="preserve"> </w:t>
      </w:r>
    </w:p>
    <w:p w14:paraId="241277FF" w14:textId="77777777" w:rsidR="008451F6" w:rsidRPr="000B675C" w:rsidRDefault="008451F6" w:rsidP="00CE38AB">
      <w:pPr>
        <w:numPr>
          <w:ilvl w:val="1"/>
          <w:numId w:val="41"/>
        </w:numPr>
        <w:ind w:left="851"/>
        <w:rPr>
          <w:i/>
        </w:rPr>
      </w:pPr>
      <w:r w:rsidRPr="000B675C">
        <w:t>post-</w:t>
      </w:r>
      <w:proofErr w:type="gramStart"/>
      <w:r w:rsidRPr="000B675C">
        <w:t>Cleaning</w:t>
      </w:r>
      <w:proofErr w:type="gramEnd"/>
      <w:r w:rsidRPr="000B675C">
        <w:t xml:space="preserve"> inspection activities have been conducted for at least 24 months on the area; and</w:t>
      </w:r>
    </w:p>
    <w:p w14:paraId="73923FEF" w14:textId="77777777" w:rsidR="008451F6" w:rsidRPr="000B675C" w:rsidRDefault="008451F6" w:rsidP="00CE38AB">
      <w:pPr>
        <w:numPr>
          <w:ilvl w:val="1"/>
          <w:numId w:val="41"/>
        </w:numPr>
        <w:ind w:left="851"/>
      </w:pPr>
      <w:r w:rsidRPr="000B675C">
        <w:t xml:space="preserve">conditions have been conducive for germination and detection of Volunteers; and </w:t>
      </w:r>
    </w:p>
    <w:p w14:paraId="4CABACE8" w14:textId="77777777" w:rsidR="008451F6" w:rsidRPr="000B675C" w:rsidRDefault="008451F6" w:rsidP="00CE38AB">
      <w:pPr>
        <w:numPr>
          <w:ilvl w:val="1"/>
          <w:numId w:val="41"/>
        </w:numPr>
        <w:ind w:left="851"/>
      </w:pPr>
      <w:r w:rsidRPr="000B675C">
        <w:t xml:space="preserve">no Volunteers have been detected in the area during the 12 months prior to the Sign off request. </w:t>
      </w:r>
    </w:p>
    <w:p w14:paraId="71152E80" w14:textId="1A1498B4" w:rsidR="008451F6" w:rsidRPr="000B675C" w:rsidRDefault="008451F6" w:rsidP="009B449B">
      <w:pPr>
        <w:shd w:val="clear" w:color="auto" w:fill="D9D9D9" w:themeFill="background1" w:themeFillShade="D9"/>
        <w:autoSpaceDE w:val="0"/>
        <w:autoSpaceDN w:val="0"/>
        <w:adjustRightInd w:val="0"/>
        <w:ind w:left="357"/>
        <w:rPr>
          <w:rFonts w:cs="Calibri"/>
          <w:i/>
          <w:iCs/>
          <w:szCs w:val="22"/>
        </w:rPr>
      </w:pPr>
      <w:r w:rsidRPr="000B675C">
        <w:rPr>
          <w:i/>
          <w:color w:val="000000"/>
          <w:szCs w:val="22"/>
        </w:rPr>
        <w:t xml:space="preserve">Note: </w:t>
      </w:r>
      <w:r w:rsidRPr="000B675C">
        <w:rPr>
          <w:rFonts w:cs="Calibri"/>
          <w:i/>
          <w:iCs/>
          <w:szCs w:val="22"/>
        </w:rPr>
        <w:t>The licence requires two Tillages and a watering event prior to a Sign off application (Condition</w:t>
      </w:r>
      <w:r w:rsidR="006445D0">
        <w:rPr>
          <w:rFonts w:cs="Calibri"/>
          <w:i/>
          <w:iCs/>
          <w:szCs w:val="22"/>
        </w:rPr>
        <w:t xml:space="preserve"> </w:t>
      </w:r>
      <w:r w:rsidR="009A1637">
        <w:rPr>
          <w:rFonts w:cs="Calibri"/>
          <w:i/>
          <w:iCs/>
          <w:szCs w:val="22"/>
        </w:rPr>
        <w:fldChar w:fldCharType="begin"/>
      </w:r>
      <w:r w:rsidR="009A1637">
        <w:rPr>
          <w:rFonts w:cs="Calibri"/>
          <w:i/>
          <w:iCs/>
          <w:szCs w:val="22"/>
        </w:rPr>
        <w:instrText xml:space="preserve"> REF _Ref520799474 \r \h </w:instrText>
      </w:r>
      <w:r w:rsidR="004A64DC">
        <w:rPr>
          <w:rFonts w:cs="Calibri"/>
          <w:i/>
          <w:iCs/>
          <w:szCs w:val="22"/>
        </w:rPr>
        <w:instrText xml:space="preserve"> \* MERGEFORMAT </w:instrText>
      </w:r>
      <w:r w:rsidR="009A1637">
        <w:rPr>
          <w:rFonts w:cs="Calibri"/>
          <w:i/>
          <w:iCs/>
          <w:szCs w:val="22"/>
        </w:rPr>
      </w:r>
      <w:r w:rsidR="009A1637">
        <w:rPr>
          <w:rFonts w:cs="Calibri"/>
          <w:i/>
          <w:iCs/>
          <w:szCs w:val="22"/>
        </w:rPr>
        <w:fldChar w:fldCharType="separate"/>
      </w:r>
      <w:r w:rsidR="009A1637">
        <w:rPr>
          <w:rFonts w:cs="Calibri"/>
          <w:i/>
          <w:iCs/>
          <w:szCs w:val="22"/>
        </w:rPr>
        <w:t>37</w:t>
      </w:r>
      <w:r w:rsidR="009A1637">
        <w:rPr>
          <w:rFonts w:cs="Calibri"/>
          <w:i/>
          <w:iCs/>
          <w:szCs w:val="22"/>
        </w:rPr>
        <w:fldChar w:fldCharType="end"/>
      </w:r>
      <w:r w:rsidRPr="000B675C">
        <w:rPr>
          <w:rFonts w:cs="Calibri"/>
          <w:i/>
          <w:iCs/>
          <w:szCs w:val="22"/>
        </w:rPr>
        <w:t>).</w:t>
      </w:r>
    </w:p>
    <w:p w14:paraId="54A5C5C2" w14:textId="77777777" w:rsidR="008451F6" w:rsidRPr="003942B9" w:rsidRDefault="008451F6" w:rsidP="009B449B">
      <w:pPr>
        <w:shd w:val="clear" w:color="auto" w:fill="D9D9D9" w:themeFill="background1" w:themeFillShade="D9"/>
        <w:tabs>
          <w:tab w:val="left" w:pos="540"/>
        </w:tabs>
        <w:ind w:left="357"/>
        <w:rPr>
          <w:rStyle w:val="Emphasis"/>
          <w:rFonts w:asciiTheme="minorHAnsi" w:eastAsiaTheme="minorHAnsi" w:hAnsiTheme="minorHAnsi"/>
          <w:iCs/>
          <w:szCs w:val="22"/>
        </w:rPr>
      </w:pPr>
      <w:r w:rsidRPr="000B675C">
        <w:rPr>
          <w:rFonts w:asciiTheme="minorHAnsi" w:eastAsiaTheme="minorHAnsi" w:hAnsiTheme="minorHAnsi"/>
          <w:i/>
          <w:szCs w:val="22"/>
        </w:rPr>
        <w:t xml:space="preserve">Note: The Regulator will </w:t>
      </w:r>
      <w:proofErr w:type="gramStart"/>
      <w:r w:rsidRPr="000B675C">
        <w:rPr>
          <w:rFonts w:asciiTheme="minorHAnsi" w:eastAsiaTheme="minorHAnsi" w:hAnsiTheme="minorHAnsi"/>
          <w:i/>
          <w:szCs w:val="22"/>
        </w:rPr>
        <w:t>take into account</w:t>
      </w:r>
      <w:proofErr w:type="gramEnd"/>
      <w:r w:rsidRPr="000B675C">
        <w:rPr>
          <w:rFonts w:asciiTheme="minorHAnsi" w:eastAsiaTheme="minorHAnsi" w:hAnsiTheme="minorHAnsi"/>
          <w:i/>
          <w:szCs w:val="22"/>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76A0749F" w14:textId="7836AB06" w:rsidR="008451F6" w:rsidRPr="000B675C" w:rsidRDefault="008451F6" w:rsidP="00CB6012">
      <w:pPr>
        <w:pStyle w:val="Style2"/>
      </w:pPr>
      <w:bookmarkStart w:id="330" w:name="_Toc191914303"/>
      <w:r w:rsidRPr="000B675C">
        <w:t>Reporting and documentation</w:t>
      </w:r>
      <w:bookmarkEnd w:id="330"/>
    </w:p>
    <w:p w14:paraId="04A6ED1A" w14:textId="77777777" w:rsidR="008451F6" w:rsidRPr="000B675C" w:rsidRDefault="008451F6" w:rsidP="00CB6012">
      <w:pPr>
        <w:tabs>
          <w:tab w:val="left" w:pos="567"/>
        </w:tabs>
        <w:rPr>
          <w:rFonts w:cs="Calibri"/>
          <w:i/>
        </w:rPr>
      </w:pPr>
      <w:r w:rsidRPr="000B675C">
        <w:rPr>
          <w:rFonts w:cs="Calibri"/>
          <w:i/>
        </w:rPr>
        <w:t>The following licence conditions are imposed to demonstrate compliance with other conditions and facilitate monitoring of compliance by staff of the OGTR.</w:t>
      </w:r>
    </w:p>
    <w:p w14:paraId="12E2C34F" w14:textId="77777777" w:rsidR="008451F6" w:rsidRPr="000B675C" w:rsidRDefault="008451F6" w:rsidP="00CE38AB">
      <w:pPr>
        <w:pStyle w:val="List1"/>
        <w:numPr>
          <w:ilvl w:val="0"/>
          <w:numId w:val="27"/>
        </w:numPr>
      </w:pPr>
      <w:bookmarkStart w:id="331" w:name="_Ref32997812"/>
      <w:r w:rsidRPr="000B675C">
        <w:t>General notifications must be sent to the Regulator as follows:</w:t>
      </w:r>
      <w:bookmarkEnd w:id="331"/>
    </w:p>
    <w:p w14:paraId="206B5E68" w14:textId="37C20BD4" w:rsidR="008451F6" w:rsidRPr="000B675C" w:rsidRDefault="008451F6" w:rsidP="009B449B">
      <w:pPr>
        <w:shd w:val="clear" w:color="auto" w:fill="D9D9D9" w:themeFill="background1" w:themeFillShade="D9"/>
        <w:rPr>
          <w:i/>
        </w:rPr>
      </w:pPr>
      <w:r w:rsidRPr="000B675C">
        <w:rPr>
          <w:i/>
        </w:rPr>
        <w:t xml:space="preserve">Note: please send all correspondence related to the licence to </w:t>
      </w:r>
      <w:hyperlink r:id="rId55" w:history="1">
        <w:r w:rsidRPr="000B675C">
          <w:rPr>
            <w:i/>
            <w:u w:val="single"/>
          </w:rPr>
          <w:t>OGTR.M&amp;C@health.gov.au</w:t>
        </w:r>
      </w:hyperlink>
      <w:r w:rsidRPr="000B675C">
        <w:rPr>
          <w:i/>
        </w:rPr>
        <w:t>.</w:t>
      </w:r>
    </w:p>
    <w:tbl>
      <w:tblPr>
        <w:tblStyle w:val="TableGrid"/>
        <w:tblW w:w="9634" w:type="dxa"/>
        <w:tblLayout w:type="fixed"/>
        <w:tblLook w:val="04A0" w:firstRow="1" w:lastRow="0" w:firstColumn="1" w:lastColumn="0" w:noHBand="0" w:noVBand="1"/>
      </w:tblPr>
      <w:tblGrid>
        <w:gridCol w:w="1838"/>
        <w:gridCol w:w="5103"/>
        <w:gridCol w:w="2693"/>
      </w:tblGrid>
      <w:tr w:rsidR="008451F6" w:rsidRPr="00213033" w14:paraId="4AF89EC9" w14:textId="77777777" w:rsidTr="001915FE">
        <w:tc>
          <w:tcPr>
            <w:tcW w:w="1838" w:type="dxa"/>
            <w:shd w:val="clear" w:color="auto" w:fill="D9D9D9" w:themeFill="background1" w:themeFillShade="D9"/>
          </w:tcPr>
          <w:p w14:paraId="521171CE" w14:textId="77777777" w:rsidR="008451F6" w:rsidRPr="00213033" w:rsidRDefault="008451F6" w:rsidP="00CB6012">
            <w:pPr>
              <w:spacing w:before="60" w:after="60"/>
              <w:jc w:val="center"/>
              <w:rPr>
                <w:rFonts w:asciiTheme="minorHAnsi" w:hAnsiTheme="minorHAnsi" w:cstheme="minorHAnsi"/>
                <w:b/>
                <w:sz w:val="20"/>
                <w:szCs w:val="20"/>
              </w:rPr>
            </w:pPr>
            <w:r w:rsidRPr="00213033">
              <w:rPr>
                <w:rFonts w:asciiTheme="minorHAnsi" w:hAnsiTheme="minorHAnsi" w:cstheme="minorHAnsi"/>
                <w:b/>
                <w:sz w:val="20"/>
                <w:szCs w:val="20"/>
              </w:rPr>
              <w:t>Notice</w:t>
            </w:r>
          </w:p>
        </w:tc>
        <w:tc>
          <w:tcPr>
            <w:tcW w:w="5103" w:type="dxa"/>
            <w:shd w:val="clear" w:color="auto" w:fill="D9D9D9" w:themeFill="background1" w:themeFillShade="D9"/>
          </w:tcPr>
          <w:p w14:paraId="0247C441" w14:textId="77777777" w:rsidR="008451F6" w:rsidRPr="00213033" w:rsidRDefault="008451F6" w:rsidP="00CB6012">
            <w:pPr>
              <w:spacing w:before="60" w:after="60"/>
              <w:jc w:val="center"/>
              <w:rPr>
                <w:rFonts w:asciiTheme="minorHAnsi" w:hAnsiTheme="minorHAnsi" w:cstheme="minorHAnsi"/>
                <w:b/>
                <w:sz w:val="20"/>
                <w:szCs w:val="20"/>
              </w:rPr>
            </w:pPr>
            <w:r w:rsidRPr="00213033">
              <w:rPr>
                <w:rFonts w:asciiTheme="minorHAnsi" w:hAnsiTheme="minorHAnsi" w:cstheme="minorHAnsi"/>
                <w:b/>
                <w:sz w:val="20"/>
                <w:szCs w:val="20"/>
              </w:rPr>
              <w:t>Content of notice</w:t>
            </w:r>
          </w:p>
        </w:tc>
        <w:tc>
          <w:tcPr>
            <w:tcW w:w="2693" w:type="dxa"/>
            <w:shd w:val="clear" w:color="auto" w:fill="D9D9D9" w:themeFill="background1" w:themeFillShade="D9"/>
          </w:tcPr>
          <w:p w14:paraId="1640B1FB" w14:textId="77777777" w:rsidR="008451F6" w:rsidRPr="00213033" w:rsidRDefault="008451F6" w:rsidP="00CB6012">
            <w:pPr>
              <w:spacing w:before="60" w:after="60"/>
              <w:jc w:val="center"/>
              <w:rPr>
                <w:rFonts w:asciiTheme="minorHAnsi" w:hAnsiTheme="minorHAnsi" w:cstheme="minorHAnsi"/>
                <w:b/>
                <w:sz w:val="20"/>
                <w:szCs w:val="20"/>
              </w:rPr>
            </w:pPr>
            <w:r w:rsidRPr="00213033">
              <w:rPr>
                <w:rFonts w:asciiTheme="minorHAnsi" w:hAnsiTheme="minorHAnsi" w:cstheme="minorHAnsi"/>
                <w:b/>
                <w:sz w:val="20"/>
                <w:szCs w:val="20"/>
              </w:rPr>
              <w:t>Timeframe</w:t>
            </w:r>
          </w:p>
        </w:tc>
      </w:tr>
      <w:tr w:rsidR="008451F6" w:rsidRPr="00213033" w14:paraId="164CD175" w14:textId="77777777" w:rsidTr="001915FE">
        <w:tc>
          <w:tcPr>
            <w:tcW w:w="1838" w:type="dxa"/>
          </w:tcPr>
          <w:p w14:paraId="3EF06321"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Changes to contact details</w:t>
            </w:r>
          </w:p>
        </w:tc>
        <w:tc>
          <w:tcPr>
            <w:tcW w:w="5103" w:type="dxa"/>
          </w:tcPr>
          <w:p w14:paraId="2717C839"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Changes to any of the contact details of the project supervisor that were notified in the licence application or subsequently</w:t>
            </w:r>
          </w:p>
        </w:tc>
        <w:tc>
          <w:tcPr>
            <w:tcW w:w="2693" w:type="dxa"/>
          </w:tcPr>
          <w:p w14:paraId="56690760"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As soon as practicable</w:t>
            </w:r>
          </w:p>
        </w:tc>
      </w:tr>
      <w:tr w:rsidR="008451F6" w:rsidRPr="00213033" w14:paraId="5233CD32" w14:textId="77777777" w:rsidTr="001915FE">
        <w:trPr>
          <w:trHeight w:val="2198"/>
        </w:trPr>
        <w:tc>
          <w:tcPr>
            <w:tcW w:w="1838" w:type="dxa"/>
            <w:vMerge w:val="restart"/>
          </w:tcPr>
          <w:p w14:paraId="1C0C3858"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Ongoing suitability to hold a licence</w:t>
            </w:r>
          </w:p>
        </w:tc>
        <w:tc>
          <w:tcPr>
            <w:tcW w:w="5103" w:type="dxa"/>
          </w:tcPr>
          <w:p w14:paraId="1BDA3C59"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relevant conviction of the licence holder; or</w:t>
            </w:r>
          </w:p>
          <w:p w14:paraId="1E49D489"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116B5A13"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bCs/>
                <w:iCs/>
                <w:sz w:val="20"/>
                <w:szCs w:val="20"/>
              </w:rPr>
            </w:pPr>
            <w:r w:rsidRPr="00213033">
              <w:rPr>
                <w:rFonts w:asciiTheme="minorHAnsi" w:hAnsiTheme="minorHAnsi" w:cstheme="minorHAnsi"/>
                <w:sz w:val="20"/>
                <w:szCs w:val="20"/>
              </w:rPr>
              <w:t>any event or circumstances that would affect the capacity of the licence holder to meet the conditions of the licence; and</w:t>
            </w:r>
          </w:p>
        </w:tc>
        <w:tc>
          <w:tcPr>
            <w:tcW w:w="2693" w:type="dxa"/>
          </w:tcPr>
          <w:p w14:paraId="5E6B3742"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 xml:space="preserve">As soon as practicable after any of these events occur </w:t>
            </w:r>
          </w:p>
        </w:tc>
      </w:tr>
      <w:tr w:rsidR="008451F6" w:rsidRPr="00213033" w14:paraId="316F1CB2" w14:textId="77777777" w:rsidTr="001915FE">
        <w:trPr>
          <w:trHeight w:val="70"/>
        </w:trPr>
        <w:tc>
          <w:tcPr>
            <w:tcW w:w="1838" w:type="dxa"/>
            <w:vMerge/>
          </w:tcPr>
          <w:p w14:paraId="2853D86C"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p>
        </w:tc>
        <w:tc>
          <w:tcPr>
            <w:tcW w:w="5103" w:type="dxa"/>
          </w:tcPr>
          <w:p w14:paraId="33A2783C"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bCs/>
                <w:iCs/>
                <w:sz w:val="20"/>
                <w:szCs w:val="20"/>
              </w:rPr>
            </w:pPr>
            <w:r w:rsidRPr="00213033">
              <w:rPr>
                <w:rFonts w:asciiTheme="minorHAnsi" w:hAnsiTheme="minorHAnsi" w:cstheme="minorHAnsi"/>
                <w:sz w:val="20"/>
                <w:szCs w:val="20"/>
              </w:rPr>
              <w:t>any information related to the licence holder's ongoing suitability to hold a licence, that is requested by the Regulator</w:t>
            </w:r>
          </w:p>
        </w:tc>
        <w:tc>
          <w:tcPr>
            <w:tcW w:w="2693" w:type="dxa"/>
          </w:tcPr>
          <w:p w14:paraId="7AEB56D5"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Within the timeframe stipulated by the Regulator</w:t>
            </w:r>
          </w:p>
        </w:tc>
      </w:tr>
      <w:tr w:rsidR="008451F6" w:rsidRPr="00213033" w14:paraId="3E555023" w14:textId="77777777" w:rsidTr="001915FE">
        <w:tc>
          <w:tcPr>
            <w:tcW w:w="1838" w:type="dxa"/>
          </w:tcPr>
          <w:p w14:paraId="0EACA120"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lastRenderedPageBreak/>
              <w:t>People covered by the licence</w:t>
            </w:r>
          </w:p>
        </w:tc>
        <w:tc>
          <w:tcPr>
            <w:tcW w:w="5103" w:type="dxa"/>
          </w:tcPr>
          <w:p w14:paraId="0FADEE8B" w14:textId="77777777" w:rsidR="008451F6" w:rsidRPr="00213033" w:rsidRDefault="008451F6" w:rsidP="00CE38AB">
            <w:pPr>
              <w:pStyle w:val="Listi"/>
              <w:numPr>
                <w:ilvl w:val="2"/>
                <w:numId w:val="45"/>
              </w:numPr>
              <w:spacing w:before="60" w:after="60"/>
              <w:ind w:left="378"/>
              <w:rPr>
                <w:rFonts w:asciiTheme="minorHAnsi" w:hAnsiTheme="minorHAnsi" w:cstheme="minorHAnsi"/>
                <w:sz w:val="20"/>
                <w:szCs w:val="20"/>
              </w:rPr>
            </w:pPr>
            <w:r w:rsidRPr="00213033">
              <w:rPr>
                <w:rFonts w:asciiTheme="minorHAnsi" w:hAnsiTheme="minorHAnsi" w:cstheme="minorHAnsi"/>
                <w:sz w:val="20"/>
                <w:szCs w:val="20"/>
              </w:rPr>
              <w:t xml:space="preserve">names of all organisations and persons, or functions or positions of the persons, who will be covered by the licence, with a description of their responsibilities; and </w:t>
            </w:r>
          </w:p>
          <w:p w14:paraId="1EA4FA87" w14:textId="77777777" w:rsidR="008451F6" w:rsidRPr="00213033" w:rsidRDefault="008451F6" w:rsidP="00CB6012">
            <w:pPr>
              <w:spacing w:before="60" w:after="60"/>
              <w:ind w:left="378"/>
              <w:rPr>
                <w:rFonts w:asciiTheme="minorHAnsi" w:hAnsiTheme="minorHAnsi" w:cstheme="minorHAnsi"/>
                <w:sz w:val="20"/>
                <w:szCs w:val="20"/>
              </w:rPr>
            </w:pPr>
            <w:r w:rsidRPr="00213033">
              <w:rPr>
                <w:rFonts w:asciiTheme="minorHAnsi" w:hAnsiTheme="minorHAnsi" w:cstheme="minorHAnsi"/>
                <w:i/>
                <w:sz w:val="20"/>
                <w:szCs w:val="20"/>
              </w:rPr>
              <w:t>Note: Examples of functions or positions are ‘project supervisor’, ‘site manager’, ‘farm labourer’ etc</w:t>
            </w:r>
            <w:r w:rsidRPr="00213033">
              <w:rPr>
                <w:rFonts w:asciiTheme="minorHAnsi" w:hAnsiTheme="minorHAnsi" w:cstheme="minorHAnsi"/>
                <w:sz w:val="20"/>
                <w:szCs w:val="20"/>
              </w:rPr>
              <w:t>.</w:t>
            </w:r>
          </w:p>
          <w:p w14:paraId="3A2BD114" w14:textId="77777777" w:rsidR="008451F6" w:rsidRPr="00213033" w:rsidRDefault="008451F6" w:rsidP="00CE38AB">
            <w:pPr>
              <w:pStyle w:val="Listi"/>
              <w:numPr>
                <w:ilvl w:val="2"/>
                <w:numId w:val="45"/>
              </w:numPr>
              <w:spacing w:before="60" w:after="60"/>
              <w:ind w:left="378"/>
              <w:rPr>
                <w:rFonts w:asciiTheme="minorHAnsi" w:hAnsiTheme="minorHAnsi" w:cstheme="minorHAnsi"/>
                <w:bCs/>
                <w:iCs/>
                <w:sz w:val="20"/>
                <w:szCs w:val="20"/>
              </w:rPr>
            </w:pPr>
            <w:r w:rsidRPr="00213033">
              <w:rPr>
                <w:rFonts w:asciiTheme="minorHAnsi" w:hAnsiTheme="minorHAnsi" w:cstheme="minorHAnsi"/>
                <w:sz w:val="20"/>
                <w:szCs w:val="20"/>
              </w:rPr>
              <w:t>detail of how the persons covered by the licence will be informed of licence conditions</w:t>
            </w:r>
          </w:p>
        </w:tc>
        <w:tc>
          <w:tcPr>
            <w:tcW w:w="2693" w:type="dxa"/>
          </w:tcPr>
          <w:p w14:paraId="3E00C368"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At least 14 days prior to conducting any dealings with the GMOs (to be updated within 14 days if the notified details change)</w:t>
            </w:r>
          </w:p>
        </w:tc>
      </w:tr>
      <w:tr w:rsidR="008451F6" w:rsidRPr="00213033" w14:paraId="2887C75F" w14:textId="77777777" w:rsidTr="001915FE">
        <w:tc>
          <w:tcPr>
            <w:tcW w:w="1838" w:type="dxa"/>
          </w:tcPr>
          <w:p w14:paraId="69F02302" w14:textId="77777777" w:rsidR="008451F6" w:rsidRPr="00213033" w:rsidRDefault="008451F6" w:rsidP="00CE38AB">
            <w:pPr>
              <w:pStyle w:val="a"/>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Testing methodology</w:t>
            </w:r>
          </w:p>
        </w:tc>
        <w:tc>
          <w:tcPr>
            <w:tcW w:w="5103" w:type="dxa"/>
          </w:tcPr>
          <w:p w14:paraId="3C7BEAD4" w14:textId="77777777" w:rsidR="008451F6" w:rsidRPr="00213033" w:rsidRDefault="008451F6" w:rsidP="00CB6012">
            <w:pPr>
              <w:spacing w:before="60" w:after="60"/>
              <w:rPr>
                <w:rFonts w:asciiTheme="minorHAnsi" w:hAnsiTheme="minorHAnsi" w:cstheme="minorHAnsi"/>
                <w:color w:val="000000"/>
                <w:sz w:val="20"/>
                <w:szCs w:val="20"/>
              </w:rPr>
            </w:pPr>
            <w:r w:rsidRPr="00213033">
              <w:rPr>
                <w:rFonts w:asciiTheme="minorHAnsi" w:hAnsiTheme="minorHAnsi" w:cstheme="minorHAnsi"/>
                <w:color w:val="000000"/>
                <w:sz w:val="20"/>
                <w:szCs w:val="20"/>
              </w:rPr>
              <w:t xml:space="preserve">A written methodology to reliably detect the genetic modifications described in this licence. The detection method/s must be capable of identifying each GM Canola line planted under this licence </w:t>
            </w:r>
          </w:p>
        </w:tc>
        <w:tc>
          <w:tcPr>
            <w:tcW w:w="2693" w:type="dxa"/>
          </w:tcPr>
          <w:p w14:paraId="78EC9E74"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At least 14 days prior to conducting any dealings with the GMOs (to be updated within 14 days if the notified details change)</w:t>
            </w:r>
          </w:p>
        </w:tc>
      </w:tr>
      <w:tr w:rsidR="008451F6" w:rsidRPr="00213033" w14:paraId="003DB6F8" w14:textId="77777777" w:rsidTr="001915FE">
        <w:tc>
          <w:tcPr>
            <w:tcW w:w="1838" w:type="dxa"/>
          </w:tcPr>
          <w:p w14:paraId="7BF84B78"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Contingency plan</w:t>
            </w:r>
          </w:p>
        </w:tc>
        <w:tc>
          <w:tcPr>
            <w:tcW w:w="5103" w:type="dxa"/>
          </w:tcPr>
          <w:p w14:paraId="7F743120"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 Contingency Plan to respond to inadvertent presence of the GMOs outside an area that must be inspected</w:t>
            </w:r>
          </w:p>
        </w:tc>
        <w:tc>
          <w:tcPr>
            <w:tcW w:w="2693" w:type="dxa"/>
          </w:tcPr>
          <w:p w14:paraId="278DA69E"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At least 14 days prior to conducting any dealings with the GMOs (to be updated within 14 days if the notified details change)</w:t>
            </w:r>
          </w:p>
        </w:tc>
      </w:tr>
      <w:tr w:rsidR="008451F6" w:rsidRPr="00213033" w14:paraId="3E0EF698" w14:textId="77777777" w:rsidTr="001915FE">
        <w:tc>
          <w:tcPr>
            <w:tcW w:w="1838" w:type="dxa"/>
          </w:tcPr>
          <w:p w14:paraId="5AA10B14"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Training records</w:t>
            </w:r>
          </w:p>
        </w:tc>
        <w:tc>
          <w:tcPr>
            <w:tcW w:w="5103" w:type="dxa"/>
          </w:tcPr>
          <w:p w14:paraId="6F32E6F0" w14:textId="59284288"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 xml:space="preserve">Copies of the signed and dated statements referred to in Condition </w:t>
            </w:r>
            <w:r w:rsidRPr="00213033">
              <w:rPr>
                <w:rFonts w:asciiTheme="minorHAnsi" w:hAnsiTheme="minorHAnsi" w:cstheme="minorHAnsi"/>
                <w:sz w:val="20"/>
                <w:szCs w:val="20"/>
              </w:rPr>
              <w:fldChar w:fldCharType="begin"/>
            </w:r>
            <w:r w:rsidRPr="00213033">
              <w:rPr>
                <w:rFonts w:asciiTheme="minorHAnsi" w:hAnsiTheme="minorHAnsi" w:cstheme="minorHAnsi"/>
                <w:sz w:val="20"/>
                <w:szCs w:val="20"/>
              </w:rPr>
              <w:instrText xml:space="preserve"> REF _Ref478643175 \r \h </w:instrText>
            </w:r>
            <w:r w:rsidR="00213033" w:rsidRPr="00213033">
              <w:rPr>
                <w:rFonts w:asciiTheme="minorHAnsi" w:hAnsiTheme="minorHAnsi" w:cstheme="minorHAnsi"/>
                <w:sz w:val="20"/>
                <w:szCs w:val="20"/>
              </w:rPr>
              <w:instrText xml:space="preserve"> \* MERGEFORMAT </w:instrText>
            </w:r>
            <w:r w:rsidRPr="00213033">
              <w:rPr>
                <w:rFonts w:asciiTheme="minorHAnsi" w:hAnsiTheme="minorHAnsi" w:cstheme="minorHAnsi"/>
                <w:sz w:val="20"/>
                <w:szCs w:val="20"/>
              </w:rPr>
            </w:r>
            <w:r w:rsidRPr="00213033">
              <w:rPr>
                <w:rFonts w:asciiTheme="minorHAnsi" w:hAnsiTheme="minorHAnsi" w:cstheme="minorHAnsi"/>
                <w:sz w:val="20"/>
                <w:szCs w:val="20"/>
              </w:rPr>
              <w:fldChar w:fldCharType="separate"/>
            </w:r>
            <w:r w:rsidR="00581458">
              <w:rPr>
                <w:rFonts w:asciiTheme="minorHAnsi" w:hAnsiTheme="minorHAnsi" w:cstheme="minorHAnsi"/>
                <w:sz w:val="20"/>
                <w:szCs w:val="20"/>
              </w:rPr>
              <w:t>13</w:t>
            </w:r>
            <w:r w:rsidRPr="00213033">
              <w:rPr>
                <w:rFonts w:asciiTheme="minorHAnsi" w:hAnsiTheme="minorHAnsi" w:cstheme="minorHAnsi"/>
                <w:sz w:val="20"/>
                <w:szCs w:val="20"/>
              </w:rPr>
              <w:fldChar w:fldCharType="end"/>
            </w:r>
            <w:r w:rsidRPr="00213033">
              <w:rPr>
                <w:rFonts w:asciiTheme="minorHAnsi" w:hAnsiTheme="minorHAnsi" w:cstheme="minorHAnsi"/>
                <w:sz w:val="20"/>
                <w:szCs w:val="20"/>
              </w:rPr>
              <w:t xml:space="preserve"> if requested by the Regulator</w:t>
            </w:r>
          </w:p>
        </w:tc>
        <w:tc>
          <w:tcPr>
            <w:tcW w:w="2693" w:type="dxa"/>
          </w:tcPr>
          <w:p w14:paraId="0ED28A43"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Within the timeframe stipulated by the Regulator</w:t>
            </w:r>
          </w:p>
        </w:tc>
      </w:tr>
      <w:tr w:rsidR="008451F6" w:rsidRPr="00213033" w14:paraId="6BD19178" w14:textId="77777777" w:rsidTr="001915FE">
        <w:tc>
          <w:tcPr>
            <w:tcW w:w="1838" w:type="dxa"/>
          </w:tcPr>
          <w:p w14:paraId="5F16FF48"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Additional information required by the Act</w:t>
            </w:r>
          </w:p>
        </w:tc>
        <w:tc>
          <w:tcPr>
            <w:tcW w:w="5103" w:type="dxa"/>
          </w:tcPr>
          <w:p w14:paraId="104C53BC" w14:textId="77777777" w:rsidR="008451F6" w:rsidRPr="00213033" w:rsidRDefault="008451F6" w:rsidP="00CE38AB">
            <w:pPr>
              <w:pStyle w:val="ListParagraph"/>
              <w:numPr>
                <w:ilvl w:val="0"/>
                <w:numId w:val="46"/>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additional information as to any risks to the health and safety of people, or to the environment, associated with the dealings authorised by the licence; or</w:t>
            </w:r>
          </w:p>
          <w:p w14:paraId="5B352052" w14:textId="77777777" w:rsidR="008451F6" w:rsidRPr="00213033" w:rsidRDefault="008451F6" w:rsidP="00CE38AB">
            <w:pPr>
              <w:pStyle w:val="ListParagraph"/>
              <w:numPr>
                <w:ilvl w:val="0"/>
                <w:numId w:val="46"/>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contraventions of the licence by a person covered by the licence; or</w:t>
            </w:r>
          </w:p>
          <w:p w14:paraId="2025DF81" w14:textId="77777777" w:rsidR="008451F6" w:rsidRPr="00213033" w:rsidRDefault="008451F6" w:rsidP="00CE38AB">
            <w:pPr>
              <w:pStyle w:val="ListParagraph"/>
              <w:numPr>
                <w:ilvl w:val="0"/>
                <w:numId w:val="46"/>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unintended effects of the dealings authorised by the licence</w:t>
            </w:r>
          </w:p>
          <w:p w14:paraId="67FC190C" w14:textId="5BDBE815" w:rsidR="008451F6" w:rsidRPr="00213033" w:rsidRDefault="008451F6" w:rsidP="00CB6012">
            <w:pPr>
              <w:spacing w:before="60" w:after="60"/>
              <w:rPr>
                <w:rFonts w:asciiTheme="minorHAnsi" w:hAnsiTheme="minorHAnsi" w:cstheme="minorHAnsi"/>
                <w:i/>
                <w:sz w:val="20"/>
                <w:szCs w:val="20"/>
              </w:rPr>
            </w:pPr>
            <w:r w:rsidRPr="00213033">
              <w:rPr>
                <w:rFonts w:asciiTheme="minorHAnsi" w:hAnsiTheme="minorHAnsi" w:cstheme="minorHAnsi"/>
                <w:i/>
                <w:sz w:val="20"/>
                <w:szCs w:val="20"/>
              </w:rPr>
              <w:t xml:space="preserve">Note: The Act requires, for the purposes of the Condition </w:t>
            </w:r>
            <w:r w:rsidRPr="00213033">
              <w:rPr>
                <w:rFonts w:asciiTheme="minorHAnsi" w:hAnsiTheme="minorHAnsi" w:cstheme="minorHAnsi"/>
                <w:i/>
                <w:sz w:val="20"/>
                <w:szCs w:val="20"/>
              </w:rPr>
              <w:fldChar w:fldCharType="begin"/>
            </w:r>
            <w:r w:rsidRPr="00213033">
              <w:rPr>
                <w:rFonts w:asciiTheme="minorHAnsi" w:hAnsiTheme="minorHAnsi" w:cstheme="minorHAnsi"/>
                <w:i/>
                <w:sz w:val="20"/>
                <w:szCs w:val="20"/>
              </w:rPr>
              <w:instrText xml:space="preserve"> REF _Ref32997812 \r \h </w:instrText>
            </w:r>
            <w:r w:rsidR="00213033" w:rsidRPr="00213033">
              <w:rPr>
                <w:rFonts w:asciiTheme="minorHAnsi" w:hAnsiTheme="minorHAnsi" w:cstheme="minorHAnsi"/>
                <w:i/>
                <w:sz w:val="20"/>
                <w:szCs w:val="20"/>
              </w:rPr>
              <w:instrText xml:space="preserve"> \* MERGEFORMAT </w:instrText>
            </w:r>
            <w:r w:rsidRPr="00213033">
              <w:rPr>
                <w:rFonts w:asciiTheme="minorHAnsi" w:hAnsiTheme="minorHAnsi" w:cstheme="minorHAnsi"/>
                <w:i/>
                <w:sz w:val="20"/>
                <w:szCs w:val="20"/>
              </w:rPr>
            </w:r>
            <w:r w:rsidRPr="00213033">
              <w:rPr>
                <w:rFonts w:asciiTheme="minorHAnsi" w:hAnsiTheme="minorHAnsi" w:cstheme="minorHAnsi"/>
                <w:i/>
                <w:sz w:val="20"/>
                <w:szCs w:val="20"/>
              </w:rPr>
              <w:fldChar w:fldCharType="separate"/>
            </w:r>
            <w:r w:rsidR="00581458">
              <w:rPr>
                <w:rFonts w:asciiTheme="minorHAnsi" w:hAnsiTheme="minorHAnsi" w:cstheme="minorHAnsi"/>
                <w:i/>
                <w:sz w:val="20"/>
                <w:szCs w:val="20"/>
              </w:rPr>
              <w:t>46</w:t>
            </w:r>
            <w:r w:rsidRPr="00213033">
              <w:rPr>
                <w:rFonts w:asciiTheme="minorHAnsi" w:hAnsiTheme="minorHAnsi" w:cstheme="minorHAnsi"/>
                <w:i/>
                <w:sz w:val="20"/>
                <w:szCs w:val="20"/>
              </w:rPr>
              <w:fldChar w:fldCharType="end"/>
            </w:r>
            <w:r w:rsidRPr="00213033">
              <w:rPr>
                <w:rFonts w:asciiTheme="minorHAnsi" w:hAnsiTheme="minorHAnsi" w:cstheme="minorHAnsi"/>
                <w:i/>
                <w:sz w:val="20"/>
                <w:szCs w:val="20"/>
              </w:rPr>
              <w:t>(g), that:</w:t>
            </w:r>
          </w:p>
          <w:p w14:paraId="4D59E29C" w14:textId="1A9335DB" w:rsidR="008451F6" w:rsidRPr="00213033" w:rsidRDefault="008451F6" w:rsidP="00CE38AB">
            <w:pPr>
              <w:pStyle w:val="a"/>
              <w:numPr>
                <w:ilvl w:val="0"/>
                <w:numId w:val="42"/>
              </w:numPr>
              <w:spacing w:before="60" w:after="60"/>
              <w:rPr>
                <w:rFonts w:asciiTheme="minorHAnsi" w:hAnsiTheme="minorHAnsi" w:cstheme="minorHAnsi"/>
                <w:i/>
                <w:sz w:val="20"/>
                <w:szCs w:val="20"/>
              </w:rPr>
            </w:pPr>
            <w:r w:rsidRPr="00213033">
              <w:rPr>
                <w:rFonts w:asciiTheme="minorHAnsi" w:hAnsiTheme="minorHAnsi" w:cstheme="minorHAnsi"/>
                <w:i/>
                <w:sz w:val="20"/>
                <w:szCs w:val="20"/>
              </w:rPr>
              <w:t xml:space="preserve">the licence holder will be taken to have become aware of additional information of a kind mentioned in Condition </w:t>
            </w:r>
            <w:r w:rsidRPr="00213033">
              <w:rPr>
                <w:rFonts w:asciiTheme="minorHAnsi" w:hAnsiTheme="minorHAnsi" w:cstheme="minorHAnsi"/>
                <w:i/>
                <w:sz w:val="20"/>
                <w:szCs w:val="20"/>
              </w:rPr>
              <w:fldChar w:fldCharType="begin"/>
            </w:r>
            <w:r w:rsidRPr="00213033">
              <w:rPr>
                <w:rFonts w:asciiTheme="minorHAnsi" w:hAnsiTheme="minorHAnsi" w:cstheme="minorHAnsi"/>
                <w:i/>
                <w:sz w:val="20"/>
                <w:szCs w:val="20"/>
              </w:rPr>
              <w:instrText xml:space="preserve"> REF _Ref32997812 \r \h </w:instrText>
            </w:r>
            <w:r w:rsidR="00213033" w:rsidRPr="00213033">
              <w:rPr>
                <w:rFonts w:asciiTheme="minorHAnsi" w:hAnsiTheme="minorHAnsi" w:cstheme="minorHAnsi"/>
                <w:i/>
                <w:sz w:val="20"/>
                <w:szCs w:val="20"/>
              </w:rPr>
              <w:instrText xml:space="preserve"> \* MERGEFORMAT </w:instrText>
            </w:r>
            <w:r w:rsidRPr="00213033">
              <w:rPr>
                <w:rFonts w:asciiTheme="minorHAnsi" w:hAnsiTheme="minorHAnsi" w:cstheme="minorHAnsi"/>
                <w:i/>
                <w:sz w:val="20"/>
                <w:szCs w:val="20"/>
              </w:rPr>
            </w:r>
            <w:r w:rsidRPr="00213033">
              <w:rPr>
                <w:rFonts w:asciiTheme="minorHAnsi" w:hAnsiTheme="minorHAnsi" w:cstheme="minorHAnsi"/>
                <w:i/>
                <w:sz w:val="20"/>
                <w:szCs w:val="20"/>
              </w:rPr>
              <w:fldChar w:fldCharType="separate"/>
            </w:r>
            <w:r w:rsidR="009A1637">
              <w:rPr>
                <w:rFonts w:asciiTheme="minorHAnsi" w:hAnsiTheme="minorHAnsi" w:cstheme="minorHAnsi"/>
                <w:i/>
                <w:sz w:val="20"/>
                <w:szCs w:val="20"/>
              </w:rPr>
              <w:t>46</w:t>
            </w:r>
            <w:r w:rsidRPr="00213033">
              <w:rPr>
                <w:rFonts w:asciiTheme="minorHAnsi" w:hAnsiTheme="minorHAnsi" w:cstheme="minorHAnsi"/>
                <w:i/>
                <w:sz w:val="20"/>
                <w:szCs w:val="20"/>
              </w:rPr>
              <w:fldChar w:fldCharType="end"/>
            </w:r>
            <w:r w:rsidR="009A1637">
              <w:rPr>
                <w:rFonts w:asciiTheme="minorHAnsi" w:hAnsiTheme="minorHAnsi" w:cstheme="minorHAnsi"/>
                <w:i/>
                <w:sz w:val="20"/>
                <w:szCs w:val="20"/>
              </w:rPr>
              <w:t>(</w:t>
            </w:r>
            <w:r w:rsidRPr="00213033">
              <w:rPr>
                <w:rFonts w:asciiTheme="minorHAnsi" w:hAnsiTheme="minorHAnsi" w:cstheme="minorHAnsi"/>
                <w:i/>
                <w:sz w:val="20"/>
                <w:szCs w:val="20"/>
              </w:rPr>
              <w:t>g</w:t>
            </w:r>
            <w:r w:rsidR="009A1637">
              <w:rPr>
                <w:rFonts w:asciiTheme="minorHAnsi" w:hAnsiTheme="minorHAnsi" w:cstheme="minorHAnsi"/>
                <w:i/>
                <w:sz w:val="20"/>
                <w:szCs w:val="20"/>
              </w:rPr>
              <w:t>)</w:t>
            </w:r>
            <w:r w:rsidRPr="00213033">
              <w:rPr>
                <w:rFonts w:asciiTheme="minorHAnsi" w:hAnsiTheme="minorHAnsi" w:cstheme="minorHAnsi"/>
                <w:i/>
                <w:sz w:val="20"/>
                <w:szCs w:val="20"/>
              </w:rPr>
              <w:t xml:space="preserve"> if he or she was reckless as to whether such information existed; and</w:t>
            </w:r>
          </w:p>
          <w:p w14:paraId="0C57612D" w14:textId="7853AECE" w:rsidR="008451F6" w:rsidRPr="00213033" w:rsidRDefault="008451F6" w:rsidP="00CE38AB">
            <w:pPr>
              <w:pStyle w:val="a"/>
              <w:numPr>
                <w:ilvl w:val="0"/>
                <w:numId w:val="42"/>
              </w:numPr>
              <w:spacing w:before="60" w:after="60"/>
              <w:rPr>
                <w:rFonts w:asciiTheme="minorHAnsi" w:hAnsiTheme="minorHAnsi" w:cstheme="minorHAnsi"/>
                <w:i/>
                <w:sz w:val="20"/>
                <w:szCs w:val="20"/>
              </w:rPr>
            </w:pPr>
            <w:r w:rsidRPr="00213033">
              <w:rPr>
                <w:rFonts w:asciiTheme="minorHAnsi" w:hAnsiTheme="minorHAnsi" w:cstheme="minorHAnsi"/>
                <w:i/>
                <w:sz w:val="20"/>
                <w:szCs w:val="20"/>
              </w:rPr>
              <w:t xml:space="preserve">the licence holder will be taken to have become aware of contraventions, or unintended effects, of a kind mentioned in Condition </w:t>
            </w:r>
            <w:r w:rsidRPr="00213033">
              <w:rPr>
                <w:rFonts w:asciiTheme="minorHAnsi" w:hAnsiTheme="minorHAnsi" w:cstheme="minorHAnsi"/>
                <w:i/>
                <w:sz w:val="20"/>
                <w:szCs w:val="20"/>
              </w:rPr>
              <w:fldChar w:fldCharType="begin"/>
            </w:r>
            <w:r w:rsidRPr="00213033">
              <w:rPr>
                <w:rFonts w:asciiTheme="minorHAnsi" w:hAnsiTheme="minorHAnsi" w:cstheme="minorHAnsi"/>
                <w:i/>
                <w:sz w:val="20"/>
                <w:szCs w:val="20"/>
              </w:rPr>
              <w:instrText xml:space="preserve"> REF _Ref32997812 \r \h </w:instrText>
            </w:r>
            <w:r w:rsidR="00213033" w:rsidRPr="00213033">
              <w:rPr>
                <w:rFonts w:asciiTheme="minorHAnsi" w:hAnsiTheme="minorHAnsi" w:cstheme="minorHAnsi"/>
                <w:i/>
                <w:sz w:val="20"/>
                <w:szCs w:val="20"/>
              </w:rPr>
              <w:instrText xml:space="preserve"> \* MERGEFORMAT </w:instrText>
            </w:r>
            <w:r w:rsidRPr="00213033">
              <w:rPr>
                <w:rFonts w:asciiTheme="minorHAnsi" w:hAnsiTheme="minorHAnsi" w:cstheme="minorHAnsi"/>
                <w:i/>
                <w:sz w:val="20"/>
                <w:szCs w:val="20"/>
              </w:rPr>
            </w:r>
            <w:r w:rsidRPr="00213033">
              <w:rPr>
                <w:rFonts w:asciiTheme="minorHAnsi" w:hAnsiTheme="minorHAnsi" w:cstheme="minorHAnsi"/>
                <w:i/>
                <w:sz w:val="20"/>
                <w:szCs w:val="20"/>
              </w:rPr>
              <w:fldChar w:fldCharType="separate"/>
            </w:r>
            <w:r w:rsidR="00581458">
              <w:rPr>
                <w:rFonts w:asciiTheme="minorHAnsi" w:hAnsiTheme="minorHAnsi" w:cstheme="minorHAnsi"/>
                <w:i/>
                <w:sz w:val="20"/>
                <w:szCs w:val="20"/>
              </w:rPr>
              <w:t>46</w:t>
            </w:r>
            <w:r w:rsidRPr="00213033">
              <w:rPr>
                <w:rFonts w:asciiTheme="minorHAnsi" w:hAnsiTheme="minorHAnsi" w:cstheme="minorHAnsi"/>
                <w:i/>
                <w:sz w:val="20"/>
                <w:szCs w:val="20"/>
              </w:rPr>
              <w:fldChar w:fldCharType="end"/>
            </w:r>
            <w:r w:rsidRPr="00213033">
              <w:rPr>
                <w:rFonts w:asciiTheme="minorHAnsi" w:hAnsiTheme="minorHAnsi" w:cstheme="minorHAnsi"/>
                <w:i/>
                <w:sz w:val="20"/>
                <w:szCs w:val="20"/>
              </w:rPr>
              <w:t>(g), if he or she was reckless as to whether such contraventions had occurred, or such unintended effects existed</w:t>
            </w:r>
          </w:p>
          <w:p w14:paraId="0F37C169"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i/>
                <w:sz w:val="20"/>
                <w:szCs w:val="20"/>
              </w:rPr>
              <w:t>Note: Contraventions of the licence may occur through the action or inaction of a person.</w:t>
            </w:r>
          </w:p>
        </w:tc>
        <w:tc>
          <w:tcPr>
            <w:tcW w:w="2693" w:type="dxa"/>
          </w:tcPr>
          <w:p w14:paraId="69038640"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Without delay after becoming aware of any new information</w:t>
            </w:r>
          </w:p>
          <w:p w14:paraId="47422C6D" w14:textId="77777777" w:rsidR="008451F6" w:rsidRPr="00213033" w:rsidRDefault="008451F6" w:rsidP="00CB6012">
            <w:pPr>
              <w:spacing w:before="60" w:after="60"/>
              <w:rPr>
                <w:rFonts w:asciiTheme="minorHAnsi" w:hAnsiTheme="minorHAnsi" w:cstheme="minorHAnsi"/>
                <w:sz w:val="20"/>
                <w:szCs w:val="20"/>
              </w:rPr>
            </w:pPr>
          </w:p>
          <w:p w14:paraId="50AF3002"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i/>
                <w:sz w:val="20"/>
                <w:szCs w:val="20"/>
              </w:rPr>
              <w:t>Note: An example of notification without delay is contact made within a day of a contravention of the licence via the OGTR free call phone number 1800 181 030. Notification without delay will allow the OGTR to conduct a risk assessment on the incident and attend the location, if required</w:t>
            </w:r>
          </w:p>
        </w:tc>
      </w:tr>
      <w:tr w:rsidR="008451F6" w:rsidRPr="00213033" w14:paraId="467830C4" w14:textId="77777777" w:rsidTr="001915FE">
        <w:tc>
          <w:tcPr>
            <w:tcW w:w="1838" w:type="dxa"/>
          </w:tcPr>
          <w:p w14:paraId="61C69324"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Further details regarding additional information</w:t>
            </w:r>
          </w:p>
        </w:tc>
        <w:tc>
          <w:tcPr>
            <w:tcW w:w="5103" w:type="dxa"/>
          </w:tcPr>
          <w:p w14:paraId="1A07B14F" w14:textId="0CB59B40"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 xml:space="preserve">Any further details requested by the Regulator in relation to information provided under Condition </w:t>
            </w:r>
            <w:r w:rsidRPr="00213033">
              <w:rPr>
                <w:rFonts w:asciiTheme="minorHAnsi" w:hAnsiTheme="minorHAnsi" w:cstheme="minorHAnsi"/>
                <w:sz w:val="20"/>
                <w:szCs w:val="20"/>
              </w:rPr>
              <w:fldChar w:fldCharType="begin"/>
            </w:r>
            <w:r w:rsidRPr="00213033">
              <w:rPr>
                <w:rFonts w:asciiTheme="minorHAnsi" w:hAnsiTheme="minorHAnsi" w:cstheme="minorHAnsi"/>
                <w:sz w:val="20"/>
                <w:szCs w:val="20"/>
              </w:rPr>
              <w:instrText xml:space="preserve"> REF _Ref32997812 \r \h  \* MERGEFORMAT </w:instrText>
            </w:r>
            <w:r w:rsidRPr="00213033">
              <w:rPr>
                <w:rFonts w:asciiTheme="minorHAnsi" w:hAnsiTheme="minorHAnsi" w:cstheme="minorHAnsi"/>
                <w:sz w:val="20"/>
                <w:szCs w:val="20"/>
              </w:rPr>
            </w:r>
            <w:r w:rsidRPr="00213033">
              <w:rPr>
                <w:rFonts w:asciiTheme="minorHAnsi" w:hAnsiTheme="minorHAnsi" w:cstheme="minorHAnsi"/>
                <w:sz w:val="20"/>
                <w:szCs w:val="20"/>
              </w:rPr>
              <w:fldChar w:fldCharType="separate"/>
            </w:r>
            <w:r w:rsidR="00581458">
              <w:rPr>
                <w:rFonts w:asciiTheme="minorHAnsi" w:hAnsiTheme="minorHAnsi" w:cstheme="minorHAnsi"/>
                <w:sz w:val="20"/>
                <w:szCs w:val="20"/>
              </w:rPr>
              <w:t>46</w:t>
            </w:r>
            <w:r w:rsidRPr="00213033">
              <w:rPr>
                <w:rFonts w:asciiTheme="minorHAnsi" w:hAnsiTheme="minorHAnsi" w:cstheme="minorHAnsi"/>
                <w:sz w:val="20"/>
                <w:szCs w:val="20"/>
              </w:rPr>
              <w:fldChar w:fldCharType="end"/>
            </w:r>
            <w:r w:rsidRPr="00213033">
              <w:rPr>
                <w:rFonts w:asciiTheme="minorHAnsi" w:hAnsiTheme="minorHAnsi" w:cstheme="minorHAnsi"/>
                <w:sz w:val="20"/>
                <w:szCs w:val="20"/>
              </w:rPr>
              <w:t>(g)</w:t>
            </w:r>
          </w:p>
        </w:tc>
        <w:tc>
          <w:tcPr>
            <w:tcW w:w="2693" w:type="dxa"/>
          </w:tcPr>
          <w:p w14:paraId="3429E663"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Within the timeframe stipulated by the Regulator</w:t>
            </w:r>
          </w:p>
        </w:tc>
      </w:tr>
    </w:tbl>
    <w:p w14:paraId="01BADD59" w14:textId="77777777" w:rsidR="008451F6" w:rsidRPr="000B675C" w:rsidRDefault="008451F6" w:rsidP="00CE38AB">
      <w:pPr>
        <w:pStyle w:val="List1"/>
        <w:numPr>
          <w:ilvl w:val="0"/>
          <w:numId w:val="27"/>
        </w:numPr>
      </w:pPr>
      <w:bookmarkStart w:id="332" w:name="_Ref33702222"/>
      <w:r w:rsidRPr="000B675C">
        <w:t>Notifications relating to each trial site must be sent to the Regulator as follows:</w:t>
      </w:r>
      <w:bookmarkEnd w:id="332"/>
    </w:p>
    <w:p w14:paraId="78CA43AB" w14:textId="74ECDE9C" w:rsidR="008451F6" w:rsidRPr="000B675C" w:rsidRDefault="008451F6" w:rsidP="009B449B">
      <w:pPr>
        <w:shd w:val="clear" w:color="auto" w:fill="D9D9D9" w:themeFill="background1" w:themeFillShade="D9"/>
        <w:rPr>
          <w:i/>
        </w:rPr>
      </w:pPr>
      <w:r w:rsidRPr="000B675C">
        <w:rPr>
          <w:i/>
        </w:rPr>
        <w:t xml:space="preserve">Note: please send all correspondence related to the licence to </w:t>
      </w:r>
      <w:hyperlink r:id="rId56" w:history="1">
        <w:r w:rsidRPr="000B675C">
          <w:rPr>
            <w:i/>
            <w:u w:val="single"/>
          </w:rPr>
          <w:t>OGTR.M&amp;C@health.gov.au</w:t>
        </w:r>
      </w:hyperlink>
      <w:r w:rsidRPr="000B675C">
        <w:rPr>
          <w:i/>
        </w:rPr>
        <w:t>.</w:t>
      </w:r>
    </w:p>
    <w:tbl>
      <w:tblPr>
        <w:tblStyle w:val="TableGrid"/>
        <w:tblW w:w="9526" w:type="dxa"/>
        <w:tblInd w:w="108" w:type="dxa"/>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843"/>
        <w:gridCol w:w="5103"/>
        <w:gridCol w:w="2580"/>
      </w:tblGrid>
      <w:tr w:rsidR="008451F6" w:rsidRPr="000B675C" w14:paraId="4000BF7C" w14:textId="77777777" w:rsidTr="001915FE">
        <w:trPr>
          <w:tblHeader/>
        </w:trPr>
        <w:tc>
          <w:tcPr>
            <w:tcW w:w="1843" w:type="dxa"/>
            <w:shd w:val="clear" w:color="auto" w:fill="D9D9D9" w:themeFill="background1" w:themeFillShade="D9"/>
          </w:tcPr>
          <w:p w14:paraId="0292FB00" w14:textId="77777777" w:rsidR="008451F6" w:rsidRPr="000B675C" w:rsidRDefault="008451F6" w:rsidP="00CB6012">
            <w:pPr>
              <w:pStyle w:val="TableLicenceHeader"/>
              <w:spacing w:before="60" w:after="60"/>
              <w:rPr>
                <w:sz w:val="20"/>
              </w:rPr>
            </w:pPr>
            <w:r w:rsidRPr="000B675C">
              <w:rPr>
                <w:sz w:val="20"/>
              </w:rPr>
              <w:t>Notice</w:t>
            </w:r>
          </w:p>
        </w:tc>
        <w:tc>
          <w:tcPr>
            <w:tcW w:w="5103" w:type="dxa"/>
            <w:shd w:val="clear" w:color="auto" w:fill="D9D9D9" w:themeFill="background1" w:themeFillShade="D9"/>
          </w:tcPr>
          <w:p w14:paraId="5BB3ED90" w14:textId="77777777" w:rsidR="008451F6" w:rsidRPr="000B675C" w:rsidRDefault="008451F6" w:rsidP="00CB6012">
            <w:pPr>
              <w:pStyle w:val="TableLicenceHeader"/>
              <w:spacing w:before="60" w:after="60"/>
              <w:rPr>
                <w:sz w:val="20"/>
              </w:rPr>
            </w:pPr>
            <w:r w:rsidRPr="000B675C">
              <w:rPr>
                <w:sz w:val="20"/>
              </w:rPr>
              <w:t>Content of notice</w:t>
            </w:r>
          </w:p>
        </w:tc>
        <w:tc>
          <w:tcPr>
            <w:tcW w:w="2580" w:type="dxa"/>
            <w:shd w:val="clear" w:color="auto" w:fill="D9D9D9" w:themeFill="background1" w:themeFillShade="D9"/>
          </w:tcPr>
          <w:p w14:paraId="20ADA0DB" w14:textId="77777777" w:rsidR="008451F6" w:rsidRPr="000B675C" w:rsidRDefault="008451F6" w:rsidP="00CB6012">
            <w:pPr>
              <w:pStyle w:val="TableLicenceHeader"/>
              <w:spacing w:before="60" w:after="60"/>
              <w:rPr>
                <w:sz w:val="20"/>
              </w:rPr>
            </w:pPr>
            <w:r w:rsidRPr="000B675C">
              <w:rPr>
                <w:sz w:val="20"/>
              </w:rPr>
              <w:t>Timeframe</w:t>
            </w:r>
          </w:p>
        </w:tc>
      </w:tr>
      <w:tr w:rsidR="008451F6" w:rsidRPr="000B675C" w14:paraId="03757161" w14:textId="77777777" w:rsidTr="001915FE">
        <w:tc>
          <w:tcPr>
            <w:tcW w:w="1843" w:type="dxa"/>
          </w:tcPr>
          <w:p w14:paraId="77BECE49" w14:textId="77777777" w:rsidR="008451F6" w:rsidRPr="000B675C" w:rsidRDefault="008451F6" w:rsidP="00CE38AB">
            <w:pPr>
              <w:pStyle w:val="Lista"/>
              <w:numPr>
                <w:ilvl w:val="1"/>
                <w:numId w:val="57"/>
              </w:numPr>
              <w:spacing w:before="60" w:after="60"/>
              <w:ind w:left="348" w:hanging="348"/>
              <w:rPr>
                <w:sz w:val="20"/>
              </w:rPr>
            </w:pPr>
            <w:bookmarkStart w:id="333" w:name="_Ref478642749"/>
            <w:r w:rsidRPr="000B675C">
              <w:rPr>
                <w:sz w:val="20"/>
              </w:rPr>
              <w:t>Intention to plant</w:t>
            </w:r>
            <w:bookmarkEnd w:id="333"/>
          </w:p>
        </w:tc>
        <w:tc>
          <w:tcPr>
            <w:tcW w:w="5103" w:type="dxa"/>
          </w:tcPr>
          <w:p w14:paraId="6DFCC958"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Details of the Planting Area including size, the local government area, GPS coordinates, a street address, a diagrammatical representation </w:t>
            </w:r>
            <w:r w:rsidRPr="007E70F9">
              <w:rPr>
                <w:color w:val="000000"/>
                <w:sz w:val="20"/>
              </w:rPr>
              <w:t>of the trial site (e.</w:t>
            </w:r>
            <w:r w:rsidRPr="000B675C">
              <w:rPr>
                <w:sz w:val="20"/>
              </w:rPr>
              <w:t xml:space="preserve">g. Google Maps) and any other descriptions </w:t>
            </w:r>
          </w:p>
          <w:p w14:paraId="15C51481" w14:textId="77777777" w:rsidR="008451F6" w:rsidRPr="007E70F9" w:rsidRDefault="008451F6" w:rsidP="00CE38AB">
            <w:pPr>
              <w:pStyle w:val="TableListi"/>
              <w:numPr>
                <w:ilvl w:val="2"/>
                <w:numId w:val="20"/>
              </w:numPr>
              <w:spacing w:before="60" w:after="60"/>
              <w:ind w:left="459" w:hanging="283"/>
              <w:rPr>
                <w:color w:val="000000"/>
                <w:sz w:val="20"/>
              </w:rPr>
            </w:pPr>
            <w:r w:rsidRPr="007E70F9">
              <w:rPr>
                <w:color w:val="000000"/>
                <w:sz w:val="20"/>
              </w:rPr>
              <w:lastRenderedPageBreak/>
              <w:t>Whether an Insect-proof tent or Pollen Trap will be used</w:t>
            </w:r>
          </w:p>
          <w:p w14:paraId="44B0631E" w14:textId="2B830833" w:rsidR="008451F6" w:rsidRPr="000B675C" w:rsidRDefault="008451F6" w:rsidP="00CE38AB">
            <w:pPr>
              <w:pStyle w:val="TableListi"/>
              <w:numPr>
                <w:ilvl w:val="2"/>
                <w:numId w:val="20"/>
              </w:numPr>
              <w:spacing w:before="60" w:after="60"/>
              <w:ind w:left="459" w:hanging="283"/>
              <w:rPr>
                <w:sz w:val="20"/>
              </w:rPr>
            </w:pPr>
            <w:r w:rsidRPr="000B675C">
              <w:rPr>
                <w:sz w:val="20"/>
              </w:rPr>
              <w:t xml:space="preserve">Detail of how the licence holder will access and control the Planting Area and the </w:t>
            </w:r>
            <w:r w:rsidRPr="0054406E">
              <w:rPr>
                <w:color w:val="000000"/>
                <w:sz w:val="20"/>
              </w:rPr>
              <w:t>associated</w:t>
            </w:r>
            <w:r w:rsidRPr="00BE42FA">
              <w:rPr>
                <w:b/>
                <w:bCs/>
                <w:color w:val="000000"/>
                <w:sz w:val="20"/>
              </w:rPr>
              <w:t xml:space="preserve"> </w:t>
            </w:r>
            <w:r w:rsidRPr="00BE42FA">
              <w:rPr>
                <w:rStyle w:val="Emphasis"/>
                <w:rFonts w:cs="Calibri"/>
                <w:b w:val="0"/>
                <w:bCs w:val="0"/>
                <w:color w:val="000000"/>
                <w:sz w:val="20"/>
              </w:rPr>
              <w:t>Pollen Trap, Monitoring Zone</w:t>
            </w:r>
            <w:r w:rsidRPr="00BE42FA">
              <w:rPr>
                <w:rStyle w:val="Emphasis"/>
                <w:rFonts w:cs="Calibri"/>
                <w:b w:val="0"/>
                <w:bCs w:val="0"/>
                <w:i/>
                <w:color w:val="000000"/>
                <w:sz w:val="20"/>
              </w:rPr>
              <w:t xml:space="preserve"> </w:t>
            </w:r>
            <w:r w:rsidRPr="00BE42FA">
              <w:rPr>
                <w:rStyle w:val="Emphasis"/>
                <w:rFonts w:cs="Calibri"/>
                <w:b w:val="0"/>
                <w:bCs w:val="0"/>
                <w:color w:val="000000"/>
                <w:sz w:val="20"/>
              </w:rPr>
              <w:t>and Isolation Zone</w:t>
            </w:r>
            <w:r w:rsidRPr="00BE42FA">
              <w:rPr>
                <w:b/>
                <w:bCs/>
                <w:color w:val="000000"/>
                <w:sz w:val="20"/>
              </w:rPr>
              <w:t xml:space="preserve">, </w:t>
            </w:r>
            <w:r w:rsidRPr="0054406E">
              <w:rPr>
                <w:color w:val="000000"/>
                <w:sz w:val="20"/>
              </w:rPr>
              <w:t>in</w:t>
            </w:r>
            <w:r w:rsidRPr="000B675C">
              <w:rPr>
                <w:sz w:val="20"/>
              </w:rPr>
              <w:t xml:space="preserve"> accordance with </w:t>
            </w:r>
            <w:r>
              <w:rPr>
                <w:sz w:val="20"/>
              </w:rPr>
              <w:t>C</w:t>
            </w:r>
            <w:r w:rsidRPr="000B675C">
              <w:rPr>
                <w:sz w:val="20"/>
              </w:rPr>
              <w:t xml:space="preserve">ondition </w:t>
            </w:r>
            <w:r w:rsidRPr="000B675C">
              <w:rPr>
                <w:sz w:val="20"/>
              </w:rPr>
              <w:fldChar w:fldCharType="begin"/>
            </w:r>
            <w:r w:rsidRPr="000B675C">
              <w:rPr>
                <w:sz w:val="20"/>
              </w:rPr>
              <w:instrText xml:space="preserve"> REF _Ref32326446 \r \h </w:instrText>
            </w:r>
            <w:r w:rsidRPr="000B675C">
              <w:rPr>
                <w:sz w:val="20"/>
              </w:rPr>
            </w:r>
            <w:r w:rsidRPr="000B675C">
              <w:rPr>
                <w:sz w:val="20"/>
              </w:rPr>
              <w:fldChar w:fldCharType="separate"/>
            </w:r>
            <w:r w:rsidR="00581458">
              <w:rPr>
                <w:sz w:val="20"/>
              </w:rPr>
              <w:t>11</w:t>
            </w:r>
            <w:r w:rsidRPr="000B675C">
              <w:rPr>
                <w:sz w:val="20"/>
              </w:rPr>
              <w:fldChar w:fldCharType="end"/>
            </w:r>
            <w:r w:rsidRPr="000B675C">
              <w:rPr>
                <w:sz w:val="20"/>
              </w:rPr>
              <w:t xml:space="preserve"> </w:t>
            </w:r>
          </w:p>
          <w:p w14:paraId="3DD74FF6" w14:textId="77777777" w:rsidR="008451F6" w:rsidRPr="000B675C" w:rsidRDefault="008451F6" w:rsidP="00CB6012">
            <w:pPr>
              <w:pStyle w:val="TableListi"/>
              <w:numPr>
                <w:ilvl w:val="0"/>
                <w:numId w:val="0"/>
              </w:numPr>
              <w:spacing w:before="60" w:after="60"/>
              <w:ind w:left="489"/>
              <w:rPr>
                <w:i/>
                <w:sz w:val="20"/>
              </w:rPr>
            </w:pPr>
            <w:r w:rsidRPr="000B675C">
              <w:rPr>
                <w:i/>
                <w:sz w:val="20"/>
              </w:rPr>
              <w:t>Note: this should include a description of any contracts, agreements, or other enforceable arrangements.</w:t>
            </w:r>
          </w:p>
          <w:p w14:paraId="082376F3" w14:textId="77777777" w:rsidR="008451F6" w:rsidRPr="00274544" w:rsidRDefault="008451F6" w:rsidP="00CE38AB">
            <w:pPr>
              <w:pStyle w:val="TableListi"/>
              <w:numPr>
                <w:ilvl w:val="2"/>
                <w:numId w:val="20"/>
              </w:numPr>
              <w:spacing w:before="60" w:after="60"/>
              <w:ind w:left="459" w:hanging="283"/>
              <w:rPr>
                <w:color w:val="000000"/>
                <w:sz w:val="20"/>
              </w:rPr>
            </w:pPr>
            <w:r w:rsidRPr="00274544">
              <w:rPr>
                <w:color w:val="000000"/>
                <w:sz w:val="20"/>
              </w:rPr>
              <w:t xml:space="preserve">Identity of the GMOs to be planted at the Planting Area (e.g. </w:t>
            </w:r>
            <w:r>
              <w:rPr>
                <w:color w:val="000000"/>
                <w:sz w:val="20"/>
              </w:rPr>
              <w:t>inserted vector name</w:t>
            </w:r>
            <w:r w:rsidRPr="00274544">
              <w:rPr>
                <w:color w:val="000000"/>
                <w:sz w:val="20"/>
              </w:rPr>
              <w:t xml:space="preserve">) </w:t>
            </w:r>
          </w:p>
          <w:p w14:paraId="5396EEF1"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Date on which the GMOs will be planted </w:t>
            </w:r>
          </w:p>
          <w:p w14:paraId="605962E6" w14:textId="77777777" w:rsidR="008451F6" w:rsidRDefault="008451F6" w:rsidP="00CE38AB">
            <w:pPr>
              <w:pStyle w:val="TableListi"/>
              <w:numPr>
                <w:ilvl w:val="2"/>
                <w:numId w:val="20"/>
              </w:numPr>
              <w:spacing w:before="60" w:after="60"/>
              <w:ind w:left="459" w:hanging="283"/>
              <w:rPr>
                <w:sz w:val="20"/>
              </w:rPr>
            </w:pPr>
            <w:bookmarkStart w:id="334" w:name="_Ref509821294"/>
            <w:r w:rsidRPr="000B675C">
              <w:rPr>
                <w:sz w:val="20"/>
              </w:rPr>
              <w:t>Period when the GMOs are expected to Flower</w:t>
            </w:r>
            <w:bookmarkEnd w:id="334"/>
            <w:r w:rsidRPr="000B675C">
              <w:rPr>
                <w:sz w:val="20"/>
              </w:rPr>
              <w:t xml:space="preserve"> </w:t>
            </w:r>
          </w:p>
          <w:p w14:paraId="6033F91B" w14:textId="77777777" w:rsidR="008451F6" w:rsidRPr="00A02EC5" w:rsidRDefault="008451F6" w:rsidP="00CE38AB">
            <w:pPr>
              <w:pStyle w:val="TableListi"/>
              <w:numPr>
                <w:ilvl w:val="2"/>
                <w:numId w:val="20"/>
              </w:numPr>
              <w:spacing w:before="60" w:after="60"/>
              <w:ind w:left="459" w:hanging="283"/>
              <w:rPr>
                <w:color w:val="000000"/>
                <w:sz w:val="20"/>
              </w:rPr>
            </w:pPr>
            <w:r w:rsidRPr="00A02EC5">
              <w:rPr>
                <w:color w:val="000000"/>
                <w:sz w:val="20"/>
              </w:rPr>
              <w:t>Period when windrowing (if intended) is expected to commence</w:t>
            </w:r>
          </w:p>
          <w:p w14:paraId="44E85BB2"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Period when harvesting is expected to commence </w:t>
            </w:r>
          </w:p>
          <w:p w14:paraId="2112A22B" w14:textId="77777777" w:rsidR="008451F6" w:rsidRPr="000B675C" w:rsidRDefault="008451F6" w:rsidP="00CE38AB">
            <w:pPr>
              <w:pStyle w:val="TableListi"/>
              <w:numPr>
                <w:ilvl w:val="2"/>
                <w:numId w:val="20"/>
              </w:numPr>
              <w:spacing w:before="60" w:after="60"/>
              <w:ind w:left="459" w:hanging="283"/>
              <w:rPr>
                <w:sz w:val="20"/>
              </w:rPr>
            </w:pPr>
            <w:r w:rsidRPr="000B675C">
              <w:rPr>
                <w:sz w:val="20"/>
              </w:rPr>
              <w:t>How all areas requiring post-</w:t>
            </w:r>
            <w:proofErr w:type="gramStart"/>
            <w:r w:rsidRPr="000B675C">
              <w:rPr>
                <w:sz w:val="20"/>
              </w:rPr>
              <w:t>Cleaning</w:t>
            </w:r>
            <w:proofErr w:type="gramEnd"/>
            <w:r w:rsidRPr="000B675C">
              <w:rPr>
                <w:sz w:val="20"/>
              </w:rPr>
              <w:t xml:space="preserve"> inspections are intended to be used until Sign off, including proposed post-harvest crops (if any) </w:t>
            </w:r>
          </w:p>
          <w:p w14:paraId="62E411AD"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Details of how inspection activities will be managed, including strategies for the detection and Destruction of </w:t>
            </w:r>
            <w:r w:rsidRPr="00A02EC5">
              <w:rPr>
                <w:color w:val="000000"/>
                <w:sz w:val="20"/>
              </w:rPr>
              <w:t>Volunteers and Related Species</w:t>
            </w:r>
          </w:p>
          <w:p w14:paraId="628713AE"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History of </w:t>
            </w:r>
            <w:r w:rsidRPr="007E70F9">
              <w:rPr>
                <w:color w:val="000000"/>
                <w:sz w:val="20"/>
              </w:rPr>
              <w:t>how the trial site has</w:t>
            </w:r>
            <w:r w:rsidRPr="000B675C">
              <w:rPr>
                <w:sz w:val="20"/>
              </w:rPr>
              <w:t xml:space="preserve"> been used for the previous two years</w:t>
            </w:r>
          </w:p>
        </w:tc>
        <w:tc>
          <w:tcPr>
            <w:tcW w:w="2580" w:type="dxa"/>
          </w:tcPr>
          <w:p w14:paraId="730AE162" w14:textId="77777777" w:rsidR="008451F6" w:rsidRPr="000B675C" w:rsidRDefault="008451F6" w:rsidP="00CB6012">
            <w:pPr>
              <w:pStyle w:val="TableTextLicence"/>
              <w:spacing w:before="60" w:after="60"/>
              <w:rPr>
                <w:sz w:val="20"/>
              </w:rPr>
            </w:pPr>
            <w:r w:rsidRPr="000B675C">
              <w:rPr>
                <w:sz w:val="20"/>
              </w:rPr>
              <w:lastRenderedPageBreak/>
              <w:t>At least 7 days prior to each planting (to be updated as soon as practicable if the notified details change)</w:t>
            </w:r>
          </w:p>
        </w:tc>
      </w:tr>
      <w:tr w:rsidR="008451F6" w:rsidRPr="000B675C" w14:paraId="4F5AE902" w14:textId="77777777" w:rsidTr="001915FE">
        <w:tc>
          <w:tcPr>
            <w:tcW w:w="1843" w:type="dxa"/>
          </w:tcPr>
          <w:p w14:paraId="4B8B449E" w14:textId="77777777" w:rsidR="008451F6" w:rsidRPr="000B675C" w:rsidRDefault="008451F6" w:rsidP="00CE38AB">
            <w:pPr>
              <w:pStyle w:val="Lista"/>
              <w:numPr>
                <w:ilvl w:val="1"/>
                <w:numId w:val="20"/>
              </w:numPr>
              <w:spacing w:before="60" w:after="60"/>
              <w:ind w:left="318" w:hanging="284"/>
              <w:rPr>
                <w:sz w:val="20"/>
              </w:rPr>
            </w:pPr>
            <w:bookmarkStart w:id="335" w:name="_Ref482013779"/>
            <w:r w:rsidRPr="000B675C">
              <w:rPr>
                <w:sz w:val="20"/>
              </w:rPr>
              <w:t>Planting</w:t>
            </w:r>
            <w:bookmarkEnd w:id="335"/>
          </w:p>
        </w:tc>
        <w:tc>
          <w:tcPr>
            <w:tcW w:w="5103" w:type="dxa"/>
          </w:tcPr>
          <w:p w14:paraId="38D44BF2"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Actual date(s) of planting the GMOs </w:t>
            </w:r>
          </w:p>
          <w:p w14:paraId="437267FE" w14:textId="77777777" w:rsidR="008451F6" w:rsidRPr="000B675C" w:rsidRDefault="008451F6" w:rsidP="00CE38AB">
            <w:pPr>
              <w:pStyle w:val="TableListi"/>
              <w:numPr>
                <w:ilvl w:val="2"/>
                <w:numId w:val="20"/>
              </w:numPr>
              <w:spacing w:before="60" w:after="60"/>
              <w:ind w:left="459" w:hanging="283"/>
              <w:rPr>
                <w:sz w:val="20"/>
              </w:rPr>
            </w:pPr>
            <w:r w:rsidRPr="000B675C">
              <w:rPr>
                <w:sz w:val="20"/>
              </w:rPr>
              <w:t>Any changes to the details provided under part (a) of this condition</w:t>
            </w:r>
          </w:p>
        </w:tc>
        <w:tc>
          <w:tcPr>
            <w:tcW w:w="2580" w:type="dxa"/>
          </w:tcPr>
          <w:p w14:paraId="170C5664" w14:textId="77777777" w:rsidR="008451F6" w:rsidRPr="000B675C" w:rsidRDefault="008451F6" w:rsidP="00CB6012">
            <w:pPr>
              <w:pStyle w:val="TableTextLicence"/>
              <w:spacing w:before="60" w:after="60"/>
              <w:rPr>
                <w:sz w:val="20"/>
              </w:rPr>
            </w:pPr>
            <w:r w:rsidRPr="000B675C">
              <w:rPr>
                <w:sz w:val="20"/>
              </w:rPr>
              <w:t>Within 7 days of any planting</w:t>
            </w:r>
          </w:p>
        </w:tc>
      </w:tr>
      <w:tr w:rsidR="008451F6" w:rsidRPr="000B675C" w14:paraId="5FE71498" w14:textId="77777777" w:rsidTr="001915FE">
        <w:tc>
          <w:tcPr>
            <w:tcW w:w="1843" w:type="dxa"/>
          </w:tcPr>
          <w:p w14:paraId="6DA9D1C8" w14:textId="77777777" w:rsidR="008451F6" w:rsidRPr="000B675C" w:rsidRDefault="008451F6" w:rsidP="00CE38AB">
            <w:pPr>
              <w:pStyle w:val="Lista"/>
              <w:numPr>
                <w:ilvl w:val="1"/>
                <w:numId w:val="20"/>
              </w:numPr>
              <w:spacing w:before="60" w:after="60"/>
              <w:ind w:left="318" w:hanging="284"/>
              <w:rPr>
                <w:sz w:val="20"/>
              </w:rPr>
            </w:pPr>
            <w:r w:rsidRPr="000B675C">
              <w:rPr>
                <w:sz w:val="20"/>
              </w:rPr>
              <w:t>Extreme Weather</w:t>
            </w:r>
          </w:p>
        </w:tc>
        <w:tc>
          <w:tcPr>
            <w:tcW w:w="5103" w:type="dxa"/>
          </w:tcPr>
          <w:p w14:paraId="26E1E09E" w14:textId="77777777" w:rsidR="008451F6" w:rsidRPr="000B675C" w:rsidRDefault="008451F6" w:rsidP="00CB6012">
            <w:pPr>
              <w:pStyle w:val="TableListi"/>
              <w:numPr>
                <w:ilvl w:val="0"/>
                <w:numId w:val="0"/>
              </w:numPr>
              <w:spacing w:before="60" w:after="60"/>
              <w:rPr>
                <w:sz w:val="20"/>
              </w:rPr>
            </w:pPr>
            <w:r w:rsidRPr="000B675C">
              <w:rPr>
                <w:sz w:val="20"/>
              </w:rPr>
              <w:t>Any Extreme Weather event that is expected to affect or has already affected an area where the GMOs are or may be present.</w:t>
            </w:r>
          </w:p>
          <w:p w14:paraId="4272C3B9" w14:textId="568949AE" w:rsidR="008451F6" w:rsidRPr="000B675C" w:rsidRDefault="008451F6" w:rsidP="00CB6012">
            <w:pPr>
              <w:pStyle w:val="TableListi"/>
              <w:numPr>
                <w:ilvl w:val="0"/>
                <w:numId w:val="0"/>
              </w:numPr>
              <w:spacing w:before="60" w:after="60"/>
              <w:rPr>
                <w:i/>
                <w:sz w:val="20"/>
              </w:rPr>
            </w:pPr>
            <w:r w:rsidRPr="000B675C">
              <w:rPr>
                <w:i/>
                <w:sz w:val="20"/>
              </w:rPr>
              <w:t xml:space="preserve">Note: The Contingency Plan must be implemented if the GMOs are detected outside areas requiring Cleaning (Condition </w:t>
            </w:r>
            <w:r w:rsidRPr="000B675C">
              <w:rPr>
                <w:i/>
                <w:sz w:val="20"/>
              </w:rPr>
              <w:fldChar w:fldCharType="begin"/>
            </w:r>
            <w:r w:rsidRPr="000B675C">
              <w:rPr>
                <w:i/>
                <w:sz w:val="20"/>
              </w:rPr>
              <w:instrText xml:space="preserve"> REF _Ref478643119 \r \h </w:instrText>
            </w:r>
            <w:r w:rsidRPr="000B675C">
              <w:rPr>
                <w:i/>
                <w:sz w:val="20"/>
              </w:rPr>
            </w:r>
            <w:r w:rsidRPr="000B675C">
              <w:rPr>
                <w:i/>
                <w:sz w:val="20"/>
              </w:rPr>
              <w:fldChar w:fldCharType="separate"/>
            </w:r>
            <w:r w:rsidR="00581458">
              <w:rPr>
                <w:i/>
                <w:sz w:val="20"/>
              </w:rPr>
              <w:t>44</w:t>
            </w:r>
            <w:r w:rsidRPr="000B675C">
              <w:rPr>
                <w:i/>
                <w:sz w:val="20"/>
              </w:rPr>
              <w:fldChar w:fldCharType="end"/>
            </w:r>
            <w:r w:rsidRPr="000B675C">
              <w:rPr>
                <w:i/>
                <w:sz w:val="20"/>
              </w:rPr>
              <w:t>).</w:t>
            </w:r>
          </w:p>
        </w:tc>
        <w:tc>
          <w:tcPr>
            <w:tcW w:w="2580" w:type="dxa"/>
          </w:tcPr>
          <w:p w14:paraId="47CB5E22" w14:textId="77777777" w:rsidR="008451F6" w:rsidRPr="000B675C" w:rsidRDefault="008451F6" w:rsidP="00CB6012">
            <w:pPr>
              <w:pStyle w:val="TableTextLicence"/>
              <w:spacing w:before="60" w:after="60"/>
              <w:rPr>
                <w:sz w:val="20"/>
              </w:rPr>
            </w:pPr>
            <w:r w:rsidRPr="000B675C">
              <w:rPr>
                <w:sz w:val="20"/>
              </w:rPr>
              <w:t>As soon as practicable</w:t>
            </w:r>
          </w:p>
        </w:tc>
      </w:tr>
      <w:tr w:rsidR="008451F6" w:rsidRPr="000B675C" w14:paraId="5F3263FD" w14:textId="77777777" w:rsidTr="001915FE">
        <w:tc>
          <w:tcPr>
            <w:tcW w:w="1843" w:type="dxa"/>
          </w:tcPr>
          <w:p w14:paraId="3F0DE7AE" w14:textId="77777777" w:rsidR="008451F6" w:rsidRPr="00C62A17" w:rsidRDefault="008451F6" w:rsidP="00CE38AB">
            <w:pPr>
              <w:pStyle w:val="Lista"/>
              <w:numPr>
                <w:ilvl w:val="1"/>
                <w:numId w:val="20"/>
              </w:numPr>
              <w:spacing w:before="60" w:after="60"/>
              <w:ind w:left="318" w:hanging="284"/>
              <w:rPr>
                <w:color w:val="000000"/>
                <w:sz w:val="20"/>
              </w:rPr>
            </w:pPr>
            <w:bookmarkStart w:id="336" w:name="_Ref44927312"/>
            <w:r w:rsidRPr="00C62A17">
              <w:rPr>
                <w:color w:val="000000"/>
                <w:sz w:val="20"/>
              </w:rPr>
              <w:t>Windrowing</w:t>
            </w:r>
            <w:bookmarkEnd w:id="336"/>
          </w:p>
        </w:tc>
        <w:tc>
          <w:tcPr>
            <w:tcW w:w="5103" w:type="dxa"/>
          </w:tcPr>
          <w:p w14:paraId="137DDD99" w14:textId="036F0A21" w:rsidR="008451F6" w:rsidRPr="00C62A17" w:rsidRDefault="008451F6" w:rsidP="00CB6012">
            <w:pPr>
              <w:pStyle w:val="TableListi"/>
              <w:numPr>
                <w:ilvl w:val="0"/>
                <w:numId w:val="0"/>
              </w:numPr>
              <w:spacing w:before="60" w:after="60"/>
              <w:rPr>
                <w:color w:val="000000"/>
                <w:sz w:val="20"/>
              </w:rPr>
            </w:pPr>
            <w:r w:rsidRPr="00C62A17">
              <w:rPr>
                <w:color w:val="000000"/>
                <w:sz w:val="20"/>
              </w:rPr>
              <w:t xml:space="preserve">Actual date(s) of windrowing and details of measures used to minimise dispersal of the GMOs during windrowing (Condition </w:t>
            </w:r>
            <w:r w:rsidRPr="00C62A17">
              <w:rPr>
                <w:color w:val="000000"/>
                <w:sz w:val="20"/>
              </w:rPr>
              <w:fldChar w:fldCharType="begin"/>
            </w:r>
            <w:r w:rsidRPr="00C62A17">
              <w:rPr>
                <w:color w:val="000000"/>
                <w:sz w:val="20"/>
              </w:rPr>
              <w:instrText xml:space="preserve"> REF _Ref363205427 \r \h </w:instrText>
            </w:r>
            <w:r>
              <w:rPr>
                <w:color w:val="000000"/>
                <w:sz w:val="20"/>
              </w:rPr>
              <w:instrText xml:space="preserve"> \* MERGEFORMAT </w:instrText>
            </w:r>
            <w:r w:rsidRPr="00C62A17">
              <w:rPr>
                <w:color w:val="000000"/>
                <w:sz w:val="20"/>
              </w:rPr>
            </w:r>
            <w:r w:rsidRPr="00C62A17">
              <w:rPr>
                <w:color w:val="000000"/>
                <w:sz w:val="20"/>
              </w:rPr>
              <w:fldChar w:fldCharType="separate"/>
            </w:r>
            <w:r w:rsidR="00581458">
              <w:rPr>
                <w:color w:val="000000"/>
                <w:sz w:val="20"/>
              </w:rPr>
              <w:t>30</w:t>
            </w:r>
            <w:r w:rsidRPr="00C62A17">
              <w:rPr>
                <w:color w:val="000000"/>
                <w:sz w:val="20"/>
              </w:rPr>
              <w:fldChar w:fldCharType="end"/>
            </w:r>
            <w:r w:rsidRPr="00C62A17">
              <w:rPr>
                <w:color w:val="000000"/>
                <w:sz w:val="20"/>
              </w:rPr>
              <w:t>).</w:t>
            </w:r>
          </w:p>
        </w:tc>
        <w:tc>
          <w:tcPr>
            <w:tcW w:w="2580" w:type="dxa"/>
          </w:tcPr>
          <w:p w14:paraId="5EAAF2D3" w14:textId="77777777" w:rsidR="008451F6" w:rsidRPr="00C62A17" w:rsidRDefault="008451F6" w:rsidP="00CB6012">
            <w:pPr>
              <w:pStyle w:val="TableTextLicence"/>
              <w:spacing w:before="60" w:after="60"/>
              <w:rPr>
                <w:color w:val="000000"/>
                <w:sz w:val="20"/>
              </w:rPr>
            </w:pPr>
            <w:r w:rsidRPr="00C62A17">
              <w:rPr>
                <w:color w:val="000000"/>
                <w:sz w:val="20"/>
              </w:rPr>
              <w:t>Within 7 days of commencement of windrowing</w:t>
            </w:r>
          </w:p>
        </w:tc>
      </w:tr>
      <w:tr w:rsidR="008451F6" w:rsidRPr="000B675C" w14:paraId="01683CF3" w14:textId="77777777" w:rsidTr="001915FE">
        <w:tc>
          <w:tcPr>
            <w:tcW w:w="1843" w:type="dxa"/>
          </w:tcPr>
          <w:p w14:paraId="2B32CADC" w14:textId="77777777" w:rsidR="008451F6" w:rsidRPr="000B675C" w:rsidRDefault="008451F6" w:rsidP="00CE38AB">
            <w:pPr>
              <w:pStyle w:val="Lista"/>
              <w:numPr>
                <w:ilvl w:val="1"/>
                <w:numId w:val="20"/>
              </w:numPr>
              <w:spacing w:before="60" w:after="60"/>
              <w:ind w:left="318" w:hanging="284"/>
              <w:rPr>
                <w:sz w:val="20"/>
              </w:rPr>
            </w:pPr>
            <w:bookmarkStart w:id="337" w:name="_Ref482013793"/>
            <w:r w:rsidRPr="000B675C">
              <w:rPr>
                <w:sz w:val="20"/>
              </w:rPr>
              <w:t>Harvest</w:t>
            </w:r>
            <w:bookmarkEnd w:id="337"/>
          </w:p>
        </w:tc>
        <w:tc>
          <w:tcPr>
            <w:tcW w:w="5103" w:type="dxa"/>
          </w:tcPr>
          <w:p w14:paraId="569D2D9E" w14:textId="77777777" w:rsidR="008451F6" w:rsidRPr="000B675C" w:rsidRDefault="008451F6" w:rsidP="00CB6012">
            <w:pPr>
              <w:pStyle w:val="TableListi"/>
              <w:numPr>
                <w:ilvl w:val="0"/>
                <w:numId w:val="0"/>
              </w:numPr>
              <w:spacing w:before="60" w:after="60"/>
              <w:rPr>
                <w:sz w:val="20"/>
              </w:rPr>
            </w:pPr>
            <w:r w:rsidRPr="000B675C">
              <w:rPr>
                <w:sz w:val="20"/>
              </w:rPr>
              <w:t>Actual date(s) of harvesting the GMOs</w:t>
            </w:r>
          </w:p>
        </w:tc>
        <w:tc>
          <w:tcPr>
            <w:tcW w:w="2580" w:type="dxa"/>
          </w:tcPr>
          <w:p w14:paraId="66EBDC1D" w14:textId="77777777" w:rsidR="008451F6" w:rsidRPr="000B675C" w:rsidRDefault="008451F6" w:rsidP="00CB6012">
            <w:pPr>
              <w:pStyle w:val="TableTextLicence"/>
              <w:spacing w:before="60" w:after="60"/>
              <w:rPr>
                <w:sz w:val="20"/>
              </w:rPr>
            </w:pPr>
            <w:r w:rsidRPr="000B675C">
              <w:rPr>
                <w:sz w:val="20"/>
              </w:rPr>
              <w:t>Within 7 days of commencement of any harvesting</w:t>
            </w:r>
          </w:p>
        </w:tc>
      </w:tr>
      <w:tr w:rsidR="008451F6" w:rsidRPr="000B675C" w14:paraId="2881B40A" w14:textId="77777777" w:rsidTr="001915FE">
        <w:tc>
          <w:tcPr>
            <w:tcW w:w="1843" w:type="dxa"/>
            <w:tcBorders>
              <w:bottom w:val="single" w:sz="4" w:space="0" w:color="auto"/>
            </w:tcBorders>
          </w:tcPr>
          <w:p w14:paraId="16F6E5C9" w14:textId="77777777" w:rsidR="008451F6" w:rsidRPr="000B675C" w:rsidRDefault="008451F6" w:rsidP="00CE38AB">
            <w:pPr>
              <w:pStyle w:val="Lista"/>
              <w:numPr>
                <w:ilvl w:val="1"/>
                <w:numId w:val="20"/>
              </w:numPr>
              <w:spacing w:before="60" w:after="60"/>
              <w:ind w:left="318" w:hanging="284"/>
              <w:rPr>
                <w:sz w:val="20"/>
              </w:rPr>
            </w:pPr>
            <w:bookmarkStart w:id="338" w:name="_Ref478643071"/>
            <w:r w:rsidRPr="000B675C">
              <w:rPr>
                <w:sz w:val="20"/>
              </w:rPr>
              <w:t>Cleaning</w:t>
            </w:r>
            <w:bookmarkEnd w:id="338"/>
          </w:p>
        </w:tc>
        <w:tc>
          <w:tcPr>
            <w:tcW w:w="5103" w:type="dxa"/>
            <w:tcBorders>
              <w:bottom w:val="single" w:sz="4" w:space="0" w:color="auto"/>
            </w:tcBorders>
          </w:tcPr>
          <w:p w14:paraId="18DA09A5" w14:textId="77777777" w:rsidR="008451F6" w:rsidRPr="000B675C" w:rsidRDefault="008451F6" w:rsidP="00CE38AB">
            <w:pPr>
              <w:pStyle w:val="TableListi"/>
              <w:numPr>
                <w:ilvl w:val="2"/>
                <w:numId w:val="20"/>
              </w:numPr>
              <w:spacing w:before="60" w:after="60"/>
              <w:ind w:left="459" w:hanging="283"/>
              <w:rPr>
                <w:sz w:val="20"/>
              </w:rPr>
            </w:pPr>
            <w:r w:rsidRPr="000B675C">
              <w:rPr>
                <w:sz w:val="20"/>
              </w:rPr>
              <w:t>Date(s) on which required Cleaning was performed on any areas of land</w:t>
            </w:r>
          </w:p>
          <w:p w14:paraId="7FB0B1B4" w14:textId="77777777" w:rsidR="008451F6" w:rsidRPr="000B675C" w:rsidRDefault="008451F6" w:rsidP="00CE38AB">
            <w:pPr>
              <w:pStyle w:val="TableListi"/>
              <w:numPr>
                <w:ilvl w:val="2"/>
                <w:numId w:val="20"/>
              </w:numPr>
              <w:spacing w:before="60" w:after="60"/>
              <w:ind w:left="459" w:hanging="283"/>
              <w:rPr>
                <w:sz w:val="20"/>
              </w:rPr>
            </w:pPr>
            <w:r w:rsidRPr="000B675C">
              <w:rPr>
                <w:sz w:val="20"/>
              </w:rPr>
              <w:t>Method(s) of Cleaning</w:t>
            </w:r>
          </w:p>
        </w:tc>
        <w:tc>
          <w:tcPr>
            <w:tcW w:w="2580" w:type="dxa"/>
            <w:tcBorders>
              <w:bottom w:val="single" w:sz="4" w:space="0" w:color="auto"/>
            </w:tcBorders>
          </w:tcPr>
          <w:p w14:paraId="389E35C6" w14:textId="77777777" w:rsidR="008451F6" w:rsidRPr="000B675C" w:rsidRDefault="008451F6" w:rsidP="00CB6012">
            <w:pPr>
              <w:pStyle w:val="TableTextLicence"/>
              <w:spacing w:before="60" w:after="60"/>
              <w:rPr>
                <w:sz w:val="20"/>
              </w:rPr>
            </w:pPr>
            <w:r w:rsidRPr="000B675C">
              <w:rPr>
                <w:sz w:val="20"/>
              </w:rPr>
              <w:t>Within 7 days of completion of Cleaning</w:t>
            </w:r>
          </w:p>
        </w:tc>
      </w:tr>
      <w:tr w:rsidR="008451F6" w:rsidRPr="000B675C" w14:paraId="234E8648" w14:textId="77777777" w:rsidTr="001915FE">
        <w:tc>
          <w:tcPr>
            <w:tcW w:w="1843" w:type="dxa"/>
            <w:tcBorders>
              <w:bottom w:val="single" w:sz="4" w:space="0" w:color="auto"/>
            </w:tcBorders>
          </w:tcPr>
          <w:p w14:paraId="12E4A593" w14:textId="77777777" w:rsidR="008451F6" w:rsidRPr="00C62A17" w:rsidRDefault="008451F6" w:rsidP="00CE38AB">
            <w:pPr>
              <w:pStyle w:val="Lista"/>
              <w:numPr>
                <w:ilvl w:val="1"/>
                <w:numId w:val="20"/>
              </w:numPr>
              <w:spacing w:before="60" w:after="60"/>
              <w:ind w:left="318" w:hanging="284"/>
              <w:rPr>
                <w:color w:val="000000"/>
                <w:sz w:val="20"/>
              </w:rPr>
            </w:pPr>
            <w:bookmarkStart w:id="339" w:name="_Ref44927068"/>
            <w:r w:rsidRPr="00C62A17">
              <w:rPr>
                <w:color w:val="000000"/>
                <w:sz w:val="20"/>
              </w:rPr>
              <w:t>Destruction by burial</w:t>
            </w:r>
            <w:bookmarkEnd w:id="339"/>
          </w:p>
        </w:tc>
        <w:tc>
          <w:tcPr>
            <w:tcW w:w="5103" w:type="dxa"/>
            <w:tcBorders>
              <w:bottom w:val="single" w:sz="4" w:space="0" w:color="auto"/>
            </w:tcBorders>
          </w:tcPr>
          <w:p w14:paraId="68B0A5E2" w14:textId="3425D46B" w:rsidR="008451F6" w:rsidRPr="00C62A17" w:rsidRDefault="008451F6" w:rsidP="00CB6012">
            <w:pPr>
              <w:pStyle w:val="TableListi"/>
              <w:numPr>
                <w:ilvl w:val="0"/>
                <w:numId w:val="0"/>
              </w:numPr>
              <w:spacing w:before="60" w:after="60"/>
              <w:rPr>
                <w:color w:val="000000"/>
                <w:sz w:val="20"/>
              </w:rPr>
            </w:pPr>
            <w:r w:rsidRPr="00C62A17">
              <w:rPr>
                <w:color w:val="000000"/>
                <w:sz w:val="20"/>
              </w:rPr>
              <w:t>Date of burial, location of burial including GPS co</w:t>
            </w:r>
            <w:r w:rsidRPr="00C62A17">
              <w:rPr>
                <w:color w:val="000000"/>
                <w:sz w:val="20"/>
              </w:rPr>
              <w:noBreakHyphen/>
              <w:t xml:space="preserve">ordinates, and details of measures used to ensure that the burial site will not be disturbed for the period required by Condition </w:t>
            </w:r>
            <w:r w:rsidRPr="00C62A17">
              <w:rPr>
                <w:color w:val="000000"/>
                <w:sz w:val="20"/>
              </w:rPr>
              <w:fldChar w:fldCharType="begin"/>
            </w:r>
            <w:r w:rsidRPr="00C62A17">
              <w:rPr>
                <w:color w:val="000000"/>
                <w:sz w:val="20"/>
              </w:rPr>
              <w:instrText xml:space="preserve"> REF _Ref31190992 \r \h </w:instrText>
            </w:r>
            <w:r>
              <w:rPr>
                <w:color w:val="000000"/>
                <w:sz w:val="20"/>
              </w:rPr>
              <w:instrText xml:space="preserve"> \* MERGEFORMAT </w:instrText>
            </w:r>
            <w:r w:rsidRPr="00C62A17">
              <w:rPr>
                <w:color w:val="000000"/>
                <w:sz w:val="20"/>
              </w:rPr>
            </w:r>
            <w:r w:rsidRPr="00C62A17">
              <w:rPr>
                <w:color w:val="000000"/>
                <w:sz w:val="20"/>
              </w:rPr>
              <w:fldChar w:fldCharType="separate"/>
            </w:r>
            <w:r w:rsidR="00581458">
              <w:rPr>
                <w:color w:val="000000"/>
                <w:sz w:val="20"/>
              </w:rPr>
              <w:t>39</w:t>
            </w:r>
            <w:r w:rsidRPr="00C62A17">
              <w:rPr>
                <w:color w:val="000000"/>
                <w:sz w:val="20"/>
              </w:rPr>
              <w:fldChar w:fldCharType="end"/>
            </w:r>
            <w:r w:rsidRPr="00C62A17">
              <w:rPr>
                <w:color w:val="000000"/>
                <w:sz w:val="20"/>
              </w:rPr>
              <w:t xml:space="preserve"> </w:t>
            </w:r>
          </w:p>
        </w:tc>
        <w:tc>
          <w:tcPr>
            <w:tcW w:w="2580" w:type="dxa"/>
            <w:tcBorders>
              <w:bottom w:val="single" w:sz="4" w:space="0" w:color="auto"/>
            </w:tcBorders>
          </w:tcPr>
          <w:p w14:paraId="5BD8B2C1" w14:textId="77777777" w:rsidR="008451F6" w:rsidRPr="00C62A17" w:rsidRDefault="008451F6" w:rsidP="00CB6012">
            <w:pPr>
              <w:pStyle w:val="TableTextLicence"/>
              <w:spacing w:before="60" w:after="60"/>
              <w:rPr>
                <w:color w:val="000000"/>
                <w:sz w:val="20"/>
              </w:rPr>
            </w:pPr>
            <w:r w:rsidRPr="00C62A17">
              <w:rPr>
                <w:color w:val="000000"/>
                <w:sz w:val="20"/>
              </w:rPr>
              <w:t>Within 7 days of burial of any GMOs</w:t>
            </w:r>
          </w:p>
        </w:tc>
      </w:tr>
      <w:tr w:rsidR="008451F6" w:rsidRPr="000B675C" w14:paraId="122394DD" w14:textId="77777777" w:rsidTr="001915FE">
        <w:tc>
          <w:tcPr>
            <w:tcW w:w="1843" w:type="dxa"/>
          </w:tcPr>
          <w:p w14:paraId="16824EC7" w14:textId="77777777" w:rsidR="008451F6" w:rsidRPr="000B675C" w:rsidRDefault="008451F6" w:rsidP="00CE38AB">
            <w:pPr>
              <w:pStyle w:val="Lista"/>
              <w:numPr>
                <w:ilvl w:val="1"/>
                <w:numId w:val="20"/>
              </w:numPr>
              <w:spacing w:before="60" w:after="60"/>
              <w:ind w:left="318" w:hanging="284"/>
              <w:rPr>
                <w:sz w:val="20"/>
              </w:rPr>
            </w:pPr>
            <w:bookmarkStart w:id="340" w:name="_Ref478642840"/>
            <w:r w:rsidRPr="000B675C">
              <w:rPr>
                <w:sz w:val="20"/>
              </w:rPr>
              <w:t>Inspection activities</w:t>
            </w:r>
            <w:bookmarkEnd w:id="340"/>
          </w:p>
        </w:tc>
        <w:tc>
          <w:tcPr>
            <w:tcW w:w="5103" w:type="dxa"/>
          </w:tcPr>
          <w:p w14:paraId="2014DADF" w14:textId="7C2DC5A2" w:rsidR="008451F6" w:rsidRPr="000B675C" w:rsidRDefault="008451F6" w:rsidP="00CB6012">
            <w:pPr>
              <w:pStyle w:val="TableListi"/>
              <w:numPr>
                <w:ilvl w:val="0"/>
                <w:numId w:val="0"/>
              </w:numPr>
              <w:spacing w:before="60" w:after="60"/>
              <w:rPr>
                <w:sz w:val="20"/>
              </w:rPr>
            </w:pPr>
            <w:r w:rsidRPr="000B675C">
              <w:rPr>
                <w:sz w:val="20"/>
              </w:rPr>
              <w:t>Information recorded in a Logbook as per the inspection requirements (Co</w:t>
            </w:r>
            <w:r w:rsidRPr="00B31387">
              <w:rPr>
                <w:color w:val="000000"/>
                <w:sz w:val="20"/>
              </w:rPr>
              <w:t xml:space="preserve">nditions </w:t>
            </w:r>
            <w:r w:rsidRPr="00B31387">
              <w:rPr>
                <w:color w:val="000000"/>
                <w:sz w:val="20"/>
              </w:rPr>
              <w:fldChar w:fldCharType="begin"/>
            </w:r>
            <w:r w:rsidRPr="00B31387">
              <w:rPr>
                <w:color w:val="000000"/>
                <w:sz w:val="20"/>
              </w:rPr>
              <w:instrText xml:space="preserve"> REF _Ref520752651 \r \h </w:instrText>
            </w:r>
            <w:r>
              <w:rPr>
                <w:color w:val="000000"/>
                <w:sz w:val="20"/>
              </w:rPr>
              <w:instrText xml:space="preserve"> \* MERGEFORMAT </w:instrText>
            </w:r>
            <w:r w:rsidRPr="00B31387">
              <w:rPr>
                <w:color w:val="000000"/>
                <w:sz w:val="20"/>
              </w:rPr>
            </w:r>
            <w:r w:rsidRPr="00B31387">
              <w:rPr>
                <w:color w:val="000000"/>
                <w:sz w:val="20"/>
              </w:rPr>
              <w:fldChar w:fldCharType="separate"/>
            </w:r>
            <w:r w:rsidR="00581458">
              <w:rPr>
                <w:color w:val="000000"/>
                <w:sz w:val="20"/>
              </w:rPr>
              <w:t>26</w:t>
            </w:r>
            <w:r w:rsidRPr="00B31387">
              <w:rPr>
                <w:color w:val="000000"/>
                <w:sz w:val="20"/>
              </w:rPr>
              <w:fldChar w:fldCharType="end"/>
            </w:r>
            <w:r w:rsidRPr="00B31387">
              <w:rPr>
                <w:color w:val="000000"/>
                <w:sz w:val="20"/>
              </w:rPr>
              <w:t xml:space="preserve">, </w:t>
            </w:r>
            <w:r>
              <w:rPr>
                <w:sz w:val="20"/>
                <w:szCs w:val="20"/>
                <w:lang w:eastAsia="en-AU"/>
              </w:rPr>
              <w:fldChar w:fldCharType="begin"/>
            </w:r>
            <w:r>
              <w:rPr>
                <w:color w:val="000000"/>
                <w:sz w:val="20"/>
                <w:szCs w:val="20"/>
                <w:lang w:eastAsia="en-AU"/>
              </w:rPr>
              <w:instrText xml:space="preserve"> </w:instrText>
            </w:r>
            <w:r>
              <w:rPr>
                <w:color w:val="000000"/>
                <w:sz w:val="20"/>
              </w:rPr>
              <w:instrText xml:space="preserve">REF </w:instrText>
            </w:r>
            <w:r>
              <w:rPr>
                <w:color w:val="000000"/>
                <w:sz w:val="20"/>
                <w:szCs w:val="20"/>
                <w:lang w:eastAsia="en-AU"/>
              </w:rPr>
              <w:instrText xml:space="preserve">_Ref190764614 \r \h </w:instrText>
            </w:r>
            <w:r>
              <w:rPr>
                <w:sz w:val="20"/>
                <w:szCs w:val="20"/>
                <w:lang w:eastAsia="en-AU"/>
              </w:rPr>
            </w:r>
            <w:r>
              <w:rPr>
                <w:sz w:val="20"/>
              </w:rPr>
              <w:fldChar w:fldCharType="separate"/>
            </w:r>
            <w:r w:rsidR="00581458">
              <w:rPr>
                <w:color w:val="000000"/>
                <w:sz w:val="20"/>
              </w:rPr>
              <w:t>36</w:t>
            </w:r>
            <w:r>
              <w:rPr>
                <w:sz w:val="20"/>
              </w:rPr>
              <w:fldChar w:fldCharType="end"/>
            </w:r>
            <w:r>
              <w:rPr>
                <w:sz w:val="20"/>
              </w:rPr>
              <w:t xml:space="preserve"> </w:t>
            </w:r>
            <w:r w:rsidRPr="000B675C">
              <w:rPr>
                <w:sz w:val="20"/>
              </w:rPr>
              <w:t xml:space="preserve">and </w:t>
            </w:r>
            <w:r w:rsidRPr="000B675C">
              <w:rPr>
                <w:sz w:val="20"/>
              </w:rPr>
              <w:fldChar w:fldCharType="begin"/>
            </w:r>
            <w:r w:rsidRPr="000B675C">
              <w:rPr>
                <w:sz w:val="20"/>
              </w:rPr>
              <w:instrText xml:space="preserve"> REF _Ref33702629 \r \h </w:instrText>
            </w:r>
            <w:r w:rsidRPr="000B675C">
              <w:rPr>
                <w:sz w:val="20"/>
              </w:rPr>
            </w:r>
            <w:r w:rsidRPr="000B675C">
              <w:rPr>
                <w:sz w:val="20"/>
              </w:rPr>
              <w:fldChar w:fldCharType="separate"/>
            </w:r>
            <w:r w:rsidR="00581458">
              <w:rPr>
                <w:sz w:val="20"/>
              </w:rPr>
              <w:t>48</w:t>
            </w:r>
            <w:r w:rsidRPr="000B675C">
              <w:rPr>
                <w:sz w:val="20"/>
              </w:rPr>
              <w:fldChar w:fldCharType="end"/>
            </w:r>
            <w:r w:rsidRPr="000B675C">
              <w:rPr>
                <w:sz w:val="20"/>
              </w:rPr>
              <w:t>).</w:t>
            </w:r>
          </w:p>
        </w:tc>
        <w:tc>
          <w:tcPr>
            <w:tcW w:w="2580" w:type="dxa"/>
          </w:tcPr>
          <w:p w14:paraId="5B1D67CA" w14:textId="77777777" w:rsidR="008451F6" w:rsidRPr="000B675C" w:rsidRDefault="008451F6" w:rsidP="00CB6012">
            <w:pPr>
              <w:pStyle w:val="TableTextLicence"/>
              <w:spacing w:before="60" w:after="60"/>
              <w:rPr>
                <w:sz w:val="20"/>
              </w:rPr>
            </w:pPr>
            <w:r w:rsidRPr="000B675C">
              <w:rPr>
                <w:sz w:val="20"/>
              </w:rPr>
              <w:t>Within 35 days of inspection</w:t>
            </w:r>
          </w:p>
        </w:tc>
      </w:tr>
    </w:tbl>
    <w:p w14:paraId="622AF394" w14:textId="5B87414E" w:rsidR="008451F6" w:rsidRPr="00CB6012" w:rsidRDefault="008451F6" w:rsidP="009B449B">
      <w:pPr>
        <w:shd w:val="clear" w:color="auto" w:fill="D9D9D9" w:themeFill="background1" w:themeFillShade="D9"/>
        <w:rPr>
          <w:rFonts w:cs="Calibri"/>
          <w:i/>
          <w:szCs w:val="22"/>
        </w:rPr>
      </w:pPr>
      <w:r w:rsidRPr="000B675C">
        <w:rPr>
          <w:rFonts w:cs="Calibri"/>
          <w:i/>
          <w:szCs w:val="22"/>
        </w:rPr>
        <w:t xml:space="preserve">Note: Additional records must be provided to the Regulator, if requested, in accordance with </w:t>
      </w:r>
      <w:r>
        <w:rPr>
          <w:rFonts w:cs="Calibri"/>
          <w:i/>
          <w:szCs w:val="22"/>
        </w:rPr>
        <w:t xml:space="preserve">Condition </w:t>
      </w:r>
      <w:r w:rsidRPr="000B675C">
        <w:rPr>
          <w:rFonts w:cs="Calibri"/>
          <w:i/>
          <w:szCs w:val="22"/>
        </w:rPr>
        <w:fldChar w:fldCharType="begin"/>
      </w:r>
      <w:r w:rsidRPr="000B675C">
        <w:rPr>
          <w:rFonts w:cs="Calibri"/>
          <w:i/>
          <w:szCs w:val="22"/>
        </w:rPr>
        <w:instrText xml:space="preserve"> REF _Ref482013867 \r \h </w:instrText>
      </w:r>
      <w:r w:rsidR="004A64DC">
        <w:rPr>
          <w:rFonts w:cs="Calibri"/>
          <w:i/>
          <w:szCs w:val="22"/>
        </w:rPr>
        <w:instrText xml:space="preserve"> \* MERGEFORMAT </w:instrText>
      </w:r>
      <w:r w:rsidRPr="000B675C">
        <w:rPr>
          <w:rFonts w:cs="Calibri"/>
          <w:i/>
          <w:szCs w:val="22"/>
        </w:rPr>
      </w:r>
      <w:r w:rsidRPr="000B675C">
        <w:rPr>
          <w:rFonts w:cs="Calibri"/>
          <w:i/>
          <w:szCs w:val="22"/>
        </w:rPr>
        <w:fldChar w:fldCharType="separate"/>
      </w:r>
      <w:r w:rsidR="00581458">
        <w:rPr>
          <w:rFonts w:cs="Calibri"/>
          <w:i/>
          <w:szCs w:val="22"/>
        </w:rPr>
        <w:t>43</w:t>
      </w:r>
      <w:r w:rsidRPr="000B675C">
        <w:rPr>
          <w:rFonts w:cs="Calibri"/>
          <w:i/>
          <w:szCs w:val="22"/>
        </w:rPr>
        <w:fldChar w:fldCharType="end"/>
      </w:r>
      <w:r w:rsidRPr="000B675C">
        <w:rPr>
          <w:rFonts w:cs="Calibri"/>
          <w:i/>
          <w:szCs w:val="22"/>
        </w:rPr>
        <w:t>.</w:t>
      </w:r>
    </w:p>
    <w:p w14:paraId="24CF6C81" w14:textId="77777777" w:rsidR="008451F6" w:rsidRPr="000B675C" w:rsidRDefault="008451F6" w:rsidP="00CE38AB">
      <w:pPr>
        <w:pStyle w:val="List1"/>
        <w:numPr>
          <w:ilvl w:val="0"/>
          <w:numId w:val="27"/>
        </w:numPr>
        <w:rPr>
          <w:i/>
        </w:rPr>
      </w:pPr>
      <w:bookmarkStart w:id="341" w:name="_Ref33702629"/>
      <w:r w:rsidRPr="000B675C">
        <w:lastRenderedPageBreak/>
        <w:t>Details of any inspection activity must be recorded in a Logbook and must include:</w:t>
      </w:r>
      <w:bookmarkEnd w:id="341"/>
      <w:r w:rsidRPr="000B675C">
        <w:t xml:space="preserve"> </w:t>
      </w:r>
    </w:p>
    <w:p w14:paraId="44824E61" w14:textId="77777777" w:rsidR="008451F6" w:rsidRPr="000B675C" w:rsidRDefault="008451F6" w:rsidP="00CE38AB">
      <w:pPr>
        <w:pStyle w:val="Lista"/>
        <w:numPr>
          <w:ilvl w:val="1"/>
          <w:numId w:val="27"/>
        </w:numPr>
        <w:ind w:left="851"/>
        <w:rPr>
          <w:i/>
        </w:rPr>
      </w:pPr>
      <w:r w:rsidRPr="000B675C">
        <w:t>date of the inspections; and</w:t>
      </w:r>
    </w:p>
    <w:p w14:paraId="5605BDF2" w14:textId="77777777" w:rsidR="008451F6" w:rsidRPr="000B675C" w:rsidRDefault="008451F6" w:rsidP="00CE38AB">
      <w:pPr>
        <w:pStyle w:val="Lista"/>
        <w:numPr>
          <w:ilvl w:val="1"/>
          <w:numId w:val="27"/>
        </w:numPr>
        <w:ind w:left="851"/>
        <w:rPr>
          <w:i/>
        </w:rPr>
      </w:pPr>
      <w:r w:rsidRPr="000B675C">
        <w:t>name of the person(s) conducting the inspections; and</w:t>
      </w:r>
    </w:p>
    <w:p w14:paraId="3554DD88" w14:textId="77777777" w:rsidR="008451F6" w:rsidRPr="000B675C" w:rsidRDefault="008451F6" w:rsidP="00CE38AB">
      <w:pPr>
        <w:pStyle w:val="Lista"/>
        <w:numPr>
          <w:ilvl w:val="1"/>
          <w:numId w:val="27"/>
        </w:numPr>
        <w:ind w:left="851"/>
        <w:rPr>
          <w:i/>
        </w:rPr>
      </w:pPr>
      <w:r w:rsidRPr="000B675C">
        <w:t>details of the expe</w:t>
      </w:r>
      <w:r w:rsidRPr="00AD4425">
        <w:rPr>
          <w:color w:val="000000"/>
        </w:rPr>
        <w:t>rience, training or qualification that enables the person(s) to recognise Canola and/or Related Species, if not already</w:t>
      </w:r>
      <w:r w:rsidRPr="000B675C">
        <w:t xml:space="preserve"> recorded in the Logbook; and</w:t>
      </w:r>
    </w:p>
    <w:p w14:paraId="13C38479" w14:textId="77777777" w:rsidR="008451F6" w:rsidRPr="000B675C" w:rsidRDefault="008451F6" w:rsidP="00CE38AB">
      <w:pPr>
        <w:pStyle w:val="Lista"/>
        <w:numPr>
          <w:ilvl w:val="1"/>
          <w:numId w:val="27"/>
        </w:numPr>
        <w:ind w:left="851"/>
        <w:rPr>
          <w:i/>
        </w:rPr>
      </w:pPr>
      <w:r w:rsidRPr="000B675C">
        <w:t>details of areas inspected including current land use (including any post-harvest crops) and recent management practices applied; and</w:t>
      </w:r>
    </w:p>
    <w:p w14:paraId="4EBDD62C" w14:textId="77777777" w:rsidR="008451F6" w:rsidRPr="000B675C" w:rsidRDefault="008451F6" w:rsidP="009B449B">
      <w:pPr>
        <w:shd w:val="clear" w:color="auto" w:fill="D9D9D9" w:themeFill="background1" w:themeFillShade="D9"/>
        <w:ind w:left="851"/>
        <w:rPr>
          <w:rFonts w:cs="Calibri"/>
          <w:i/>
          <w:szCs w:val="22"/>
        </w:rPr>
      </w:pPr>
      <w:r w:rsidRPr="000B675C">
        <w:rPr>
          <w:rFonts w:cs="Calibri"/>
          <w:i/>
          <w:szCs w:val="22"/>
        </w:rPr>
        <w:t xml:space="preserve">Note: management practices include Tillage events, spraying or maintenance measures used to facilitate inspections. </w:t>
      </w:r>
    </w:p>
    <w:p w14:paraId="63CE2302" w14:textId="77777777" w:rsidR="008451F6" w:rsidRPr="000B675C" w:rsidRDefault="008451F6" w:rsidP="00CE38AB">
      <w:pPr>
        <w:pStyle w:val="Lista"/>
        <w:numPr>
          <w:ilvl w:val="1"/>
          <w:numId w:val="27"/>
        </w:numPr>
        <w:ind w:left="851"/>
        <w:rPr>
          <w:i/>
        </w:rPr>
      </w:pPr>
      <w:r w:rsidRPr="000B675C">
        <w:t>details of the developmental stage of the GMOs while they are being grown; and</w:t>
      </w:r>
    </w:p>
    <w:p w14:paraId="7621F970" w14:textId="77777777" w:rsidR="008451F6" w:rsidRPr="000B675C" w:rsidRDefault="008451F6" w:rsidP="00CE38AB">
      <w:pPr>
        <w:pStyle w:val="Lista"/>
        <w:numPr>
          <w:ilvl w:val="1"/>
          <w:numId w:val="27"/>
        </w:numPr>
        <w:ind w:left="851"/>
        <w:rPr>
          <w:i/>
        </w:rPr>
      </w:pPr>
      <w:bookmarkStart w:id="342" w:name="_Ref485884350"/>
      <w:r w:rsidRPr="000B675C">
        <w:t>details of any post-</w:t>
      </w:r>
      <w:proofErr w:type="gramStart"/>
      <w:r w:rsidRPr="000B675C">
        <w:t>Cleaning</w:t>
      </w:r>
      <w:proofErr w:type="gramEnd"/>
      <w:r w:rsidRPr="000B675C">
        <w:t xml:space="preserve"> rainfall events including measurements at or near the area, or any irrigation events;</w:t>
      </w:r>
      <w:bookmarkEnd w:id="342"/>
      <w:r w:rsidRPr="000B675C">
        <w:t xml:space="preserve"> and</w:t>
      </w:r>
    </w:p>
    <w:p w14:paraId="106B253E" w14:textId="77777777" w:rsidR="008451F6" w:rsidRPr="000B675C" w:rsidRDefault="008451F6" w:rsidP="00CE38AB">
      <w:pPr>
        <w:pStyle w:val="Lista"/>
        <w:numPr>
          <w:ilvl w:val="1"/>
          <w:numId w:val="27"/>
        </w:numPr>
        <w:ind w:left="851"/>
        <w:rPr>
          <w:i/>
        </w:rPr>
      </w:pPr>
      <w:r w:rsidRPr="000B675C">
        <w:t>details of any Volunteers and/or Related Species observed during inspections or during land-management activities, including number, developmental stage and approximate position of the Volunteers and/or Related Species within each area inspected</w:t>
      </w:r>
      <w:r w:rsidRPr="000B675C">
        <w:rPr>
          <w:vertAlign w:val="superscript"/>
        </w:rPr>
        <w:t>†</w:t>
      </w:r>
      <w:r w:rsidRPr="000B675C">
        <w:t>; and</w:t>
      </w:r>
    </w:p>
    <w:p w14:paraId="79807032" w14:textId="77777777" w:rsidR="008451F6" w:rsidRPr="000B675C" w:rsidRDefault="008451F6" w:rsidP="00CE38AB">
      <w:pPr>
        <w:pStyle w:val="Lista"/>
        <w:numPr>
          <w:ilvl w:val="1"/>
          <w:numId w:val="27"/>
        </w:numPr>
        <w:ind w:left="851"/>
        <w:rPr>
          <w:i/>
        </w:rPr>
      </w:pPr>
      <w:r w:rsidRPr="000B675C">
        <w:t>date(s) and method(s) of Destruction of or preventing Flowering of any Volunteers and/or Related Species, including destruction of Volunteers and/or Related Species during land-management activities; and</w:t>
      </w:r>
    </w:p>
    <w:p w14:paraId="4F5D229A" w14:textId="77777777" w:rsidR="008451F6" w:rsidRPr="00537965" w:rsidRDefault="008451F6" w:rsidP="00CE38AB">
      <w:pPr>
        <w:pStyle w:val="Lista"/>
        <w:numPr>
          <w:ilvl w:val="1"/>
          <w:numId w:val="27"/>
        </w:numPr>
        <w:ind w:left="851"/>
        <w:rPr>
          <w:color w:val="000000"/>
        </w:rPr>
      </w:pPr>
      <w:r w:rsidRPr="00537965">
        <w:rPr>
          <w:color w:val="000000"/>
        </w:rPr>
        <w:t>details of any damage and any repairs to the Insect-proof tents, while Insect-proof tents are required</w:t>
      </w:r>
      <w:r>
        <w:rPr>
          <w:color w:val="000000"/>
        </w:rPr>
        <w:t>.</w:t>
      </w:r>
    </w:p>
    <w:p w14:paraId="43055246" w14:textId="77777777" w:rsidR="008451F6" w:rsidRPr="000B675C" w:rsidRDefault="008451F6" w:rsidP="00CB6012">
      <w:pPr>
        <w:rPr>
          <w:rFonts w:cs="Calibri"/>
          <w:i/>
          <w:szCs w:val="22"/>
        </w:rPr>
      </w:pPr>
      <w:r w:rsidRPr="000B675C">
        <w:rPr>
          <w:rFonts w:cs="Calibri"/>
          <w:i/>
          <w:szCs w:val="22"/>
          <w:vertAlign w:val="superscript"/>
        </w:rPr>
        <w:t>†</w:t>
      </w:r>
      <w:r w:rsidRPr="000B675C">
        <w:rPr>
          <w:rFonts w:cs="Calibri"/>
          <w:i/>
          <w:szCs w:val="22"/>
        </w:rPr>
        <w:t xml:space="preserve"> Examples of acceptable ways to record the positional information </w:t>
      </w:r>
      <w:r w:rsidRPr="00E35B0D">
        <w:rPr>
          <w:rFonts w:cs="Calibri"/>
          <w:i/>
          <w:color w:val="000000"/>
          <w:szCs w:val="22"/>
        </w:rPr>
        <w:t>for Volunteers and/or Related Species in the</w:t>
      </w:r>
      <w:r w:rsidRPr="000B675C">
        <w:rPr>
          <w:rFonts w:cs="Calibri"/>
          <w:i/>
          <w:szCs w:val="22"/>
        </w:rPr>
        <w:t xml:space="preserve"> Logbook include: </w:t>
      </w:r>
    </w:p>
    <w:p w14:paraId="3E322996" w14:textId="77777777" w:rsidR="008451F6" w:rsidRPr="000B675C" w:rsidRDefault="008451F6" w:rsidP="00CB6012">
      <w:pPr>
        <w:rPr>
          <w:rFonts w:cs="Calibri"/>
          <w:i/>
          <w:szCs w:val="22"/>
        </w:rPr>
      </w:pPr>
      <w:r w:rsidRPr="000B675C">
        <w:rPr>
          <w:rFonts w:cs="Calibri"/>
          <w:i/>
          <w:szCs w:val="22"/>
        </w:rPr>
        <w:t xml:space="preserve">- descriptive text </w:t>
      </w:r>
    </w:p>
    <w:p w14:paraId="25723763" w14:textId="77777777" w:rsidR="008451F6" w:rsidRPr="000B675C" w:rsidRDefault="008451F6" w:rsidP="00CB6012">
      <w:pPr>
        <w:rPr>
          <w:rFonts w:cs="Calibri"/>
          <w:i/>
          <w:szCs w:val="22"/>
        </w:rPr>
      </w:pPr>
      <w:r w:rsidRPr="000B675C">
        <w:rPr>
          <w:rFonts w:cs="Calibri"/>
          <w:i/>
          <w:szCs w:val="22"/>
        </w:rPr>
        <w:t xml:space="preserve">- marking on a diagram </w:t>
      </w:r>
    </w:p>
    <w:p w14:paraId="29C386EA" w14:textId="77777777" w:rsidR="008451F6" w:rsidRPr="000B675C" w:rsidRDefault="008451F6" w:rsidP="00CB6012">
      <w:pPr>
        <w:pStyle w:val="Notes"/>
        <w:rPr>
          <w:rFonts w:cs="Calibri"/>
          <w:szCs w:val="22"/>
        </w:rPr>
      </w:pPr>
      <w:r w:rsidRPr="000B675C">
        <w:rPr>
          <w:rFonts w:cs="Calibri"/>
          <w:szCs w:val="22"/>
        </w:rPr>
        <w:t xml:space="preserve">- indicating grid references on a corresponding map/sketch. </w:t>
      </w:r>
    </w:p>
    <w:p w14:paraId="4D1B9074" w14:textId="532D52F3" w:rsidR="008451F6" w:rsidRPr="000B675C" w:rsidRDefault="008451F6" w:rsidP="009B449B">
      <w:pPr>
        <w:pStyle w:val="List1"/>
        <w:numPr>
          <w:ilvl w:val="0"/>
          <w:numId w:val="0"/>
        </w:numPr>
        <w:shd w:val="clear" w:color="auto" w:fill="D9D9D9" w:themeFill="background1" w:themeFillShade="D9"/>
        <w:rPr>
          <w:i/>
        </w:rPr>
      </w:pPr>
      <w:r w:rsidRPr="000B675C">
        <w:rPr>
          <w:i/>
        </w:rPr>
        <w:t xml:space="preserve">Note: Details of inspection activities must be provided to the Regulator (Condition </w:t>
      </w:r>
      <w:r w:rsidRPr="000B675C">
        <w:rPr>
          <w:i/>
        </w:rPr>
        <w:fldChar w:fldCharType="begin"/>
      </w:r>
      <w:r w:rsidRPr="000B675C">
        <w:rPr>
          <w:i/>
        </w:rPr>
        <w:instrText xml:space="preserve"> REF _Ref33702222 \r \h </w:instrText>
      </w:r>
      <w:r w:rsidR="004A64DC">
        <w:rPr>
          <w:i/>
        </w:rPr>
        <w:instrText xml:space="preserve"> \* MERGEFORMAT </w:instrText>
      </w:r>
      <w:r w:rsidRPr="000B675C">
        <w:rPr>
          <w:i/>
        </w:rPr>
      </w:r>
      <w:r w:rsidRPr="000B675C">
        <w:rPr>
          <w:i/>
        </w:rPr>
        <w:fldChar w:fldCharType="separate"/>
      </w:r>
      <w:r w:rsidR="00581458">
        <w:rPr>
          <w:i/>
        </w:rPr>
        <w:t>47</w:t>
      </w:r>
      <w:r w:rsidRPr="000B675C">
        <w:rPr>
          <w:i/>
        </w:rPr>
        <w:fldChar w:fldCharType="end"/>
      </w:r>
      <w:r w:rsidRPr="000B675C">
        <w:rPr>
          <w:i/>
        </w:rPr>
        <w:t>).</w:t>
      </w:r>
      <w:r>
        <w:rPr>
          <w:i/>
        </w:rPr>
        <w:t xml:space="preserve"> </w:t>
      </w:r>
      <w:r w:rsidRPr="000B675C">
        <w:rPr>
          <w:i/>
        </w:rPr>
        <w:t xml:space="preserve">The Regulator has developed a standardised proforma for recording inspection activities. This can be made available on request. </w:t>
      </w:r>
    </w:p>
    <w:p w14:paraId="458504AF" w14:textId="77777777" w:rsidR="004A582A" w:rsidRDefault="004A582A" w:rsidP="00CB6012">
      <w:pPr>
        <w:rPr>
          <w:rFonts w:cs="Arial"/>
          <w:b/>
          <w:bCs/>
          <w:sz w:val="28"/>
          <w:szCs w:val="28"/>
        </w:rPr>
      </w:pPr>
      <w:bookmarkStart w:id="343" w:name="_Ref43799953"/>
      <w:r>
        <w:br w:type="page"/>
      </w:r>
    </w:p>
    <w:p w14:paraId="35819CFD" w14:textId="48CB97A2" w:rsidR="008451F6" w:rsidRPr="00B66213" w:rsidRDefault="008451F6" w:rsidP="00CB6012">
      <w:pPr>
        <w:pStyle w:val="Heading2"/>
      </w:pPr>
      <w:bookmarkStart w:id="344" w:name="_Toc191914304"/>
      <w:r w:rsidRPr="00832C11">
        <w:lastRenderedPageBreak/>
        <w:t>ATTACHMENT </w:t>
      </w:r>
      <w:bookmarkStart w:id="345" w:name="A"/>
      <w:r w:rsidRPr="00832C11">
        <w:t>A</w:t>
      </w:r>
      <w:bookmarkEnd w:id="343"/>
      <w:bookmarkEnd w:id="344"/>
      <w:bookmarkEnd w:id="345"/>
    </w:p>
    <w:p w14:paraId="48707080" w14:textId="77777777" w:rsidR="008451F6" w:rsidRPr="000B675C" w:rsidRDefault="008451F6" w:rsidP="00CB6012">
      <w:pPr>
        <w:tabs>
          <w:tab w:val="left" w:pos="90"/>
          <w:tab w:val="left" w:pos="2040"/>
          <w:tab w:val="left" w:pos="4975"/>
          <w:tab w:val="left" w:pos="6812"/>
        </w:tabs>
        <w:rPr>
          <w:b/>
          <w:bCs/>
        </w:rPr>
      </w:pPr>
      <w:r w:rsidRPr="000B675C">
        <w:rPr>
          <w:b/>
          <w:bCs/>
        </w:rPr>
        <w:t>DIR</w:t>
      </w:r>
      <w:r w:rsidRPr="001870E8">
        <w:rPr>
          <w:b/>
          <w:bCs/>
          <w:color w:val="000000"/>
        </w:rPr>
        <w:t xml:space="preserve"> No: 215</w:t>
      </w:r>
    </w:p>
    <w:p w14:paraId="1C98A922" w14:textId="72DC5968" w:rsidR="008451F6" w:rsidRPr="001870E8" w:rsidRDefault="008451F6" w:rsidP="00CB6012">
      <w:pPr>
        <w:tabs>
          <w:tab w:val="left" w:pos="1985"/>
        </w:tabs>
        <w:spacing w:before="60"/>
        <w:ind w:left="1985" w:hanging="1985"/>
        <w:rPr>
          <w:color w:val="FF0000"/>
        </w:rPr>
      </w:pPr>
      <w:r w:rsidRPr="000B675C">
        <w:rPr>
          <w:b/>
          <w:bCs/>
        </w:rPr>
        <w:t>Full Title:</w:t>
      </w:r>
      <w:r w:rsidRPr="000B675C">
        <w:t xml:space="preserve"> </w:t>
      </w:r>
      <w:r w:rsidRPr="000B675C">
        <w:tab/>
        <w:t>Limited and controlled release</w:t>
      </w:r>
      <w:r w:rsidRPr="001870E8">
        <w:rPr>
          <w:color w:val="000000"/>
        </w:rPr>
        <w:t xml:space="preserve"> of Canola genetically</w:t>
      </w:r>
      <w:r w:rsidRPr="000B675C">
        <w:t xml:space="preserve"> modified for </w:t>
      </w:r>
      <w:r>
        <w:t>diary protein production</w:t>
      </w:r>
    </w:p>
    <w:p w14:paraId="279D2D88" w14:textId="77777777" w:rsidR="008451F6" w:rsidRPr="000B675C" w:rsidRDefault="008451F6" w:rsidP="00CB6012">
      <w:pPr>
        <w:spacing w:before="180"/>
        <w:ind w:left="2835" w:hanging="2835"/>
        <w:rPr>
          <w:b/>
          <w:bCs/>
          <w:u w:val="single"/>
        </w:rPr>
      </w:pPr>
      <w:r w:rsidRPr="000B675C">
        <w:rPr>
          <w:b/>
          <w:bCs/>
          <w:u w:val="single"/>
        </w:rPr>
        <w:t>Organisation Details</w:t>
      </w:r>
    </w:p>
    <w:p w14:paraId="53E88C60" w14:textId="77777777" w:rsidR="008451F6" w:rsidRPr="00EA7EB4" w:rsidRDefault="008451F6" w:rsidP="00CB6012">
      <w:pPr>
        <w:tabs>
          <w:tab w:val="left" w:pos="1985"/>
        </w:tabs>
        <w:spacing w:before="0" w:after="60"/>
        <w:ind w:left="1985" w:hanging="1985"/>
        <w:rPr>
          <w:rFonts w:eastAsia="SimSun"/>
        </w:rPr>
      </w:pPr>
      <w:r w:rsidRPr="000B675C">
        <w:rPr>
          <w:bCs/>
        </w:rPr>
        <w:t>Postal address:</w:t>
      </w:r>
      <w:r w:rsidRPr="000B675C">
        <w:tab/>
      </w:r>
      <w:r w:rsidRPr="00EA7EB4">
        <w:rPr>
          <w:rFonts w:eastAsia="SimSun"/>
        </w:rPr>
        <w:t>PO Box 3555</w:t>
      </w:r>
    </w:p>
    <w:p w14:paraId="1B5E3424" w14:textId="77777777" w:rsidR="008451F6" w:rsidRPr="00EA7EB4" w:rsidRDefault="008451F6" w:rsidP="00CB6012">
      <w:pPr>
        <w:tabs>
          <w:tab w:val="left" w:pos="1985"/>
        </w:tabs>
        <w:spacing w:after="60"/>
        <w:ind w:left="1985" w:hanging="1985"/>
        <w:rPr>
          <w:rFonts w:eastAsia="SimSun"/>
        </w:rPr>
      </w:pPr>
      <w:r w:rsidRPr="00EA7EB4">
        <w:rPr>
          <w:rFonts w:eastAsia="SimSun"/>
        </w:rPr>
        <w:tab/>
        <w:t xml:space="preserve">South Brisbane </w:t>
      </w:r>
    </w:p>
    <w:p w14:paraId="080306D3" w14:textId="77777777" w:rsidR="008451F6" w:rsidRPr="00EA7EB4" w:rsidRDefault="008451F6" w:rsidP="00CB6012">
      <w:pPr>
        <w:tabs>
          <w:tab w:val="left" w:pos="1985"/>
        </w:tabs>
        <w:spacing w:after="60"/>
        <w:ind w:left="1985" w:hanging="1985"/>
        <w:rPr>
          <w:rFonts w:eastAsia="SimSun"/>
          <w:color w:val="0000FF"/>
        </w:rPr>
      </w:pPr>
      <w:r w:rsidRPr="00EA7EB4">
        <w:rPr>
          <w:rFonts w:eastAsia="SimSun"/>
        </w:rPr>
        <w:tab/>
        <w:t>QLD 4101 Australia</w:t>
      </w:r>
    </w:p>
    <w:p w14:paraId="77297389" w14:textId="77777777" w:rsidR="008451F6" w:rsidRPr="000B675C" w:rsidRDefault="008451F6" w:rsidP="00CB6012">
      <w:pPr>
        <w:tabs>
          <w:tab w:val="left" w:pos="1985"/>
        </w:tabs>
        <w:spacing w:before="60"/>
        <w:ind w:left="1985" w:hanging="1985"/>
        <w:rPr>
          <w:color w:val="0000FF"/>
        </w:rPr>
      </w:pPr>
    </w:p>
    <w:p w14:paraId="0C425964" w14:textId="77777777" w:rsidR="008451F6" w:rsidRPr="000B675C" w:rsidRDefault="008451F6" w:rsidP="00CB6012">
      <w:pPr>
        <w:spacing w:before="240"/>
        <w:ind w:left="2835" w:hanging="2835"/>
        <w:rPr>
          <w:b/>
          <w:u w:val="single"/>
        </w:rPr>
      </w:pPr>
      <w:r w:rsidRPr="000B675C">
        <w:rPr>
          <w:b/>
          <w:bCs/>
          <w:u w:val="single"/>
        </w:rPr>
        <w:t>IBC</w:t>
      </w:r>
      <w:r w:rsidRPr="000B675C">
        <w:rPr>
          <w:b/>
          <w:u w:val="single"/>
        </w:rPr>
        <w:t xml:space="preserve"> Details</w:t>
      </w:r>
    </w:p>
    <w:p w14:paraId="686C064D" w14:textId="77777777" w:rsidR="008451F6" w:rsidRPr="000B675C" w:rsidRDefault="008451F6" w:rsidP="00CB6012">
      <w:pPr>
        <w:tabs>
          <w:tab w:val="left" w:pos="1985"/>
        </w:tabs>
        <w:spacing w:before="60"/>
        <w:ind w:left="1985" w:hanging="1985"/>
      </w:pPr>
      <w:r w:rsidRPr="000B675C">
        <w:rPr>
          <w:bCs/>
        </w:rPr>
        <w:t>IBC Name:</w:t>
      </w:r>
      <w:r w:rsidRPr="000B675C">
        <w:t xml:space="preserve"> </w:t>
      </w:r>
      <w:r w:rsidRPr="000B675C">
        <w:tab/>
      </w:r>
      <w:r w:rsidRPr="00BA32CA">
        <w:rPr>
          <w:rFonts w:eastAsia="SimSun"/>
        </w:rPr>
        <w:t>Miruku Australia</w:t>
      </w:r>
    </w:p>
    <w:p w14:paraId="133AA1ED" w14:textId="77777777" w:rsidR="008451F6" w:rsidRPr="000B675C" w:rsidRDefault="008451F6" w:rsidP="00CB6012">
      <w:pPr>
        <w:spacing w:before="240"/>
        <w:ind w:left="2835" w:hanging="2835"/>
        <w:rPr>
          <w:b/>
          <w:u w:val="single"/>
        </w:rPr>
      </w:pPr>
      <w:r w:rsidRPr="000B675C">
        <w:rPr>
          <w:b/>
          <w:u w:val="single"/>
        </w:rPr>
        <w:t>GMO Description</w:t>
      </w:r>
    </w:p>
    <w:p w14:paraId="4B62AE6E" w14:textId="77777777" w:rsidR="008451F6" w:rsidRPr="000B675C" w:rsidRDefault="008451F6" w:rsidP="00CB6012">
      <w:pPr>
        <w:tabs>
          <w:tab w:val="left" w:pos="0"/>
        </w:tabs>
        <w:rPr>
          <w:b/>
          <w:bCs/>
        </w:rPr>
      </w:pPr>
      <w:r w:rsidRPr="000B675C">
        <w:rPr>
          <w:b/>
          <w:bCs/>
        </w:rPr>
        <w:t>GMOs covered by this licence</w:t>
      </w:r>
    </w:p>
    <w:p w14:paraId="23CA87AE" w14:textId="77777777" w:rsidR="008451F6" w:rsidRPr="000B675C" w:rsidRDefault="008451F6" w:rsidP="00CB6012">
      <w:pPr>
        <w:keepLines/>
        <w:tabs>
          <w:tab w:val="left" w:pos="567"/>
        </w:tabs>
        <w:rPr>
          <w:szCs w:val="22"/>
        </w:rPr>
      </w:pPr>
      <w:r w:rsidRPr="00BA32CA">
        <w:rPr>
          <w:iCs/>
          <w:color w:val="000000"/>
          <w:szCs w:val="22"/>
        </w:rPr>
        <w:t xml:space="preserve">Canola </w:t>
      </w:r>
      <w:r w:rsidRPr="000B675C">
        <w:rPr>
          <w:iCs/>
          <w:szCs w:val="22"/>
        </w:rPr>
        <w:t>plants</w:t>
      </w:r>
      <w:r w:rsidRPr="000B675C">
        <w:rPr>
          <w:szCs w:val="22"/>
        </w:rPr>
        <w:t xml:space="preserve"> genetically modified by introduction of only the genes</w:t>
      </w:r>
      <w:r>
        <w:rPr>
          <w:color w:val="00B050"/>
          <w:szCs w:val="22"/>
        </w:rPr>
        <w:t xml:space="preserve"> </w:t>
      </w:r>
      <w:r w:rsidRPr="000B675C">
        <w:rPr>
          <w:szCs w:val="22"/>
        </w:rPr>
        <w:t>and genetic elements listed below.</w:t>
      </w:r>
    </w:p>
    <w:p w14:paraId="2BC3F042" w14:textId="77777777" w:rsidR="008451F6" w:rsidRPr="000B675C" w:rsidRDefault="008451F6" w:rsidP="00CB6012">
      <w:pPr>
        <w:tabs>
          <w:tab w:val="left" w:pos="90"/>
        </w:tabs>
        <w:spacing w:before="240"/>
        <w:rPr>
          <w:b/>
          <w:bCs/>
        </w:rPr>
      </w:pPr>
      <w:r w:rsidRPr="000B675C">
        <w:rPr>
          <w:b/>
          <w:bCs/>
        </w:rPr>
        <w:t>Parent Organism</w:t>
      </w:r>
    </w:p>
    <w:p w14:paraId="16E4E9D9" w14:textId="77777777" w:rsidR="008451F6" w:rsidRPr="00BA32CA" w:rsidRDefault="008451F6" w:rsidP="00CB6012">
      <w:pPr>
        <w:tabs>
          <w:tab w:val="left" w:pos="1985"/>
        </w:tabs>
        <w:spacing w:before="60"/>
        <w:ind w:left="1985" w:hanging="1985"/>
        <w:rPr>
          <w:color w:val="000000"/>
        </w:rPr>
      </w:pPr>
      <w:r w:rsidRPr="000B675C">
        <w:t>Common Name:</w:t>
      </w:r>
      <w:r w:rsidRPr="000B675C">
        <w:tab/>
      </w:r>
      <w:r w:rsidRPr="00BA32CA">
        <w:rPr>
          <w:color w:val="000000"/>
        </w:rPr>
        <w:t>Canola</w:t>
      </w:r>
    </w:p>
    <w:p w14:paraId="66EBE373" w14:textId="77777777" w:rsidR="008451F6" w:rsidRPr="00BA32CA" w:rsidRDefault="008451F6" w:rsidP="00CB6012">
      <w:pPr>
        <w:tabs>
          <w:tab w:val="left" w:pos="1985"/>
        </w:tabs>
        <w:spacing w:before="60"/>
        <w:ind w:left="1985" w:hanging="1985"/>
        <w:rPr>
          <w:i/>
          <w:color w:val="000000"/>
        </w:rPr>
      </w:pPr>
      <w:r w:rsidRPr="00BA32CA">
        <w:rPr>
          <w:color w:val="000000"/>
        </w:rPr>
        <w:t>Scientific Name:</w:t>
      </w:r>
      <w:r w:rsidRPr="00BA32CA">
        <w:rPr>
          <w:color w:val="000000"/>
        </w:rPr>
        <w:tab/>
      </w:r>
      <w:r w:rsidRPr="00BA32CA">
        <w:rPr>
          <w:i/>
          <w:iCs/>
          <w:color w:val="000000"/>
        </w:rPr>
        <w:t xml:space="preserve">Brassica napus </w:t>
      </w:r>
      <w:r w:rsidRPr="00BA32CA">
        <w:rPr>
          <w:color w:val="000000"/>
        </w:rPr>
        <w:t>L.</w:t>
      </w:r>
      <w:r w:rsidRPr="00BA32CA">
        <w:rPr>
          <w:i/>
          <w:color w:val="000000"/>
        </w:rPr>
        <w:t xml:space="preserve"> </w:t>
      </w:r>
    </w:p>
    <w:p w14:paraId="0281A6C5" w14:textId="77777777" w:rsidR="008451F6" w:rsidRPr="000B675C" w:rsidRDefault="008451F6" w:rsidP="00CB6012">
      <w:pPr>
        <w:tabs>
          <w:tab w:val="left" w:pos="90"/>
        </w:tabs>
        <w:spacing w:before="240"/>
        <w:rPr>
          <w:b/>
          <w:bCs/>
        </w:rPr>
      </w:pPr>
      <w:r w:rsidRPr="000B675C">
        <w:rPr>
          <w:b/>
          <w:bCs/>
        </w:rPr>
        <w:t>Modified traits</w:t>
      </w:r>
    </w:p>
    <w:p w14:paraId="42E78DF0" w14:textId="77777777" w:rsidR="008451F6" w:rsidRPr="000822C2" w:rsidRDefault="008451F6" w:rsidP="00CB6012">
      <w:pPr>
        <w:tabs>
          <w:tab w:val="left" w:pos="1985"/>
        </w:tabs>
        <w:spacing w:after="60"/>
        <w:ind w:left="1985" w:hanging="1985"/>
        <w:rPr>
          <w:rFonts w:eastAsia="SimSun"/>
        </w:rPr>
      </w:pPr>
      <w:r w:rsidRPr="000B675C">
        <w:t>Category:</w:t>
      </w:r>
      <w:r w:rsidRPr="000B675C">
        <w:tab/>
      </w:r>
      <w:r w:rsidRPr="000822C2">
        <w:rPr>
          <w:rFonts w:eastAsia="SimSun"/>
        </w:rPr>
        <w:t>Composition – food (processing)</w:t>
      </w:r>
    </w:p>
    <w:p w14:paraId="483CF6C6" w14:textId="77777777" w:rsidR="008451F6" w:rsidRPr="000B675C" w:rsidRDefault="008451F6" w:rsidP="00CB6012">
      <w:pPr>
        <w:tabs>
          <w:tab w:val="left" w:pos="1985"/>
        </w:tabs>
        <w:spacing w:before="60"/>
        <w:ind w:left="1985" w:hanging="1985"/>
      </w:pPr>
      <w:r w:rsidRPr="000822C2">
        <w:rPr>
          <w:rFonts w:eastAsia="SimSun"/>
        </w:rPr>
        <w:tab/>
        <w:t xml:space="preserve">Selectable marker – </w:t>
      </w:r>
      <w:r>
        <w:rPr>
          <w:rFonts w:eastAsia="SimSun"/>
        </w:rPr>
        <w:t>herbicide</w:t>
      </w:r>
    </w:p>
    <w:p w14:paraId="65D3D874" w14:textId="77777777" w:rsidR="008451F6" w:rsidRDefault="008451F6" w:rsidP="00CB6012">
      <w:pPr>
        <w:tabs>
          <w:tab w:val="left" w:pos="1985"/>
        </w:tabs>
        <w:spacing w:before="60"/>
        <w:ind w:left="1985" w:hanging="1985"/>
        <w:rPr>
          <w:rFonts w:eastAsia="SimSun"/>
        </w:rPr>
      </w:pPr>
      <w:r w:rsidRPr="000B675C">
        <w:t>Description:</w:t>
      </w:r>
      <w:r w:rsidRPr="000B675C">
        <w:tab/>
      </w:r>
      <w:r>
        <w:rPr>
          <w:rFonts w:eastAsia="SimSun"/>
        </w:rPr>
        <w:t>Canola</w:t>
      </w:r>
      <w:r w:rsidRPr="002C0683">
        <w:rPr>
          <w:rFonts w:eastAsia="SimSun"/>
        </w:rPr>
        <w:t xml:space="preserve"> plants have been genetically modified for production of a chimeric dairy protein</w:t>
      </w:r>
      <w:r>
        <w:rPr>
          <w:rFonts w:eastAsia="SimSun"/>
        </w:rPr>
        <w:t xml:space="preserve"> and include </w:t>
      </w:r>
      <w:proofErr w:type="gramStart"/>
      <w:r>
        <w:rPr>
          <w:rFonts w:eastAsia="SimSun"/>
        </w:rPr>
        <w:t>a</w:t>
      </w:r>
      <w:proofErr w:type="gramEnd"/>
      <w:r>
        <w:rPr>
          <w:rFonts w:eastAsia="SimSun"/>
        </w:rPr>
        <w:t xml:space="preserve"> herbicide tolerance gene</w:t>
      </w:r>
      <w:r w:rsidRPr="002C0683">
        <w:rPr>
          <w:rFonts w:eastAsia="SimSun"/>
        </w:rPr>
        <w:t xml:space="preserve">. The introduced genes are listed in Table 1 and the associated genetic elements are listed in Table 2.  </w:t>
      </w:r>
    </w:p>
    <w:p w14:paraId="0B23C1C5" w14:textId="77777777" w:rsidR="008451F6" w:rsidRPr="009247D3" w:rsidRDefault="008451F6" w:rsidP="00CB6012">
      <w:pPr>
        <w:tabs>
          <w:tab w:val="left" w:pos="1985"/>
        </w:tabs>
        <w:spacing w:before="60" w:after="0"/>
        <w:ind w:left="1985" w:hanging="1985"/>
        <w:rPr>
          <w:rFonts w:eastAsia="SimSun"/>
        </w:rPr>
      </w:pPr>
    </w:p>
    <w:p w14:paraId="75CD5E0E" w14:textId="77777777" w:rsidR="008451F6" w:rsidRPr="009247D3" w:rsidRDefault="008451F6" w:rsidP="00CB6012">
      <w:pPr>
        <w:rPr>
          <w:rFonts w:eastAsia="SimSun"/>
        </w:rPr>
      </w:pPr>
      <w:r w:rsidRPr="009247D3">
        <w:rPr>
          <w:rFonts w:eastAsia="SimSun"/>
          <w:b/>
        </w:rPr>
        <w:t>Table 1</w:t>
      </w:r>
      <w:r w:rsidRPr="009247D3">
        <w:rPr>
          <w:rFonts w:eastAsia="SimSun"/>
        </w:rPr>
        <w:t xml:space="preserve">. Introduced genes in the GM </w:t>
      </w:r>
      <w:r>
        <w:rPr>
          <w:rFonts w:eastAsia="SimSun"/>
        </w:rPr>
        <w:t>Canola</w:t>
      </w:r>
    </w:p>
    <w:tbl>
      <w:tblPr>
        <w:tblStyle w:val="TableGrid"/>
        <w:tblW w:w="9634" w:type="dxa"/>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066"/>
        <w:gridCol w:w="2048"/>
        <w:gridCol w:w="3969"/>
        <w:gridCol w:w="2551"/>
      </w:tblGrid>
      <w:tr w:rsidR="008451F6" w:rsidRPr="009247D3" w14:paraId="4428F861" w14:textId="77777777" w:rsidTr="003649C0">
        <w:trPr>
          <w:tblHeader/>
        </w:trPr>
        <w:tc>
          <w:tcPr>
            <w:tcW w:w="1066" w:type="dxa"/>
            <w:shd w:val="clear" w:color="auto" w:fill="D9D9D9" w:themeFill="background1" w:themeFillShade="D9"/>
            <w:vAlign w:val="center"/>
          </w:tcPr>
          <w:p w14:paraId="629E47D4" w14:textId="77777777" w:rsidR="008451F6" w:rsidRPr="009247D3" w:rsidRDefault="008451F6" w:rsidP="00CB6012">
            <w:pPr>
              <w:keepNext/>
              <w:tabs>
                <w:tab w:val="left" w:pos="540"/>
              </w:tabs>
              <w:rPr>
                <w:rFonts w:eastAsia="SimSun" w:cs="Calibri"/>
                <w:b/>
                <w:sz w:val="20"/>
                <w:szCs w:val="20"/>
                <w:lang w:eastAsia="en-AU"/>
              </w:rPr>
            </w:pPr>
            <w:r w:rsidRPr="009247D3">
              <w:rPr>
                <w:rFonts w:eastAsia="SimSun" w:cs="Calibri"/>
                <w:b/>
                <w:sz w:val="20"/>
                <w:szCs w:val="20"/>
                <w:lang w:eastAsia="en-AU"/>
              </w:rPr>
              <w:t>Genetic element</w:t>
            </w:r>
          </w:p>
        </w:tc>
        <w:tc>
          <w:tcPr>
            <w:tcW w:w="2048" w:type="dxa"/>
            <w:shd w:val="clear" w:color="auto" w:fill="D9D9D9" w:themeFill="background1" w:themeFillShade="D9"/>
            <w:vAlign w:val="center"/>
          </w:tcPr>
          <w:p w14:paraId="6D367CE2" w14:textId="77777777" w:rsidR="008451F6" w:rsidRPr="009247D3" w:rsidRDefault="008451F6" w:rsidP="00CB6012">
            <w:pPr>
              <w:autoSpaceDE w:val="0"/>
              <w:autoSpaceDN w:val="0"/>
              <w:adjustRightInd w:val="0"/>
              <w:rPr>
                <w:rFonts w:eastAsia="SimSun" w:cs="Calibri"/>
                <w:b/>
                <w:bCs/>
                <w:sz w:val="20"/>
                <w:szCs w:val="20"/>
                <w:lang w:eastAsia="en-AU"/>
              </w:rPr>
            </w:pPr>
            <w:r w:rsidRPr="009247D3">
              <w:rPr>
                <w:rFonts w:eastAsia="SimSun" w:cs="Calibri"/>
                <w:b/>
                <w:bCs/>
                <w:sz w:val="20"/>
                <w:szCs w:val="20"/>
                <w:lang w:eastAsia="en-AU"/>
              </w:rPr>
              <w:t>Source organism</w:t>
            </w:r>
          </w:p>
        </w:tc>
        <w:tc>
          <w:tcPr>
            <w:tcW w:w="3969" w:type="dxa"/>
            <w:shd w:val="clear" w:color="auto" w:fill="D9D9D9" w:themeFill="background1" w:themeFillShade="D9"/>
            <w:vAlign w:val="center"/>
          </w:tcPr>
          <w:p w14:paraId="5E61E761" w14:textId="77777777" w:rsidR="008451F6" w:rsidRPr="009247D3" w:rsidRDefault="008451F6" w:rsidP="00CB6012">
            <w:pPr>
              <w:autoSpaceDE w:val="0"/>
              <w:autoSpaceDN w:val="0"/>
              <w:adjustRightInd w:val="0"/>
              <w:rPr>
                <w:rFonts w:eastAsia="SimSun" w:cs="Calibri"/>
                <w:sz w:val="20"/>
                <w:szCs w:val="20"/>
                <w:lang w:eastAsia="en-AU"/>
              </w:rPr>
            </w:pPr>
            <w:r w:rsidRPr="009247D3">
              <w:rPr>
                <w:rFonts w:eastAsia="SimSun" w:cs="Calibri"/>
                <w:b/>
                <w:bCs/>
                <w:sz w:val="20"/>
                <w:szCs w:val="20"/>
                <w:lang w:eastAsia="en-AU"/>
              </w:rPr>
              <w:t>Encoded protein</w:t>
            </w:r>
          </w:p>
        </w:tc>
        <w:tc>
          <w:tcPr>
            <w:tcW w:w="2551" w:type="dxa"/>
            <w:shd w:val="clear" w:color="auto" w:fill="D9D9D9" w:themeFill="background1" w:themeFillShade="D9"/>
            <w:vAlign w:val="center"/>
          </w:tcPr>
          <w:p w14:paraId="6CF6690D" w14:textId="77777777" w:rsidR="008451F6" w:rsidRPr="009247D3" w:rsidRDefault="008451F6" w:rsidP="00CB6012">
            <w:pPr>
              <w:autoSpaceDE w:val="0"/>
              <w:autoSpaceDN w:val="0"/>
              <w:adjustRightInd w:val="0"/>
              <w:rPr>
                <w:rFonts w:eastAsia="SimSun" w:cs="Calibri"/>
                <w:b/>
                <w:bCs/>
                <w:sz w:val="20"/>
                <w:szCs w:val="20"/>
                <w:lang w:eastAsia="en-AU"/>
              </w:rPr>
            </w:pPr>
            <w:r w:rsidRPr="009247D3">
              <w:rPr>
                <w:rFonts w:eastAsia="SimSun" w:cs="Calibri"/>
                <w:b/>
                <w:bCs/>
                <w:sz w:val="20"/>
                <w:szCs w:val="20"/>
                <w:lang w:eastAsia="en-AU"/>
              </w:rPr>
              <w:t>Intended function</w:t>
            </w:r>
          </w:p>
        </w:tc>
      </w:tr>
      <w:tr w:rsidR="008451F6" w:rsidRPr="009247D3" w14:paraId="6EB1A252" w14:textId="77777777" w:rsidTr="00BE3F8F">
        <w:trPr>
          <w:trHeight w:val="235"/>
        </w:trPr>
        <w:tc>
          <w:tcPr>
            <w:tcW w:w="1066" w:type="dxa"/>
            <w:vAlign w:val="center"/>
          </w:tcPr>
          <w:p w14:paraId="72CD875D"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bar</w:t>
            </w:r>
          </w:p>
        </w:tc>
        <w:tc>
          <w:tcPr>
            <w:tcW w:w="2048" w:type="dxa"/>
            <w:vAlign w:val="center"/>
          </w:tcPr>
          <w:p w14:paraId="51CEEABA" w14:textId="77777777" w:rsidR="008451F6" w:rsidRPr="009247D3" w:rsidRDefault="008451F6" w:rsidP="00CB6012">
            <w:pPr>
              <w:widowControl w:val="0"/>
              <w:tabs>
                <w:tab w:val="right" w:leader="dot" w:pos="9356"/>
              </w:tabs>
              <w:spacing w:before="60" w:after="60"/>
              <w:rPr>
                <w:rFonts w:cs="Calibri"/>
                <w:i/>
                <w:sz w:val="20"/>
                <w:szCs w:val="20"/>
                <w:lang w:eastAsia="en-AU"/>
              </w:rPr>
            </w:pPr>
            <w:r w:rsidRPr="009247D3">
              <w:rPr>
                <w:rFonts w:cs="Calibri"/>
                <w:i/>
                <w:iCs/>
                <w:sz w:val="20"/>
                <w:szCs w:val="20"/>
                <w:lang w:eastAsia="en-AU"/>
              </w:rPr>
              <w:t xml:space="preserve">Streptomyces </w:t>
            </w:r>
            <w:proofErr w:type="spellStart"/>
            <w:r w:rsidRPr="009247D3">
              <w:rPr>
                <w:rFonts w:cs="Calibri"/>
                <w:i/>
                <w:iCs/>
                <w:sz w:val="20"/>
                <w:szCs w:val="20"/>
                <w:lang w:eastAsia="en-AU"/>
              </w:rPr>
              <w:t>hygroscopicus</w:t>
            </w:r>
            <w:proofErr w:type="spellEnd"/>
          </w:p>
        </w:tc>
        <w:tc>
          <w:tcPr>
            <w:tcW w:w="3969" w:type="dxa"/>
            <w:vAlign w:val="center"/>
          </w:tcPr>
          <w:p w14:paraId="0A0FC9CD"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Phosphinothricin acetyltransferase</w:t>
            </w:r>
          </w:p>
        </w:tc>
        <w:tc>
          <w:tcPr>
            <w:tcW w:w="2551" w:type="dxa"/>
            <w:vAlign w:val="center"/>
          </w:tcPr>
          <w:p w14:paraId="1ABD63FD"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Herbicide resistance</w:t>
            </w:r>
          </w:p>
        </w:tc>
      </w:tr>
      <w:tr w:rsidR="008451F6" w:rsidRPr="009247D3" w14:paraId="5951A541" w14:textId="77777777" w:rsidTr="00BE3F8F">
        <w:trPr>
          <w:trHeight w:val="235"/>
        </w:trPr>
        <w:tc>
          <w:tcPr>
            <w:tcW w:w="1066" w:type="dxa"/>
            <w:vAlign w:val="center"/>
          </w:tcPr>
          <w:p w14:paraId="2FAD1395"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BCN2</w:t>
            </w:r>
          </w:p>
        </w:tc>
        <w:tc>
          <w:tcPr>
            <w:tcW w:w="2048" w:type="dxa"/>
            <w:vAlign w:val="center"/>
          </w:tcPr>
          <w:p w14:paraId="1DD51545" w14:textId="77777777" w:rsidR="008451F6" w:rsidRPr="009247D3" w:rsidRDefault="008451F6" w:rsidP="00CB6012">
            <w:pPr>
              <w:widowControl w:val="0"/>
              <w:tabs>
                <w:tab w:val="right" w:leader="dot" w:pos="9356"/>
              </w:tabs>
              <w:spacing w:before="60" w:after="60"/>
              <w:rPr>
                <w:rFonts w:cs="Calibri"/>
                <w:bCs/>
                <w:i/>
                <w:sz w:val="20"/>
                <w:szCs w:val="20"/>
                <w:lang w:eastAsia="en-AU"/>
              </w:rPr>
            </w:pPr>
            <w:r w:rsidRPr="009247D3">
              <w:rPr>
                <w:rFonts w:cs="Calibri"/>
                <w:bCs/>
                <w:i/>
                <w:sz w:val="20"/>
                <w:szCs w:val="20"/>
                <w:lang w:eastAsia="en-AU"/>
              </w:rPr>
              <w:t>Bos taurus</w:t>
            </w:r>
          </w:p>
        </w:tc>
        <w:tc>
          <w:tcPr>
            <w:tcW w:w="3969" w:type="dxa"/>
            <w:vAlign w:val="center"/>
          </w:tcPr>
          <w:p w14:paraId="129DBF40"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Miruku β-casein (CSN2) variant 2</w:t>
            </w:r>
          </w:p>
        </w:tc>
        <w:tc>
          <w:tcPr>
            <w:tcW w:w="2551" w:type="dxa"/>
            <w:vAlign w:val="center"/>
          </w:tcPr>
          <w:p w14:paraId="48BEC328"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β-casein production</w:t>
            </w:r>
          </w:p>
        </w:tc>
      </w:tr>
      <w:tr w:rsidR="008451F6" w:rsidRPr="009247D3" w14:paraId="2E69CB96" w14:textId="77777777" w:rsidTr="00BE3F8F">
        <w:trPr>
          <w:trHeight w:val="235"/>
        </w:trPr>
        <w:tc>
          <w:tcPr>
            <w:tcW w:w="1066" w:type="dxa"/>
            <w:vAlign w:val="center"/>
          </w:tcPr>
          <w:p w14:paraId="2C3D92A5"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BCN3</w:t>
            </w:r>
          </w:p>
        </w:tc>
        <w:tc>
          <w:tcPr>
            <w:tcW w:w="2048" w:type="dxa"/>
            <w:vAlign w:val="center"/>
          </w:tcPr>
          <w:p w14:paraId="512F8A39" w14:textId="6C783EC3" w:rsidR="008451F6" w:rsidRPr="009247D3" w:rsidRDefault="00C307DB" w:rsidP="00CB6012">
            <w:pPr>
              <w:widowControl w:val="0"/>
              <w:tabs>
                <w:tab w:val="right" w:leader="dot" w:pos="9356"/>
              </w:tabs>
              <w:spacing w:before="60" w:after="60"/>
              <w:rPr>
                <w:rFonts w:cs="Calibri"/>
                <w:bCs/>
                <w:i/>
                <w:sz w:val="20"/>
                <w:szCs w:val="20"/>
                <w:lang w:eastAsia="en-AU"/>
              </w:rPr>
            </w:pPr>
            <w:r w:rsidRPr="009247D3">
              <w:rPr>
                <w:rFonts w:cs="Calibri"/>
                <w:bCs/>
                <w:i/>
                <w:sz w:val="20"/>
                <w:szCs w:val="20"/>
                <w:lang w:eastAsia="en-AU"/>
              </w:rPr>
              <w:t>B</w:t>
            </w:r>
            <w:r>
              <w:rPr>
                <w:rFonts w:cs="Calibri"/>
                <w:bCs/>
                <w:i/>
                <w:sz w:val="20"/>
                <w:szCs w:val="20"/>
                <w:lang w:eastAsia="en-AU"/>
              </w:rPr>
              <w:t>.</w:t>
            </w:r>
            <w:r w:rsidRPr="009247D3">
              <w:rPr>
                <w:rFonts w:cs="Calibri"/>
                <w:bCs/>
                <w:i/>
                <w:sz w:val="20"/>
                <w:szCs w:val="20"/>
                <w:lang w:eastAsia="en-AU"/>
              </w:rPr>
              <w:t xml:space="preserve"> </w:t>
            </w:r>
            <w:r w:rsidR="008451F6" w:rsidRPr="009247D3">
              <w:rPr>
                <w:rFonts w:cs="Calibri"/>
                <w:bCs/>
                <w:i/>
                <w:sz w:val="20"/>
                <w:szCs w:val="20"/>
                <w:lang w:eastAsia="en-AU"/>
              </w:rPr>
              <w:t>taurus</w:t>
            </w:r>
          </w:p>
        </w:tc>
        <w:tc>
          <w:tcPr>
            <w:tcW w:w="3969" w:type="dxa"/>
            <w:vAlign w:val="center"/>
          </w:tcPr>
          <w:p w14:paraId="27D69515"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Miruku β-casein (CSN2) variant 3</w:t>
            </w:r>
          </w:p>
        </w:tc>
        <w:tc>
          <w:tcPr>
            <w:tcW w:w="2551" w:type="dxa"/>
            <w:vAlign w:val="center"/>
          </w:tcPr>
          <w:p w14:paraId="6E222171"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β-casein production</w:t>
            </w:r>
          </w:p>
        </w:tc>
      </w:tr>
      <w:tr w:rsidR="008451F6" w:rsidRPr="009247D3" w14:paraId="6C904D57" w14:textId="77777777" w:rsidTr="00BE3F8F">
        <w:trPr>
          <w:trHeight w:val="235"/>
        </w:trPr>
        <w:tc>
          <w:tcPr>
            <w:tcW w:w="1066" w:type="dxa"/>
            <w:vAlign w:val="center"/>
          </w:tcPr>
          <w:p w14:paraId="2BB403BF" w14:textId="77777777" w:rsidR="008451F6" w:rsidRPr="009247D3" w:rsidRDefault="008451F6" w:rsidP="00CB6012">
            <w:pPr>
              <w:tabs>
                <w:tab w:val="left" w:pos="540"/>
              </w:tabs>
              <w:spacing w:before="60" w:after="60"/>
              <w:rPr>
                <w:rFonts w:eastAsia="SimSun" w:cs="Calibri"/>
                <w:sz w:val="20"/>
                <w:szCs w:val="20"/>
                <w:lang w:eastAsia="en-AU"/>
              </w:rPr>
            </w:pPr>
            <w:r w:rsidRPr="009247D3">
              <w:rPr>
                <w:rFonts w:eastAsia="SimSun" w:cs="Calibri"/>
                <w:i/>
                <w:iCs/>
                <w:sz w:val="20"/>
                <w:szCs w:val="20"/>
                <w:lang w:eastAsia="en-AU"/>
              </w:rPr>
              <w:t>CCI gene*</w:t>
            </w:r>
          </w:p>
        </w:tc>
        <w:tc>
          <w:tcPr>
            <w:tcW w:w="2048" w:type="dxa"/>
            <w:vAlign w:val="center"/>
          </w:tcPr>
          <w:p w14:paraId="34009074"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CCI*</w:t>
            </w:r>
          </w:p>
        </w:tc>
        <w:tc>
          <w:tcPr>
            <w:tcW w:w="3969" w:type="dxa"/>
            <w:vAlign w:val="center"/>
          </w:tcPr>
          <w:p w14:paraId="14B2725B"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c>
          <w:tcPr>
            <w:tcW w:w="2551" w:type="dxa"/>
            <w:vAlign w:val="center"/>
          </w:tcPr>
          <w:p w14:paraId="1CD9DA16"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r>
      <w:tr w:rsidR="008451F6" w:rsidRPr="009247D3" w14:paraId="04362498" w14:textId="77777777" w:rsidTr="00BE3F8F">
        <w:trPr>
          <w:trHeight w:val="235"/>
        </w:trPr>
        <w:tc>
          <w:tcPr>
            <w:tcW w:w="1066" w:type="dxa"/>
            <w:vAlign w:val="center"/>
          </w:tcPr>
          <w:p w14:paraId="76F3EA27"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CCI gene*</w:t>
            </w:r>
          </w:p>
        </w:tc>
        <w:tc>
          <w:tcPr>
            <w:tcW w:w="2048" w:type="dxa"/>
            <w:vAlign w:val="center"/>
          </w:tcPr>
          <w:p w14:paraId="066ADB93"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CCI*</w:t>
            </w:r>
          </w:p>
        </w:tc>
        <w:tc>
          <w:tcPr>
            <w:tcW w:w="3969" w:type="dxa"/>
            <w:vAlign w:val="center"/>
          </w:tcPr>
          <w:p w14:paraId="4C763E30"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c>
          <w:tcPr>
            <w:tcW w:w="2551" w:type="dxa"/>
            <w:vAlign w:val="center"/>
          </w:tcPr>
          <w:p w14:paraId="6F3CA295"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r>
    </w:tbl>
    <w:p w14:paraId="2C269571" w14:textId="77777777" w:rsidR="008451F6" w:rsidRPr="009247D3" w:rsidRDefault="008451F6" w:rsidP="00CB6012">
      <w:pPr>
        <w:jc w:val="both"/>
        <w:rPr>
          <w:rFonts w:eastAsia="SimSun"/>
          <w:sz w:val="20"/>
          <w:szCs w:val="22"/>
        </w:rPr>
      </w:pPr>
      <w:r w:rsidRPr="009247D3">
        <w:rPr>
          <w:rFonts w:eastAsia="SimSun"/>
          <w:sz w:val="20"/>
          <w:szCs w:val="22"/>
        </w:rPr>
        <w:t>*This information has been declared Confidential Commercial Information (CCI) under s185 of the Act</w:t>
      </w:r>
    </w:p>
    <w:p w14:paraId="4EF2263F" w14:textId="77777777" w:rsidR="00A55694" w:rsidRDefault="00A55694" w:rsidP="00CB6012">
      <w:pPr>
        <w:rPr>
          <w:rFonts w:eastAsia="SimSun"/>
          <w:b/>
        </w:rPr>
      </w:pPr>
    </w:p>
    <w:p w14:paraId="5BB95CC5" w14:textId="77777777" w:rsidR="00A55694" w:rsidRDefault="00A55694" w:rsidP="00CB6012">
      <w:pPr>
        <w:rPr>
          <w:rFonts w:eastAsia="SimSun"/>
          <w:b/>
        </w:rPr>
      </w:pPr>
    </w:p>
    <w:p w14:paraId="4643B89D" w14:textId="77777777" w:rsidR="00A55694" w:rsidRDefault="00A55694" w:rsidP="00CB6012">
      <w:pPr>
        <w:rPr>
          <w:rFonts w:eastAsia="SimSun"/>
          <w:b/>
        </w:rPr>
      </w:pPr>
    </w:p>
    <w:p w14:paraId="5F3FC8B2" w14:textId="7128D36C" w:rsidR="008451F6" w:rsidRDefault="008451F6" w:rsidP="00CB6012">
      <w:pPr>
        <w:rPr>
          <w:rFonts w:eastAsia="SimSun"/>
        </w:rPr>
      </w:pPr>
      <w:r w:rsidRPr="009247D3">
        <w:rPr>
          <w:rFonts w:eastAsia="SimSun"/>
          <w:b/>
        </w:rPr>
        <w:lastRenderedPageBreak/>
        <w:t>Table 2</w:t>
      </w:r>
      <w:r w:rsidRPr="009247D3">
        <w:rPr>
          <w:rFonts w:eastAsia="SimSun"/>
        </w:rPr>
        <w:t xml:space="preserve">. Introduced regulatory sequences in the GM </w:t>
      </w:r>
      <w:r>
        <w:rPr>
          <w:rFonts w:eastAsia="SimSun"/>
        </w:rPr>
        <w:t>Canola</w:t>
      </w:r>
    </w:p>
    <w:tbl>
      <w:tblPr>
        <w:tblStyle w:val="TableGrid"/>
        <w:tblW w:w="9634" w:type="dxa"/>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679"/>
        <w:gridCol w:w="4553"/>
        <w:gridCol w:w="3402"/>
      </w:tblGrid>
      <w:tr w:rsidR="000B7C75" w:rsidRPr="00807441" w14:paraId="32E877D3" w14:textId="77777777" w:rsidTr="000B7C75">
        <w:tc>
          <w:tcPr>
            <w:tcW w:w="1679" w:type="dxa"/>
          </w:tcPr>
          <w:p w14:paraId="59944ED8" w14:textId="77777777" w:rsidR="000B7C75" w:rsidRPr="00A5327F" w:rsidRDefault="000B7C75" w:rsidP="00C76DE6">
            <w:pPr>
              <w:pStyle w:val="1Para"/>
              <w:keepNext/>
              <w:rPr>
                <w:b/>
                <w:color w:val="000000"/>
                <w:sz w:val="20"/>
                <w:szCs w:val="20"/>
              </w:rPr>
            </w:pPr>
            <w:r w:rsidRPr="00A5327F">
              <w:rPr>
                <w:b/>
                <w:color w:val="000000"/>
                <w:sz w:val="20"/>
                <w:szCs w:val="20"/>
              </w:rPr>
              <w:t>Genetic element</w:t>
            </w:r>
          </w:p>
        </w:tc>
        <w:tc>
          <w:tcPr>
            <w:tcW w:w="4553" w:type="dxa"/>
          </w:tcPr>
          <w:p w14:paraId="29A18FBC" w14:textId="77777777" w:rsidR="000B7C75" w:rsidRPr="00A5327F" w:rsidRDefault="000B7C75" w:rsidP="00C76DE6">
            <w:pPr>
              <w:pStyle w:val="Default"/>
              <w:rPr>
                <w:b/>
                <w:bCs/>
                <w:sz w:val="20"/>
                <w:szCs w:val="20"/>
              </w:rPr>
            </w:pPr>
            <w:r w:rsidRPr="00A5327F">
              <w:rPr>
                <w:b/>
                <w:bCs/>
                <w:sz w:val="20"/>
                <w:szCs w:val="20"/>
              </w:rPr>
              <w:t xml:space="preserve">Source </w:t>
            </w:r>
          </w:p>
        </w:tc>
        <w:tc>
          <w:tcPr>
            <w:tcW w:w="3402" w:type="dxa"/>
          </w:tcPr>
          <w:p w14:paraId="3613DBEA" w14:textId="77777777" w:rsidR="000B7C75" w:rsidRPr="00A5327F" w:rsidRDefault="000B7C75" w:rsidP="00C76DE6">
            <w:pPr>
              <w:pStyle w:val="Default"/>
              <w:rPr>
                <w:b/>
                <w:bCs/>
                <w:sz w:val="20"/>
                <w:szCs w:val="20"/>
              </w:rPr>
            </w:pPr>
            <w:r w:rsidRPr="00A5327F">
              <w:rPr>
                <w:b/>
                <w:bCs/>
                <w:sz w:val="20"/>
                <w:szCs w:val="20"/>
              </w:rPr>
              <w:t>Intended function</w:t>
            </w:r>
          </w:p>
        </w:tc>
      </w:tr>
      <w:tr w:rsidR="000B7C75" w:rsidRPr="00807441" w14:paraId="05CF60F9" w14:textId="77777777" w:rsidTr="000B7C75">
        <w:trPr>
          <w:trHeight w:val="235"/>
        </w:trPr>
        <w:tc>
          <w:tcPr>
            <w:tcW w:w="1679" w:type="dxa"/>
          </w:tcPr>
          <w:p w14:paraId="1B49AF00"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AtCel1 </w:t>
            </w:r>
            <w:r w:rsidRPr="00A5327F">
              <w:rPr>
                <w:color w:val="000000"/>
                <w:sz w:val="20"/>
                <w:szCs w:val="20"/>
              </w:rPr>
              <w:t>cell wall signal</w:t>
            </w:r>
          </w:p>
        </w:tc>
        <w:tc>
          <w:tcPr>
            <w:tcW w:w="4553" w:type="dxa"/>
          </w:tcPr>
          <w:p w14:paraId="74CB4234" w14:textId="77777777" w:rsidR="000B7C75" w:rsidRPr="00A5327F" w:rsidRDefault="000B7C75" w:rsidP="00C76DE6">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Cell wall signal from</w:t>
            </w:r>
            <w:r w:rsidRPr="00A5327F">
              <w:rPr>
                <w:rFonts w:asciiTheme="minorHAnsi" w:hAnsiTheme="minorHAnsi"/>
                <w:i/>
                <w:iCs/>
                <w:color w:val="000000"/>
                <w:sz w:val="20"/>
                <w:szCs w:val="20"/>
              </w:rPr>
              <w:t xml:space="preserve"> Arabidopsis thaliana CEL1 </w:t>
            </w:r>
            <w:r w:rsidRPr="00A5327F">
              <w:rPr>
                <w:rFonts w:asciiTheme="minorHAnsi" w:hAnsiTheme="minorHAnsi"/>
                <w:color w:val="000000"/>
                <w:sz w:val="20"/>
                <w:szCs w:val="20"/>
              </w:rPr>
              <w:t>gene</w:t>
            </w:r>
          </w:p>
        </w:tc>
        <w:tc>
          <w:tcPr>
            <w:tcW w:w="3402" w:type="dxa"/>
          </w:tcPr>
          <w:p w14:paraId="34B7AF5D" w14:textId="77777777" w:rsidR="000B7C75" w:rsidRPr="00A5327F" w:rsidRDefault="000B7C75" w:rsidP="00C76DE6">
            <w:pPr>
              <w:pStyle w:val="Default"/>
              <w:spacing w:before="60" w:after="60"/>
              <w:rPr>
                <w:sz w:val="20"/>
                <w:szCs w:val="20"/>
              </w:rPr>
            </w:pPr>
            <w:r w:rsidRPr="00A5327F">
              <w:rPr>
                <w:sz w:val="20"/>
                <w:szCs w:val="20"/>
              </w:rPr>
              <w:t>Cell wall targeting sequence</w:t>
            </w:r>
          </w:p>
        </w:tc>
      </w:tr>
      <w:tr w:rsidR="000B7C75" w:rsidRPr="00807441" w14:paraId="3156F899" w14:textId="77777777" w:rsidTr="000B7C75">
        <w:trPr>
          <w:trHeight w:val="235"/>
        </w:trPr>
        <w:tc>
          <w:tcPr>
            <w:tcW w:w="1679" w:type="dxa"/>
          </w:tcPr>
          <w:p w14:paraId="7FC7F04B"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CaMV35S </w:t>
            </w:r>
            <w:r w:rsidRPr="00A5327F">
              <w:rPr>
                <w:color w:val="000000"/>
                <w:sz w:val="20"/>
                <w:szCs w:val="20"/>
              </w:rPr>
              <w:t>promoter</w:t>
            </w:r>
          </w:p>
        </w:tc>
        <w:tc>
          <w:tcPr>
            <w:tcW w:w="4553" w:type="dxa"/>
          </w:tcPr>
          <w:p w14:paraId="345A6429"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Cauliflower mosaic virus</w:t>
            </w:r>
          </w:p>
        </w:tc>
        <w:tc>
          <w:tcPr>
            <w:tcW w:w="3402" w:type="dxa"/>
          </w:tcPr>
          <w:p w14:paraId="0AC13690" w14:textId="77777777" w:rsidR="000B7C75" w:rsidRPr="00A5327F" w:rsidRDefault="000B7C75" w:rsidP="00C76DE6">
            <w:pPr>
              <w:pStyle w:val="Default"/>
              <w:spacing w:before="60" w:after="60"/>
              <w:rPr>
                <w:sz w:val="20"/>
                <w:szCs w:val="20"/>
              </w:rPr>
            </w:pPr>
            <w:r w:rsidRPr="00A5327F">
              <w:rPr>
                <w:sz w:val="20"/>
                <w:szCs w:val="20"/>
              </w:rPr>
              <w:t>Constitutive promoter</w:t>
            </w:r>
          </w:p>
        </w:tc>
      </w:tr>
      <w:tr w:rsidR="000B7C75" w:rsidRPr="00807441" w14:paraId="6CAD583A" w14:textId="77777777" w:rsidTr="000B7C75">
        <w:trPr>
          <w:trHeight w:val="235"/>
        </w:trPr>
        <w:tc>
          <w:tcPr>
            <w:tcW w:w="1679" w:type="dxa"/>
          </w:tcPr>
          <w:p w14:paraId="708BC797" w14:textId="63FD5E38" w:rsidR="000B7C75" w:rsidRPr="00C76DE6" w:rsidRDefault="000B7C75" w:rsidP="00C76DE6">
            <w:pPr>
              <w:pStyle w:val="1Para"/>
              <w:spacing w:before="60" w:after="60"/>
              <w:rPr>
                <w:color w:val="000000"/>
                <w:sz w:val="20"/>
                <w:szCs w:val="20"/>
              </w:rPr>
            </w:pPr>
            <w:r>
              <w:rPr>
                <w:color w:val="000000"/>
                <w:sz w:val="20"/>
                <w:szCs w:val="20"/>
              </w:rPr>
              <w:t>CCI 3’UTR</w:t>
            </w:r>
            <w:r w:rsidR="0069253F">
              <w:rPr>
                <w:color w:val="000000"/>
                <w:sz w:val="20"/>
                <w:szCs w:val="20"/>
              </w:rPr>
              <w:t>*</w:t>
            </w:r>
          </w:p>
        </w:tc>
        <w:tc>
          <w:tcPr>
            <w:tcW w:w="4553" w:type="dxa"/>
          </w:tcPr>
          <w:p w14:paraId="3D74ED08" w14:textId="77777777" w:rsidR="000B7C75" w:rsidRPr="00C76DE6" w:rsidRDefault="000B7C75" w:rsidP="00C76DE6">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Glycine max</w:t>
            </w:r>
          </w:p>
        </w:tc>
        <w:tc>
          <w:tcPr>
            <w:tcW w:w="3402" w:type="dxa"/>
          </w:tcPr>
          <w:p w14:paraId="49B62B71" w14:textId="77777777" w:rsidR="000B7C75" w:rsidRPr="00A5327F" w:rsidRDefault="000B7C75" w:rsidP="00C76DE6">
            <w:pPr>
              <w:pStyle w:val="Default"/>
              <w:spacing w:before="60" w:after="60"/>
              <w:rPr>
                <w:sz w:val="20"/>
                <w:szCs w:val="20"/>
              </w:rPr>
            </w:pPr>
            <w:r w:rsidRPr="00A5327F">
              <w:rPr>
                <w:sz w:val="20"/>
                <w:szCs w:val="20"/>
              </w:rPr>
              <w:t>Terminator and polyadenylation signal</w:t>
            </w:r>
          </w:p>
        </w:tc>
      </w:tr>
      <w:tr w:rsidR="000B7C75" w:rsidRPr="00807441" w14:paraId="7229719B" w14:textId="77777777" w:rsidTr="000B7C75">
        <w:trPr>
          <w:trHeight w:val="235"/>
        </w:trPr>
        <w:tc>
          <w:tcPr>
            <w:tcW w:w="1679" w:type="dxa"/>
          </w:tcPr>
          <w:p w14:paraId="511EA287" w14:textId="3637F937" w:rsidR="000B7C75" w:rsidRPr="00C76DE6" w:rsidRDefault="000B7C75" w:rsidP="00C76DE6">
            <w:pPr>
              <w:pStyle w:val="1Para"/>
              <w:spacing w:before="60" w:after="60"/>
              <w:rPr>
                <w:color w:val="000000"/>
                <w:sz w:val="20"/>
                <w:szCs w:val="20"/>
              </w:rPr>
            </w:pPr>
            <w:r>
              <w:rPr>
                <w:color w:val="000000"/>
                <w:sz w:val="20"/>
                <w:szCs w:val="20"/>
              </w:rPr>
              <w:t>CCI promoter</w:t>
            </w:r>
            <w:r w:rsidR="0069253F">
              <w:rPr>
                <w:color w:val="000000"/>
                <w:sz w:val="20"/>
                <w:szCs w:val="20"/>
              </w:rPr>
              <w:t>*</w:t>
            </w:r>
          </w:p>
        </w:tc>
        <w:tc>
          <w:tcPr>
            <w:tcW w:w="4553" w:type="dxa"/>
          </w:tcPr>
          <w:p w14:paraId="1F4DFFD1" w14:textId="77777777" w:rsidR="000B7C75" w:rsidRPr="00C76DE6" w:rsidRDefault="000B7C75" w:rsidP="00C76DE6">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 max</w:t>
            </w:r>
          </w:p>
        </w:tc>
        <w:tc>
          <w:tcPr>
            <w:tcW w:w="3402" w:type="dxa"/>
          </w:tcPr>
          <w:p w14:paraId="0E5BC88D" w14:textId="77777777" w:rsidR="000B7C75" w:rsidRPr="00A5327F" w:rsidRDefault="000B7C75" w:rsidP="00C76DE6">
            <w:pPr>
              <w:pStyle w:val="Default"/>
              <w:spacing w:before="60" w:after="60"/>
              <w:rPr>
                <w:sz w:val="20"/>
                <w:szCs w:val="20"/>
              </w:rPr>
            </w:pPr>
            <w:r w:rsidRPr="00A5327F">
              <w:rPr>
                <w:sz w:val="20"/>
                <w:szCs w:val="20"/>
              </w:rPr>
              <w:t>Seed-specific promoter</w:t>
            </w:r>
          </w:p>
        </w:tc>
      </w:tr>
      <w:tr w:rsidR="000B7C75" w:rsidRPr="00807441" w14:paraId="44CF7301" w14:textId="77777777" w:rsidTr="000B7C75">
        <w:trPr>
          <w:trHeight w:val="235"/>
        </w:trPr>
        <w:tc>
          <w:tcPr>
            <w:tcW w:w="1679" w:type="dxa"/>
          </w:tcPr>
          <w:p w14:paraId="3AF843D7"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CT-CVS </w:t>
            </w:r>
            <w:r w:rsidRPr="00A5327F">
              <w:rPr>
                <w:color w:val="000000"/>
                <w:sz w:val="20"/>
                <w:szCs w:val="20"/>
              </w:rPr>
              <w:t>C-terminus</w:t>
            </w:r>
          </w:p>
        </w:tc>
        <w:tc>
          <w:tcPr>
            <w:tcW w:w="4553" w:type="dxa"/>
          </w:tcPr>
          <w:p w14:paraId="614F64BF"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beta-conglycinin </w:t>
            </w:r>
            <w:proofErr w:type="spellStart"/>
            <w:r w:rsidRPr="00A5327F">
              <w:rPr>
                <w:rFonts w:asciiTheme="minorHAnsi" w:hAnsiTheme="minorHAnsi"/>
                <w:color w:val="000000"/>
                <w:sz w:val="20"/>
                <w:szCs w:val="20"/>
              </w:rPr>
              <w:t>vacuolar</w:t>
            </w:r>
            <w:proofErr w:type="spellEnd"/>
            <w:r w:rsidRPr="00A5327F">
              <w:rPr>
                <w:rFonts w:asciiTheme="minorHAnsi" w:hAnsiTheme="minorHAnsi"/>
                <w:color w:val="000000"/>
                <w:sz w:val="20"/>
                <w:szCs w:val="20"/>
              </w:rPr>
              <w:t xml:space="preserve"> sequence from </w:t>
            </w:r>
            <w:r w:rsidRPr="00A5327F">
              <w:rPr>
                <w:rFonts w:asciiTheme="minorHAnsi" w:hAnsiTheme="minorHAnsi"/>
                <w:i/>
                <w:iCs/>
                <w:color w:val="000000"/>
                <w:sz w:val="20"/>
                <w:szCs w:val="20"/>
              </w:rPr>
              <w:t>Glycine max</w:t>
            </w:r>
          </w:p>
        </w:tc>
        <w:tc>
          <w:tcPr>
            <w:tcW w:w="3402" w:type="dxa"/>
          </w:tcPr>
          <w:p w14:paraId="3DD8E4D4" w14:textId="77777777" w:rsidR="000B7C75" w:rsidRPr="00A5327F" w:rsidRDefault="000B7C75" w:rsidP="00C76DE6">
            <w:pPr>
              <w:pStyle w:val="Default"/>
              <w:spacing w:before="60" w:after="60"/>
              <w:rPr>
                <w:sz w:val="20"/>
                <w:szCs w:val="20"/>
              </w:rPr>
            </w:pPr>
            <w:r w:rsidRPr="00A5327F">
              <w:rPr>
                <w:sz w:val="20"/>
                <w:szCs w:val="20"/>
              </w:rPr>
              <w:t>Terminator</w:t>
            </w:r>
          </w:p>
        </w:tc>
      </w:tr>
      <w:tr w:rsidR="000B7C75" w:rsidRPr="00807441" w14:paraId="2308DF3B" w14:textId="77777777" w:rsidTr="000B7C75">
        <w:trPr>
          <w:trHeight w:val="235"/>
        </w:trPr>
        <w:tc>
          <w:tcPr>
            <w:tcW w:w="1679" w:type="dxa"/>
          </w:tcPr>
          <w:p w14:paraId="657BCCF8" w14:textId="77777777" w:rsidR="000B7C75" w:rsidRPr="00A5327F" w:rsidRDefault="000B7C75" w:rsidP="00C76DE6">
            <w:pPr>
              <w:pStyle w:val="1Para"/>
              <w:spacing w:before="60" w:after="60"/>
              <w:rPr>
                <w:i/>
                <w:iCs/>
                <w:color w:val="000000"/>
                <w:sz w:val="20"/>
                <w:szCs w:val="20"/>
              </w:rPr>
            </w:pPr>
            <w:r w:rsidRPr="00A5327F">
              <w:rPr>
                <w:color w:val="000000"/>
                <w:sz w:val="20"/>
                <w:szCs w:val="20"/>
              </w:rPr>
              <w:t>ER Retention</w:t>
            </w:r>
          </w:p>
        </w:tc>
        <w:tc>
          <w:tcPr>
            <w:tcW w:w="4553" w:type="dxa"/>
          </w:tcPr>
          <w:p w14:paraId="59733D9A"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H/KDEL tag sequence from </w:t>
            </w:r>
            <w:r w:rsidRPr="00A5327F">
              <w:rPr>
                <w:rFonts w:asciiTheme="minorHAnsi" w:hAnsiTheme="minorHAnsi"/>
                <w:i/>
                <w:iCs/>
                <w:color w:val="000000"/>
                <w:sz w:val="20"/>
                <w:szCs w:val="20"/>
              </w:rPr>
              <w:t>A</w:t>
            </w:r>
            <w:r>
              <w:rPr>
                <w:rFonts w:asciiTheme="minorHAnsi" w:hAnsiTheme="minorHAnsi"/>
                <w:i/>
                <w:iCs/>
                <w:color w:val="000000"/>
                <w:sz w:val="20"/>
                <w:szCs w:val="20"/>
              </w:rPr>
              <w:t>.</w:t>
            </w:r>
            <w:r w:rsidRPr="00A5327F">
              <w:rPr>
                <w:rFonts w:asciiTheme="minorHAnsi" w:hAnsiTheme="minorHAnsi"/>
                <w:i/>
                <w:iCs/>
                <w:color w:val="000000"/>
                <w:sz w:val="20"/>
                <w:szCs w:val="20"/>
              </w:rPr>
              <w:t xml:space="preserve"> thaliana</w:t>
            </w:r>
          </w:p>
        </w:tc>
        <w:tc>
          <w:tcPr>
            <w:tcW w:w="3402" w:type="dxa"/>
          </w:tcPr>
          <w:p w14:paraId="350F3249" w14:textId="77777777" w:rsidR="000B7C75" w:rsidRPr="00A5327F" w:rsidRDefault="000B7C75" w:rsidP="00C76DE6">
            <w:pPr>
              <w:pStyle w:val="Default"/>
              <w:spacing w:before="60" w:after="60"/>
              <w:rPr>
                <w:sz w:val="20"/>
                <w:szCs w:val="20"/>
              </w:rPr>
            </w:pPr>
            <w:r w:rsidRPr="00A5327F">
              <w:rPr>
                <w:sz w:val="20"/>
                <w:szCs w:val="20"/>
              </w:rPr>
              <w:t>Endoplasmic reticulum retention</w:t>
            </w:r>
          </w:p>
        </w:tc>
      </w:tr>
      <w:tr w:rsidR="000B7C75" w:rsidRPr="00807441" w14:paraId="614793C0" w14:textId="77777777" w:rsidTr="000B7C75">
        <w:trPr>
          <w:trHeight w:val="235"/>
        </w:trPr>
        <w:tc>
          <w:tcPr>
            <w:tcW w:w="1679" w:type="dxa"/>
          </w:tcPr>
          <w:p w14:paraId="2668A391" w14:textId="77777777" w:rsidR="000B7C75" w:rsidRPr="00A5327F" w:rsidRDefault="000B7C75" w:rsidP="00C76DE6">
            <w:pPr>
              <w:pStyle w:val="1Para"/>
              <w:spacing w:before="60" w:after="60"/>
              <w:rPr>
                <w:i/>
                <w:iCs/>
                <w:color w:val="000000"/>
                <w:sz w:val="20"/>
                <w:szCs w:val="20"/>
              </w:rPr>
            </w:pPr>
            <w:proofErr w:type="spellStart"/>
            <w:r w:rsidRPr="00A5327F">
              <w:rPr>
                <w:i/>
                <w:iCs/>
                <w:color w:val="000000"/>
                <w:sz w:val="20"/>
                <w:szCs w:val="20"/>
              </w:rPr>
              <w:t>GmCVS</w:t>
            </w:r>
            <w:proofErr w:type="spellEnd"/>
            <w:r w:rsidRPr="00A5327F">
              <w:rPr>
                <w:i/>
                <w:iCs/>
                <w:color w:val="000000"/>
                <w:sz w:val="20"/>
                <w:szCs w:val="20"/>
              </w:rPr>
              <w:t xml:space="preserve"> </w:t>
            </w:r>
            <w:proofErr w:type="spellStart"/>
            <w:r w:rsidRPr="00A5327F">
              <w:rPr>
                <w:color w:val="000000"/>
                <w:sz w:val="20"/>
                <w:szCs w:val="20"/>
              </w:rPr>
              <w:t>vacuolar</w:t>
            </w:r>
            <w:proofErr w:type="spellEnd"/>
            <w:r w:rsidRPr="00A5327F">
              <w:rPr>
                <w:color w:val="000000"/>
                <w:sz w:val="20"/>
                <w:szCs w:val="20"/>
              </w:rPr>
              <w:t xml:space="preserve"> signal</w:t>
            </w:r>
          </w:p>
        </w:tc>
        <w:tc>
          <w:tcPr>
            <w:tcW w:w="4553" w:type="dxa"/>
          </w:tcPr>
          <w:p w14:paraId="1757AFF2" w14:textId="77777777" w:rsidR="000B7C75" w:rsidRPr="00A5327F" w:rsidRDefault="000B7C75" w:rsidP="00C76DE6">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G</w:t>
            </w:r>
            <w:r>
              <w:rPr>
                <w:rFonts w:asciiTheme="minorHAnsi" w:hAnsiTheme="minorHAnsi"/>
                <w:i/>
                <w:iCs/>
                <w:color w:val="000000"/>
                <w:sz w:val="20"/>
                <w:szCs w:val="20"/>
              </w:rPr>
              <w:t>.</w:t>
            </w:r>
            <w:r w:rsidRPr="00A5327F">
              <w:rPr>
                <w:rFonts w:asciiTheme="minorHAnsi" w:hAnsiTheme="minorHAnsi"/>
                <w:i/>
                <w:iCs/>
                <w:color w:val="000000"/>
                <w:sz w:val="20"/>
                <w:szCs w:val="20"/>
              </w:rPr>
              <w:t xml:space="preserve"> max </w:t>
            </w:r>
            <w:r w:rsidRPr="00A5327F">
              <w:rPr>
                <w:rFonts w:asciiTheme="minorHAnsi" w:hAnsiTheme="minorHAnsi"/>
                <w:color w:val="000000"/>
                <w:sz w:val="20"/>
                <w:szCs w:val="20"/>
              </w:rPr>
              <w:t>beta-conglycinin</w:t>
            </w:r>
            <w:r w:rsidRPr="00A5327F">
              <w:rPr>
                <w:rFonts w:asciiTheme="minorHAnsi" w:hAnsiTheme="minorHAnsi"/>
                <w:i/>
                <w:iCs/>
                <w:color w:val="000000"/>
                <w:sz w:val="20"/>
                <w:szCs w:val="20"/>
              </w:rPr>
              <w:t xml:space="preserve"> </w:t>
            </w:r>
            <w:r w:rsidRPr="00A5327F">
              <w:rPr>
                <w:rFonts w:asciiTheme="minorHAnsi" w:hAnsiTheme="minorHAnsi"/>
                <w:color w:val="000000"/>
                <w:sz w:val="20"/>
                <w:szCs w:val="20"/>
              </w:rPr>
              <w:t>gene</w:t>
            </w:r>
          </w:p>
        </w:tc>
        <w:tc>
          <w:tcPr>
            <w:tcW w:w="3402" w:type="dxa"/>
          </w:tcPr>
          <w:p w14:paraId="1A058838" w14:textId="77777777" w:rsidR="000B7C75" w:rsidRPr="00A5327F" w:rsidRDefault="000B7C75" w:rsidP="00C76DE6">
            <w:pPr>
              <w:pStyle w:val="Default"/>
              <w:spacing w:before="60" w:after="60"/>
              <w:rPr>
                <w:sz w:val="20"/>
                <w:szCs w:val="20"/>
              </w:rPr>
            </w:pPr>
            <w:r w:rsidRPr="00A5327F">
              <w:rPr>
                <w:sz w:val="20"/>
                <w:szCs w:val="20"/>
              </w:rPr>
              <w:t>Vacuole targeting sequence</w:t>
            </w:r>
          </w:p>
        </w:tc>
      </w:tr>
      <w:tr w:rsidR="000B7C75" w:rsidRPr="00807441" w14:paraId="4680EF4C" w14:textId="77777777" w:rsidTr="000B7C75">
        <w:trPr>
          <w:trHeight w:val="235"/>
        </w:trPr>
        <w:tc>
          <w:tcPr>
            <w:tcW w:w="1679" w:type="dxa"/>
          </w:tcPr>
          <w:p w14:paraId="11FC0A90" w14:textId="77777777" w:rsidR="000B7C75" w:rsidRPr="00A5327F" w:rsidRDefault="000B7C75" w:rsidP="00C76DE6">
            <w:pPr>
              <w:pStyle w:val="1Para"/>
              <w:spacing w:before="60" w:after="60"/>
              <w:rPr>
                <w:i/>
                <w:iCs/>
                <w:color w:val="000000"/>
                <w:sz w:val="20"/>
                <w:szCs w:val="20"/>
              </w:rPr>
            </w:pPr>
            <w:proofErr w:type="spellStart"/>
            <w:r w:rsidRPr="00A5327F">
              <w:rPr>
                <w:i/>
                <w:iCs/>
                <w:color w:val="000000"/>
                <w:sz w:val="20"/>
                <w:szCs w:val="20"/>
              </w:rPr>
              <w:t>HvAVSP</w:t>
            </w:r>
            <w:proofErr w:type="spellEnd"/>
            <w:r w:rsidRPr="00A5327F">
              <w:rPr>
                <w:i/>
                <w:iCs/>
                <w:color w:val="000000"/>
                <w:sz w:val="20"/>
                <w:szCs w:val="20"/>
              </w:rPr>
              <w:t xml:space="preserve"> </w:t>
            </w:r>
            <w:proofErr w:type="spellStart"/>
            <w:r w:rsidRPr="00A5327F">
              <w:rPr>
                <w:color w:val="000000"/>
                <w:sz w:val="20"/>
                <w:szCs w:val="20"/>
              </w:rPr>
              <w:t>vacuolar</w:t>
            </w:r>
            <w:proofErr w:type="spellEnd"/>
            <w:r w:rsidRPr="00A5327F">
              <w:rPr>
                <w:color w:val="000000"/>
                <w:sz w:val="20"/>
                <w:szCs w:val="20"/>
              </w:rPr>
              <w:t xml:space="preserve"> signal</w:t>
            </w:r>
          </w:p>
        </w:tc>
        <w:tc>
          <w:tcPr>
            <w:tcW w:w="4553" w:type="dxa"/>
          </w:tcPr>
          <w:p w14:paraId="0D2DF9AD" w14:textId="77777777" w:rsidR="000B7C75" w:rsidRPr="00A5327F" w:rsidRDefault="000B7C75" w:rsidP="00C76DE6">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 xml:space="preserve">Hordeum vulgare </w:t>
            </w:r>
            <w:proofErr w:type="spellStart"/>
            <w:r w:rsidRPr="00A5327F">
              <w:rPr>
                <w:rFonts w:asciiTheme="minorHAnsi" w:hAnsiTheme="minorHAnsi"/>
                <w:color w:val="000000"/>
                <w:sz w:val="20"/>
                <w:szCs w:val="20"/>
              </w:rPr>
              <w:t>aleurain</w:t>
            </w:r>
            <w:proofErr w:type="spellEnd"/>
            <w:r w:rsidRPr="00A5327F">
              <w:rPr>
                <w:rFonts w:asciiTheme="minorHAnsi" w:hAnsiTheme="minorHAnsi"/>
                <w:color w:val="000000"/>
                <w:sz w:val="20"/>
                <w:szCs w:val="20"/>
              </w:rPr>
              <w:t xml:space="preserve"> gene</w:t>
            </w:r>
          </w:p>
        </w:tc>
        <w:tc>
          <w:tcPr>
            <w:tcW w:w="3402" w:type="dxa"/>
          </w:tcPr>
          <w:p w14:paraId="37D020A3" w14:textId="77777777" w:rsidR="000B7C75" w:rsidRPr="00A5327F" w:rsidRDefault="000B7C75" w:rsidP="00C76DE6">
            <w:pPr>
              <w:pStyle w:val="Default"/>
              <w:spacing w:before="60" w:after="60"/>
              <w:rPr>
                <w:sz w:val="20"/>
                <w:szCs w:val="20"/>
              </w:rPr>
            </w:pPr>
            <w:r w:rsidRPr="00A5327F">
              <w:rPr>
                <w:sz w:val="20"/>
                <w:szCs w:val="20"/>
              </w:rPr>
              <w:t>Vacuole targeting sequence</w:t>
            </w:r>
          </w:p>
        </w:tc>
      </w:tr>
      <w:tr w:rsidR="000B7C75" w:rsidRPr="00807441" w14:paraId="1E641DB8" w14:textId="77777777" w:rsidTr="000B7C75">
        <w:trPr>
          <w:trHeight w:val="235"/>
        </w:trPr>
        <w:tc>
          <w:tcPr>
            <w:tcW w:w="1679" w:type="dxa"/>
          </w:tcPr>
          <w:p w14:paraId="5B690788" w14:textId="77777777" w:rsidR="000B7C75" w:rsidRPr="00A5327F" w:rsidRDefault="000B7C75" w:rsidP="00C76DE6">
            <w:pPr>
              <w:pStyle w:val="1Para"/>
              <w:spacing w:before="60" w:after="60"/>
              <w:rPr>
                <w:color w:val="000000"/>
                <w:sz w:val="20"/>
                <w:szCs w:val="20"/>
              </w:rPr>
            </w:pPr>
            <w:proofErr w:type="spellStart"/>
            <w:r w:rsidRPr="00A5327F">
              <w:rPr>
                <w:i/>
                <w:iCs/>
                <w:color w:val="000000"/>
                <w:sz w:val="20"/>
                <w:szCs w:val="20"/>
              </w:rPr>
              <w:t>Prr</w:t>
            </w:r>
            <w:proofErr w:type="spellEnd"/>
          </w:p>
        </w:tc>
        <w:tc>
          <w:tcPr>
            <w:tcW w:w="4553" w:type="dxa"/>
          </w:tcPr>
          <w:p w14:paraId="6752CCD6"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Nicotiana tabacum</w:t>
            </w:r>
          </w:p>
        </w:tc>
        <w:tc>
          <w:tcPr>
            <w:tcW w:w="3402" w:type="dxa"/>
          </w:tcPr>
          <w:p w14:paraId="6E89252D" w14:textId="77777777" w:rsidR="000B7C75" w:rsidRPr="00A5327F" w:rsidRDefault="000B7C75" w:rsidP="00C76DE6">
            <w:pPr>
              <w:pStyle w:val="Default"/>
              <w:spacing w:before="60" w:after="60"/>
              <w:rPr>
                <w:sz w:val="20"/>
                <w:szCs w:val="20"/>
              </w:rPr>
            </w:pPr>
            <w:r w:rsidRPr="00A5327F">
              <w:rPr>
                <w:sz w:val="20"/>
                <w:szCs w:val="20"/>
              </w:rPr>
              <w:t>Cell wall targeting sequence</w:t>
            </w:r>
          </w:p>
        </w:tc>
      </w:tr>
      <w:tr w:rsidR="000B7C75" w:rsidRPr="00807441" w14:paraId="09250933" w14:textId="77777777" w:rsidTr="000B7C75">
        <w:trPr>
          <w:trHeight w:val="235"/>
        </w:trPr>
        <w:tc>
          <w:tcPr>
            <w:tcW w:w="1679" w:type="dxa"/>
          </w:tcPr>
          <w:p w14:paraId="01D4E4C1" w14:textId="77777777" w:rsidR="000B7C75" w:rsidRPr="00A5327F" w:rsidRDefault="000B7C75" w:rsidP="00C76DE6">
            <w:pPr>
              <w:pStyle w:val="1Para"/>
              <w:spacing w:before="60" w:after="60"/>
              <w:rPr>
                <w:color w:val="000000"/>
                <w:sz w:val="20"/>
                <w:szCs w:val="20"/>
              </w:rPr>
            </w:pPr>
            <w:proofErr w:type="spellStart"/>
            <w:r w:rsidRPr="00A5327F">
              <w:rPr>
                <w:i/>
                <w:iCs/>
                <w:color w:val="000000"/>
                <w:sz w:val="20"/>
                <w:szCs w:val="20"/>
              </w:rPr>
              <w:t>nos</w:t>
            </w:r>
            <w:proofErr w:type="spellEnd"/>
            <w:r w:rsidRPr="00A5327F">
              <w:rPr>
                <w:i/>
                <w:iCs/>
                <w:color w:val="000000"/>
                <w:sz w:val="20"/>
                <w:szCs w:val="20"/>
              </w:rPr>
              <w:t xml:space="preserve"> </w:t>
            </w:r>
            <w:r w:rsidRPr="00A5327F">
              <w:rPr>
                <w:color w:val="000000"/>
                <w:sz w:val="20"/>
                <w:szCs w:val="20"/>
              </w:rPr>
              <w:t>3’UTR</w:t>
            </w:r>
          </w:p>
        </w:tc>
        <w:tc>
          <w:tcPr>
            <w:tcW w:w="4553" w:type="dxa"/>
          </w:tcPr>
          <w:p w14:paraId="5F586979"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Agrobacterium tumefaciens</w:t>
            </w:r>
          </w:p>
        </w:tc>
        <w:tc>
          <w:tcPr>
            <w:tcW w:w="3402" w:type="dxa"/>
          </w:tcPr>
          <w:p w14:paraId="5DD32AFD" w14:textId="77777777" w:rsidR="000B7C75" w:rsidRPr="00A5327F" w:rsidRDefault="000B7C75" w:rsidP="00C76DE6">
            <w:pPr>
              <w:pStyle w:val="Default"/>
              <w:spacing w:before="60" w:after="60"/>
              <w:rPr>
                <w:sz w:val="20"/>
                <w:szCs w:val="20"/>
              </w:rPr>
            </w:pPr>
            <w:r w:rsidRPr="00A5327F">
              <w:rPr>
                <w:sz w:val="20"/>
                <w:szCs w:val="20"/>
              </w:rPr>
              <w:t>Terminator and polyadenylation signal</w:t>
            </w:r>
          </w:p>
        </w:tc>
      </w:tr>
    </w:tbl>
    <w:p w14:paraId="215262E0" w14:textId="77777777" w:rsidR="0069253F" w:rsidRPr="009247D3" w:rsidRDefault="0069253F" w:rsidP="0069253F">
      <w:pPr>
        <w:jc w:val="both"/>
        <w:rPr>
          <w:rFonts w:eastAsia="SimSun"/>
          <w:sz w:val="20"/>
          <w:szCs w:val="22"/>
        </w:rPr>
      </w:pPr>
      <w:r w:rsidRPr="009247D3">
        <w:rPr>
          <w:rFonts w:eastAsia="SimSun"/>
          <w:sz w:val="20"/>
          <w:szCs w:val="22"/>
        </w:rPr>
        <w:t>*This information has been declared Confidential Commercial Information (CCI) under s185 of the Act</w:t>
      </w:r>
    </w:p>
    <w:p w14:paraId="02FD4B18" w14:textId="77777777" w:rsidR="008451F6" w:rsidRPr="000B675C" w:rsidRDefault="008451F6" w:rsidP="00CB6012">
      <w:pPr>
        <w:rPr>
          <w:color w:val="7030A0"/>
        </w:rPr>
      </w:pPr>
    </w:p>
    <w:p w14:paraId="65601B8B" w14:textId="77777777" w:rsidR="004A582A" w:rsidRDefault="004A582A" w:rsidP="00CB6012">
      <w:pPr>
        <w:rPr>
          <w:rFonts w:cs="Arial"/>
          <w:b/>
          <w:bCs/>
          <w:sz w:val="28"/>
          <w:szCs w:val="28"/>
        </w:rPr>
      </w:pPr>
      <w:bookmarkStart w:id="346" w:name="_Ref43800012"/>
      <w:r>
        <w:br w:type="page"/>
      </w:r>
    </w:p>
    <w:p w14:paraId="4A368786" w14:textId="0E5170C6" w:rsidR="008451F6" w:rsidRPr="00B66213" w:rsidRDefault="008451F6" w:rsidP="00CB6012">
      <w:pPr>
        <w:pStyle w:val="Heading2"/>
      </w:pPr>
      <w:bookmarkStart w:id="347" w:name="_Toc191914305"/>
      <w:r w:rsidRPr="00832C11">
        <w:lastRenderedPageBreak/>
        <w:t>ATTACHMENT </w:t>
      </w:r>
      <w:bookmarkStart w:id="348" w:name="B"/>
      <w:r w:rsidRPr="00B66213">
        <w:t>B</w:t>
      </w:r>
      <w:bookmarkEnd w:id="346"/>
      <w:bookmarkEnd w:id="347"/>
      <w:bookmarkEnd w:id="348"/>
    </w:p>
    <w:p w14:paraId="28F9F52D" w14:textId="77777777" w:rsidR="008451F6" w:rsidRPr="000B675C" w:rsidRDefault="008451F6" w:rsidP="00BE42FA">
      <w:pPr>
        <w:pStyle w:val="a"/>
      </w:pPr>
      <w:r w:rsidRPr="000B675C">
        <w:t xml:space="preserve">A watering event is irrigation or natural rainfall that provides sufficient soil moisture to promote </w:t>
      </w:r>
      <w:r w:rsidRPr="00985C4B">
        <w:rPr>
          <w:color w:val="000000"/>
        </w:rPr>
        <w:t>germination of Canola</w:t>
      </w:r>
      <w:r w:rsidRPr="000B675C">
        <w:t xml:space="preserve"> seeds on a trial site. </w:t>
      </w:r>
    </w:p>
    <w:p w14:paraId="183F937F" w14:textId="77777777" w:rsidR="008451F6" w:rsidRPr="000B675C" w:rsidRDefault="008451F6" w:rsidP="00BE42FA">
      <w:pPr>
        <w:pStyle w:val="a"/>
      </w:pPr>
      <w:r w:rsidRPr="000B675C">
        <w:t>Examples of acceptable watering events are:</w:t>
      </w:r>
    </w:p>
    <w:p w14:paraId="5A0A21F0" w14:textId="77777777" w:rsidR="008451F6" w:rsidRPr="000B675C" w:rsidRDefault="008451F6" w:rsidP="00CE38AB">
      <w:pPr>
        <w:pStyle w:val="a"/>
        <w:numPr>
          <w:ilvl w:val="0"/>
          <w:numId w:val="61"/>
        </w:numPr>
        <w:spacing w:before="0" w:after="0"/>
        <w:ind w:left="426" w:hanging="357"/>
      </w:pPr>
      <w:r w:rsidRPr="000B675C">
        <w:t>At least 26 millimetres of rainfall over one day; or</w:t>
      </w:r>
    </w:p>
    <w:p w14:paraId="51C4D3DF" w14:textId="77777777" w:rsidR="008451F6" w:rsidRPr="000B675C" w:rsidRDefault="008451F6" w:rsidP="00CE38AB">
      <w:pPr>
        <w:pStyle w:val="a"/>
        <w:numPr>
          <w:ilvl w:val="0"/>
          <w:numId w:val="61"/>
        </w:numPr>
        <w:spacing w:before="0" w:after="0"/>
        <w:ind w:left="426" w:hanging="357"/>
      </w:pPr>
      <w:r w:rsidRPr="000B675C">
        <w:t>At least 28 millimetres of rainfall over two days; or</w:t>
      </w:r>
    </w:p>
    <w:p w14:paraId="0700EA22" w14:textId="77777777" w:rsidR="008451F6" w:rsidRPr="000B675C" w:rsidRDefault="008451F6" w:rsidP="00CE38AB">
      <w:pPr>
        <w:pStyle w:val="a"/>
        <w:numPr>
          <w:ilvl w:val="0"/>
          <w:numId w:val="61"/>
        </w:numPr>
        <w:spacing w:before="0" w:after="0"/>
        <w:ind w:left="426" w:hanging="357"/>
      </w:pPr>
      <w:r w:rsidRPr="000B675C">
        <w:t>At least 30 millimetres of rainfall over three days; or</w:t>
      </w:r>
    </w:p>
    <w:p w14:paraId="4922BED7" w14:textId="77777777" w:rsidR="008451F6" w:rsidRPr="00C459B4" w:rsidRDefault="008451F6" w:rsidP="00CE38AB">
      <w:pPr>
        <w:pStyle w:val="a"/>
        <w:numPr>
          <w:ilvl w:val="0"/>
          <w:numId w:val="61"/>
        </w:numPr>
        <w:spacing w:before="0" w:after="0"/>
        <w:ind w:left="426" w:hanging="357"/>
      </w:pPr>
      <w:r w:rsidRPr="00C459B4">
        <w:t>At least 32 millimetres of rainfall over four days; or</w:t>
      </w:r>
    </w:p>
    <w:p w14:paraId="5500298D" w14:textId="77777777" w:rsidR="008451F6" w:rsidRPr="000B675C" w:rsidRDefault="008451F6" w:rsidP="00CE38AB">
      <w:pPr>
        <w:pStyle w:val="a"/>
        <w:numPr>
          <w:ilvl w:val="0"/>
          <w:numId w:val="61"/>
        </w:numPr>
        <w:spacing w:before="0" w:after="0"/>
        <w:ind w:left="426" w:hanging="357"/>
      </w:pPr>
      <w:r w:rsidRPr="000B675C">
        <w:t>Irrigation that provides equivalent levels of soil moisture to one of the examples of rainfall above.</w:t>
      </w:r>
    </w:p>
    <w:p w14:paraId="0246F233" w14:textId="327BAD9B" w:rsidR="008451F6" w:rsidRPr="000B675C" w:rsidRDefault="008451F6" w:rsidP="00BE42FA">
      <w:pPr>
        <w:pStyle w:val="a"/>
      </w:pPr>
      <w:r>
        <w:t xml:space="preserve">Rainfall measurements must be taken on the site or within 3 km of the site. </w:t>
      </w:r>
      <w:r w:rsidRPr="000B675C">
        <w:t xml:space="preserve">An irrigation or natural rainfall that matches one of the examples listed </w:t>
      </w:r>
      <w:proofErr w:type="gramStart"/>
      <w:r w:rsidRPr="000B675C">
        <w:t>above, and</w:t>
      </w:r>
      <w:proofErr w:type="gramEnd"/>
      <w:r w:rsidRPr="000B675C">
        <w:t xml:space="preserve"> occurs during the time period specified for a watering event in Condition</w:t>
      </w:r>
      <w:r w:rsidR="006445D0">
        <w:t xml:space="preserve"> </w:t>
      </w:r>
      <w:r w:rsidR="006445D0">
        <w:fldChar w:fldCharType="begin"/>
      </w:r>
      <w:r w:rsidR="006445D0">
        <w:instrText xml:space="preserve"> REF _Ref520799474 \r \h </w:instrText>
      </w:r>
      <w:r w:rsidR="006445D0">
        <w:fldChar w:fldCharType="separate"/>
      </w:r>
      <w:r w:rsidR="00581458">
        <w:t>37</w:t>
      </w:r>
      <w:r w:rsidR="006445D0">
        <w:fldChar w:fldCharType="end"/>
      </w:r>
      <w:r w:rsidRPr="000B675C">
        <w:t xml:space="preserve"> of the licence, is considered a valid watering event. The licence holder should keep records of the date/s and amount of water applied during the watering </w:t>
      </w:r>
      <w:proofErr w:type="gramStart"/>
      <w:r w:rsidRPr="000B675C">
        <w:t>event, and</w:t>
      </w:r>
      <w:proofErr w:type="gramEnd"/>
      <w:r w:rsidRPr="000B675C">
        <w:t xml:space="preserve"> provide this information when requesting Sign off of the relevant site.</w:t>
      </w:r>
    </w:p>
    <w:p w14:paraId="76C6382F" w14:textId="77777777" w:rsidR="008451F6" w:rsidRPr="000B675C" w:rsidRDefault="008451F6" w:rsidP="00BE42FA">
      <w:pPr>
        <w:pStyle w:val="a"/>
      </w:pPr>
      <w:r w:rsidRPr="000B675C">
        <w:t>If an irrigation or natural rainfall does not match one of the examples listed above, the licence holder may submit a request to the Regulator for it to be considered a watering event. The request should provide:</w:t>
      </w:r>
    </w:p>
    <w:p w14:paraId="2D6662FB" w14:textId="77777777" w:rsidR="008451F6" w:rsidRPr="000B675C" w:rsidRDefault="008451F6" w:rsidP="00CE38AB">
      <w:pPr>
        <w:pStyle w:val="a"/>
        <w:numPr>
          <w:ilvl w:val="0"/>
          <w:numId w:val="62"/>
        </w:numPr>
        <w:spacing w:before="0" w:after="0"/>
        <w:ind w:left="426" w:hanging="357"/>
      </w:pPr>
      <w:r w:rsidRPr="000B675C">
        <w:t xml:space="preserve">evidence of amount of water applied, such as rainfall measurements on the site or within 3 km of the site, and </w:t>
      </w:r>
    </w:p>
    <w:p w14:paraId="4BF003FC" w14:textId="77777777" w:rsidR="008451F6" w:rsidRPr="000B675C" w:rsidRDefault="008451F6" w:rsidP="00CE38AB">
      <w:pPr>
        <w:pStyle w:val="a"/>
        <w:numPr>
          <w:ilvl w:val="0"/>
          <w:numId w:val="62"/>
        </w:numPr>
        <w:spacing w:before="0" w:after="0"/>
        <w:ind w:left="426" w:hanging="357"/>
      </w:pPr>
      <w:r w:rsidRPr="000B675C">
        <w:t>evidence that resultant soil moisture is suitable for germination, such as photos of germinating plants on the site.</w:t>
      </w:r>
    </w:p>
    <w:p w14:paraId="51D5BB5A" w14:textId="77777777" w:rsidR="008451F6" w:rsidRPr="000B675C" w:rsidRDefault="008451F6" w:rsidP="00BE42FA">
      <w:pPr>
        <w:pStyle w:val="a"/>
        <w:rPr>
          <w:lang w:eastAsia="en-US"/>
        </w:rPr>
      </w:pPr>
      <w:r w:rsidRPr="000B675C">
        <w:t xml:space="preserve">It is recommended that any requests that an irrigation or natural rainfall be considered a watering event be submitted at the time of the event, to minimise potential delays to Sign </w:t>
      </w:r>
      <w:proofErr w:type="gramStart"/>
      <w:r w:rsidRPr="000B675C">
        <w:t>off of</w:t>
      </w:r>
      <w:proofErr w:type="gramEnd"/>
      <w:r w:rsidRPr="000B675C">
        <w:t xml:space="preserve"> the site.</w:t>
      </w:r>
    </w:p>
    <w:p w14:paraId="790A8D37" w14:textId="362F3FEB" w:rsidR="00CD0DF3" w:rsidRPr="008451F6" w:rsidRDefault="00CD0DF3" w:rsidP="00CB6012">
      <w:pPr>
        <w:rPr>
          <w:color w:val="FF0000"/>
        </w:rPr>
      </w:pPr>
    </w:p>
    <w:bookmarkEnd w:id="301"/>
    <w:p w14:paraId="7E314B86" w14:textId="77777777" w:rsidR="00661CAC" w:rsidRPr="00807441" w:rsidRDefault="00661CAC" w:rsidP="00CB6012">
      <w:pPr>
        <w:rPr>
          <w:color w:val="FF0000"/>
        </w:rPr>
      </w:pPr>
    </w:p>
    <w:p w14:paraId="19B08755" w14:textId="77777777" w:rsidR="009211F9" w:rsidRPr="00807441" w:rsidRDefault="009211F9" w:rsidP="009211F9">
      <w:pPr>
        <w:pStyle w:val="Heading1"/>
        <w:rPr>
          <w:color w:val="FF0000"/>
          <w:lang w:eastAsia="en-AU"/>
        </w:rPr>
        <w:sectPr w:rsidR="009211F9" w:rsidRPr="00807441" w:rsidSect="00272A4A">
          <w:footerReference w:type="default" r:id="rId57"/>
          <w:pgSz w:w="11906" w:h="16838" w:code="9"/>
          <w:pgMar w:top="1134" w:right="1134" w:bottom="1134" w:left="1134" w:header="680" w:footer="510" w:gutter="0"/>
          <w:cols w:space="708"/>
          <w:docGrid w:linePitch="360"/>
        </w:sectPr>
      </w:pPr>
      <w:bookmarkStart w:id="349" w:name="_Toc355008042"/>
      <w:bookmarkEnd w:id="297"/>
      <w:bookmarkEnd w:id="298"/>
    </w:p>
    <w:p w14:paraId="5627378B" w14:textId="13886190" w:rsidR="00441B82" w:rsidRPr="00085827" w:rsidRDefault="00441B82" w:rsidP="009211F9">
      <w:pPr>
        <w:pStyle w:val="Heading1"/>
        <w:rPr>
          <w:color w:val="000000"/>
          <w:szCs w:val="24"/>
        </w:rPr>
      </w:pPr>
      <w:bookmarkStart w:id="350" w:name="_Toc191914306"/>
      <w:r w:rsidRPr="00085827">
        <w:rPr>
          <w:color w:val="000000"/>
          <w:lang w:eastAsia="en-AU"/>
        </w:rPr>
        <w:lastRenderedPageBreak/>
        <w:t>References</w:t>
      </w:r>
      <w:bookmarkEnd w:id="349"/>
      <w:bookmarkEnd w:id="350"/>
    </w:p>
    <w:p w14:paraId="398AB972" w14:textId="77777777" w:rsidR="00441B82" w:rsidRPr="00807441" w:rsidRDefault="00441B82" w:rsidP="00441B82">
      <w:pPr>
        <w:rPr>
          <w:color w:val="FF0000"/>
          <w:lang w:eastAsia="en-AU"/>
        </w:rPr>
      </w:pPr>
    </w:p>
    <w:p w14:paraId="290E8447" w14:textId="77777777" w:rsidR="0035218F" w:rsidRPr="0035218F" w:rsidRDefault="00441B82" w:rsidP="0035218F">
      <w:pPr>
        <w:pStyle w:val="EndNoteBibliography"/>
        <w:spacing w:after="240"/>
      </w:pPr>
      <w:r w:rsidRPr="00807441">
        <w:rPr>
          <w:noProof w:val="0"/>
          <w:color w:val="FF0000"/>
          <w:lang w:val="en-AU" w:eastAsia="en-AU"/>
        </w:rPr>
        <w:fldChar w:fldCharType="begin"/>
      </w:r>
      <w:r w:rsidRPr="00807441">
        <w:rPr>
          <w:noProof w:val="0"/>
          <w:color w:val="FF0000"/>
          <w:lang w:val="en-AU" w:eastAsia="en-AU"/>
        </w:rPr>
        <w:instrText xml:space="preserve"> ADDIN EN.REFLIST </w:instrText>
      </w:r>
      <w:r w:rsidRPr="00807441">
        <w:rPr>
          <w:noProof w:val="0"/>
          <w:color w:val="FF0000"/>
          <w:lang w:val="en-AU" w:eastAsia="en-AU"/>
        </w:rPr>
        <w:fldChar w:fldCharType="separate"/>
      </w:r>
      <w:r w:rsidR="0035218F" w:rsidRPr="0035218F">
        <w:t>ABARES (2024a). Australian Crop Report, No. 210. (Canberra: Australian Bureau of Agricultural and Resource Economics and Sciences).</w:t>
      </w:r>
    </w:p>
    <w:p w14:paraId="696F3796" w14:textId="77777777" w:rsidR="0035218F" w:rsidRPr="0035218F" w:rsidRDefault="0035218F" w:rsidP="0035218F">
      <w:pPr>
        <w:pStyle w:val="EndNoteBibliography"/>
        <w:spacing w:after="240"/>
      </w:pPr>
      <w:r w:rsidRPr="0035218F">
        <w:t>ABARES (2024b). Australian Crop Report, No. 212. (Canberra: Australian Bureau of Agricultural and Resource Economics and Sciences).</w:t>
      </w:r>
    </w:p>
    <w:p w14:paraId="24D544B7" w14:textId="77777777" w:rsidR="0035218F" w:rsidRPr="0035218F" w:rsidRDefault="0035218F" w:rsidP="0035218F">
      <w:pPr>
        <w:pStyle w:val="EndNoteBibliography"/>
        <w:spacing w:after="240"/>
      </w:pPr>
      <w:r w:rsidRPr="0035218F">
        <w:t>Alvarez, M.J., Estrada, J.L., Gozalo, F., Fernandez-Rojo, F., and Barber, D. (2001). Oilseed rape flour: another allergen causing occupational asthma among farmers. Allergy</w:t>
      </w:r>
      <w:r w:rsidRPr="0035218F">
        <w:rPr>
          <w:i/>
        </w:rPr>
        <w:t xml:space="preserve"> 56</w:t>
      </w:r>
      <w:r w:rsidRPr="0035218F">
        <w:t>, 185-188.</w:t>
      </w:r>
    </w:p>
    <w:p w14:paraId="1CAFE162" w14:textId="77777777" w:rsidR="0035218F" w:rsidRPr="0035218F" w:rsidRDefault="0035218F" w:rsidP="0035218F">
      <w:pPr>
        <w:pStyle w:val="EndNoteBibliography"/>
        <w:spacing w:after="240"/>
      </w:pPr>
      <w:r w:rsidRPr="0035218F">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p>
    <w:p w14:paraId="695D8C3A" w14:textId="77777777" w:rsidR="0035218F" w:rsidRPr="0035218F" w:rsidRDefault="0035218F" w:rsidP="0035218F">
      <w:pPr>
        <w:pStyle w:val="EndNoteBibliography"/>
        <w:spacing w:after="240"/>
      </w:pPr>
      <w:r w:rsidRPr="0035218F">
        <w:t>AOF (2019). Canola volunteer control 2019. (New South Wales, Australia: Australian Oilseeds Federation).</w:t>
      </w:r>
    </w:p>
    <w:p w14:paraId="4B180C12" w14:textId="77777777" w:rsidR="0035218F" w:rsidRPr="0035218F" w:rsidRDefault="0035218F" w:rsidP="0035218F">
      <w:pPr>
        <w:pStyle w:val="EndNoteBibliography"/>
        <w:spacing w:after="240"/>
      </w:pPr>
      <w:r w:rsidRPr="0035218F">
        <w:t>Arts, J.H.E., Mommers, C., and de Heer, C. (2006). Dose-response relationships and threshold levels in skin and respiratory allergy. Critical Reviews in Toxicology</w:t>
      </w:r>
      <w:r w:rsidRPr="0035218F">
        <w:rPr>
          <w:i/>
        </w:rPr>
        <w:t xml:space="preserve"> 36</w:t>
      </w:r>
      <w:r w:rsidRPr="0035218F">
        <w:t>, 219-251.</w:t>
      </w:r>
    </w:p>
    <w:p w14:paraId="67EDB26D" w14:textId="77777777" w:rsidR="0035218F" w:rsidRPr="0035218F" w:rsidRDefault="0035218F" w:rsidP="0035218F">
      <w:pPr>
        <w:pStyle w:val="EndNoteBibliography"/>
        <w:spacing w:after="240"/>
      </w:pPr>
      <w:r w:rsidRPr="0035218F">
        <w:t>Baker, J., and Preston, C. (2008). Canola (</w:t>
      </w:r>
      <w:r w:rsidRPr="0035218F">
        <w:rPr>
          <w:i/>
        </w:rPr>
        <w:t>Brassica napus</w:t>
      </w:r>
      <w:r w:rsidRPr="0035218F">
        <w:t xml:space="preserve"> L.) seedbank declines rapidly in farmer-managed fields in South Australia. Australian Journal of Agricultural Research</w:t>
      </w:r>
      <w:r w:rsidRPr="0035218F">
        <w:rPr>
          <w:i/>
        </w:rPr>
        <w:t xml:space="preserve"> 59</w:t>
      </w:r>
      <w:r w:rsidRPr="0035218F">
        <w:t>, 780-784.</w:t>
      </w:r>
    </w:p>
    <w:p w14:paraId="655BEC64" w14:textId="77777777" w:rsidR="0035218F" w:rsidRPr="0035218F" w:rsidRDefault="0035218F" w:rsidP="0035218F">
      <w:pPr>
        <w:pStyle w:val="EndNoteBibliography"/>
        <w:spacing w:after="240"/>
      </w:pPr>
      <w:r w:rsidRPr="0035218F">
        <w:t>Belter, A. (2016). Long-term monitoring of field trial sites with genetically modified oilseed rape (</w:t>
      </w:r>
      <w:r w:rsidRPr="0035218F">
        <w:rPr>
          <w:i/>
        </w:rPr>
        <w:t>Brassica napus</w:t>
      </w:r>
      <w:r w:rsidRPr="0035218F">
        <w:t xml:space="preserve"> L.) in saxony-Anhalt, Germany. Fifteen years persistence to date but no spatial dispersion. Genes</w:t>
      </w:r>
      <w:r w:rsidRPr="0035218F">
        <w:rPr>
          <w:i/>
        </w:rPr>
        <w:t xml:space="preserve"> 7</w:t>
      </w:r>
      <w:r w:rsidRPr="0035218F">
        <w:t>, 1-13.</w:t>
      </w:r>
    </w:p>
    <w:p w14:paraId="29BBA368" w14:textId="77777777" w:rsidR="0035218F" w:rsidRPr="0035218F" w:rsidRDefault="0035218F" w:rsidP="0035218F">
      <w:pPr>
        <w:pStyle w:val="EndNoteBibliography"/>
        <w:spacing w:after="240"/>
      </w:pPr>
      <w:r w:rsidRPr="0035218F">
        <w:t>Bonadonna, P., Senna, G., and Passalacqua, G. (2003). Dermatological powder as hidden cause of occupational allergy due to casein: a case report. Occup Environ Med</w:t>
      </w:r>
      <w:r w:rsidRPr="0035218F">
        <w:rPr>
          <w:i/>
        </w:rPr>
        <w:t xml:space="preserve"> 60</w:t>
      </w:r>
      <w:r w:rsidRPr="0035218F">
        <w:t>, 609-610.</w:t>
      </w:r>
    </w:p>
    <w:p w14:paraId="1152E4D7" w14:textId="77777777" w:rsidR="0035218F" w:rsidRPr="0035218F" w:rsidRDefault="0035218F" w:rsidP="0035218F">
      <w:pPr>
        <w:pStyle w:val="EndNoteBibliography"/>
        <w:spacing w:after="240"/>
      </w:pPr>
      <w:r w:rsidRPr="0035218F">
        <w:t>Bos, J.D., and Meinardi, M.M. (2000). The 500 Dalton rule for the skin penetration of chemical compounds and drugs. Exp Dermatol</w:t>
      </w:r>
      <w:r w:rsidRPr="0035218F">
        <w:rPr>
          <w:i/>
        </w:rPr>
        <w:t xml:space="preserve"> 9</w:t>
      </w:r>
      <w:r w:rsidRPr="0035218F">
        <w:t>, 165-169.</w:t>
      </w:r>
    </w:p>
    <w:p w14:paraId="333CF08D" w14:textId="77777777" w:rsidR="0035218F" w:rsidRPr="0035218F" w:rsidRDefault="0035218F" w:rsidP="0035218F">
      <w:pPr>
        <w:pStyle w:val="EndNoteBibliography"/>
        <w:spacing w:after="240"/>
      </w:pPr>
      <w:r w:rsidRPr="0035218F">
        <w:t>Boyd, E.M., Krijnen, C.J., and Peters, J.M. (1967). Lethal amounts of casein, casein salts and hydrolyzed casein given orally to albino rats. J Nutr</w:t>
      </w:r>
      <w:r w:rsidRPr="0035218F">
        <w:rPr>
          <w:i/>
        </w:rPr>
        <w:t xml:space="preserve"> 93</w:t>
      </w:r>
      <w:r w:rsidRPr="0035218F">
        <w:t>, 429-437.</w:t>
      </w:r>
    </w:p>
    <w:p w14:paraId="48A0C2C5" w14:textId="77777777" w:rsidR="0035218F" w:rsidRPr="0035218F" w:rsidRDefault="0035218F" w:rsidP="0035218F">
      <w:pPr>
        <w:pStyle w:val="EndNoteBibliography"/>
      </w:pPr>
      <w:r w:rsidRPr="0035218F">
        <w:t>Brown, S. (2021). 2022 Victorian crop sowing guide. (Grains Research &amp; Development Corporation,</w:t>
      </w:r>
    </w:p>
    <w:p w14:paraId="370FFAB5" w14:textId="77777777" w:rsidR="0035218F" w:rsidRPr="0035218F" w:rsidRDefault="0035218F" w:rsidP="0035218F">
      <w:pPr>
        <w:pStyle w:val="EndNoteBibliography"/>
        <w:spacing w:after="240"/>
      </w:pPr>
      <w:r w:rsidRPr="0035218F">
        <w:t>Agriculture Victoria).</w:t>
      </w:r>
    </w:p>
    <w:p w14:paraId="72CDEE22" w14:textId="77777777" w:rsidR="0035218F" w:rsidRPr="0035218F" w:rsidRDefault="0035218F" w:rsidP="0035218F">
      <w:pPr>
        <w:pStyle w:val="EndNoteBibliography"/>
        <w:spacing w:after="240"/>
      </w:pPr>
      <w:r w:rsidRPr="0035218F">
        <w:t>Busi, R., and Powles, S.B. (2016). Transgenic glyphosate-resistant canola (</w:t>
      </w:r>
      <w:r w:rsidRPr="0035218F">
        <w:rPr>
          <w:i/>
        </w:rPr>
        <w:t>Brassica napus</w:t>
      </w:r>
      <w:r w:rsidRPr="0035218F">
        <w:t>) can persist outside agricultural fields in Australia. Agriculture, Ecosystems &amp; Environment</w:t>
      </w:r>
      <w:r w:rsidRPr="0035218F">
        <w:rPr>
          <w:i/>
        </w:rPr>
        <w:t xml:space="preserve"> 220</w:t>
      </w:r>
      <w:r w:rsidRPr="0035218F">
        <w:t>, 28-34.</w:t>
      </w:r>
    </w:p>
    <w:p w14:paraId="2A44ADFA" w14:textId="77777777" w:rsidR="0035218F" w:rsidRPr="0035218F" w:rsidRDefault="0035218F" w:rsidP="0035218F">
      <w:pPr>
        <w:pStyle w:val="EndNoteBibliography"/>
        <w:spacing w:after="240"/>
      </w:pPr>
      <w:r w:rsidRPr="0035218F">
        <w:t>Cassiano, M.M., and Areas, J.A. (2003). Dependence of the interfacial behavior of beta-casein on phosphoserine residues. J Dairy Sci</w:t>
      </w:r>
      <w:r w:rsidRPr="0035218F">
        <w:rPr>
          <w:i/>
        </w:rPr>
        <w:t xml:space="preserve"> 86</w:t>
      </w:r>
      <w:r w:rsidRPr="0035218F">
        <w:t>, 3876-3880.</w:t>
      </w:r>
    </w:p>
    <w:p w14:paraId="3D1EF748" w14:textId="77777777" w:rsidR="0035218F" w:rsidRPr="0035218F" w:rsidRDefault="0035218F" w:rsidP="0035218F">
      <w:pPr>
        <w:pStyle w:val="EndNoteBibliography"/>
        <w:spacing w:after="240"/>
      </w:pPr>
      <w:r w:rsidRPr="0035218F">
        <w:t>Creamer, L.K., Richardson, T., and Parry, D.A. (1981). Secondary structure of bovine alpha s1- and beta-casein in solution. Arch Biochem Biophys</w:t>
      </w:r>
      <w:r w:rsidRPr="0035218F">
        <w:rPr>
          <w:i/>
        </w:rPr>
        <w:t xml:space="preserve"> 211</w:t>
      </w:r>
      <w:r w:rsidRPr="0035218F">
        <w:t>, 689-696.</w:t>
      </w:r>
    </w:p>
    <w:p w14:paraId="19BFB621" w14:textId="77777777" w:rsidR="0035218F" w:rsidRPr="0035218F" w:rsidRDefault="0035218F" w:rsidP="0035218F">
      <w:pPr>
        <w:pStyle w:val="EndNoteBibliography"/>
        <w:spacing w:after="240"/>
      </w:pPr>
      <w:r w:rsidRPr="0035218F">
        <w:t>CSGA (2022). Canadian Regulations and Procedures for Pedigreed Seed Crop Production. (Canadian Seed Growers' Association).</w:t>
      </w:r>
    </w:p>
    <w:p w14:paraId="3588C7E2" w14:textId="77777777" w:rsidR="0035218F" w:rsidRPr="0035218F" w:rsidRDefault="0035218F" w:rsidP="0035218F">
      <w:pPr>
        <w:pStyle w:val="EndNoteBibliography"/>
        <w:spacing w:after="240"/>
      </w:pPr>
      <w:r w:rsidRPr="0035218F">
        <w:lastRenderedPageBreak/>
        <w:t>Daniloski, D., McCarthy, N.A., Huppertz, T., and Vasiljevic, T. (2022). What is the impact of amino acid mutations in the primary structure of caseins on the composition and functionality of milk and dairy products? Curr Res Food Sci</w:t>
      </w:r>
      <w:r w:rsidRPr="0035218F">
        <w:rPr>
          <w:i/>
        </w:rPr>
        <w:t xml:space="preserve"> 5</w:t>
      </w:r>
      <w:r w:rsidRPr="0035218F">
        <w:t>, 1701-1712.</w:t>
      </w:r>
    </w:p>
    <w:p w14:paraId="7950F9F1" w14:textId="77777777" w:rsidR="0035218F" w:rsidRPr="0035218F" w:rsidRDefault="0035218F" w:rsidP="0035218F">
      <w:pPr>
        <w:pStyle w:val="EndNoteBibliography"/>
        <w:spacing w:after="240"/>
      </w:pPr>
      <w:r w:rsidRPr="0035218F">
        <w:t xml:space="preserve">Darmency, H., and Fleury, A. (2000). Mating system in </w:t>
      </w:r>
      <w:r w:rsidRPr="0035218F">
        <w:rPr>
          <w:i/>
        </w:rPr>
        <w:t>Hirschfeldia incana</w:t>
      </w:r>
      <w:r w:rsidRPr="0035218F">
        <w:t xml:space="preserve"> and hybridisation to oilseed rape. Weed Research</w:t>
      </w:r>
      <w:r w:rsidRPr="0035218F">
        <w:rPr>
          <w:i/>
        </w:rPr>
        <w:t xml:space="preserve"> 40</w:t>
      </w:r>
      <w:r w:rsidRPr="0035218F">
        <w:t>, 231-238.</w:t>
      </w:r>
    </w:p>
    <w:p w14:paraId="13F47C3E" w14:textId="77777777" w:rsidR="0035218F" w:rsidRPr="0035218F" w:rsidRDefault="0035218F" w:rsidP="0035218F">
      <w:pPr>
        <w:pStyle w:val="EndNoteBibliography"/>
        <w:spacing w:after="240"/>
      </w:pPr>
      <w:r w:rsidRPr="0035218F">
        <w:t>Darmency, H., Lefol, E., and Fleury, A. (1998). Spontaneous hybridisations between oilseed rape and wild radish. Molecular Ecology</w:t>
      </w:r>
      <w:r w:rsidRPr="0035218F">
        <w:rPr>
          <w:i/>
        </w:rPr>
        <w:t xml:space="preserve"> 7</w:t>
      </w:r>
      <w:r w:rsidRPr="0035218F">
        <w:t>, 1467-1473.</w:t>
      </w:r>
    </w:p>
    <w:p w14:paraId="41CD50BD" w14:textId="77777777" w:rsidR="0035218F" w:rsidRPr="0035218F" w:rsidRDefault="0035218F" w:rsidP="0035218F">
      <w:pPr>
        <w:pStyle w:val="EndNoteBibliography"/>
        <w:spacing w:after="240"/>
      </w:pPr>
      <w:r w:rsidRPr="0035218F">
        <w:t>Dauphas, S., Mouhousriou, N., Metro, B., Mackie, A., Wilde, P., Anton, M., and Riaublanc, A. (2005). The supramolecular organisation of ?-casein: effect on interfacial properties. Food Hydrocolloids</w:t>
      </w:r>
      <w:r w:rsidRPr="0035218F">
        <w:rPr>
          <w:i/>
        </w:rPr>
        <w:t xml:space="preserve"> 19</w:t>
      </w:r>
      <w:r w:rsidRPr="0035218F">
        <w:t>, 387-393.</w:t>
      </w:r>
    </w:p>
    <w:p w14:paraId="029EDAA9" w14:textId="77777777" w:rsidR="0035218F" w:rsidRPr="0035218F" w:rsidRDefault="0035218F" w:rsidP="0035218F">
      <w:pPr>
        <w:pStyle w:val="EndNoteBibliography"/>
        <w:spacing w:after="240"/>
      </w:pPr>
      <w:r w:rsidRPr="0035218F">
        <w:t>Delaney, B., Goodman, R.E., and Ladics, G.S. (2018). Food and feed safety of genetically engineered food crops. Toxicological Sciences</w:t>
      </w:r>
      <w:r w:rsidRPr="0035218F">
        <w:rPr>
          <w:i/>
        </w:rPr>
        <w:t xml:space="preserve"> 162</w:t>
      </w:r>
      <w:r w:rsidRPr="0035218F">
        <w:t>, 361-371.</w:t>
      </w:r>
    </w:p>
    <w:p w14:paraId="35DAE4A8" w14:textId="77777777" w:rsidR="0035218F" w:rsidRPr="0035218F" w:rsidRDefault="0035218F" w:rsidP="0035218F">
      <w:pPr>
        <w:pStyle w:val="EndNoteBibliography"/>
        <w:spacing w:after="240"/>
      </w:pPr>
      <w:r w:rsidRPr="0035218F">
        <w:t>Docena, G.H., Fernandez, R., Chirdo, F.G., and Fossati, C.A. (1996). Identification of casein as the major allergenic and antigenic protein of cow's milk. Allergy</w:t>
      </w:r>
      <w:r w:rsidRPr="0035218F">
        <w:rPr>
          <w:i/>
        </w:rPr>
        <w:t xml:space="preserve"> 51</w:t>
      </w:r>
      <w:r w:rsidRPr="0035218F">
        <w:t>, 412-416.</w:t>
      </w:r>
    </w:p>
    <w:p w14:paraId="2520B095" w14:textId="77777777" w:rsidR="0035218F" w:rsidRPr="0035218F" w:rsidRDefault="0035218F" w:rsidP="0035218F">
      <w:pPr>
        <w:pStyle w:val="EndNoteBibliography"/>
        <w:spacing w:after="240"/>
      </w:pPr>
      <w:r w:rsidRPr="0035218F">
        <w:t>Farrell, H.M., Jr., Jimenez-Flores, R., Bleck, G.T., Brown, E.M., Butler, J.E., Creamer, L.K., Hicks, C.L.</w:t>
      </w:r>
      <w:r w:rsidRPr="0035218F">
        <w:rPr>
          <w:i/>
        </w:rPr>
        <w:t>, et al.</w:t>
      </w:r>
      <w:r w:rsidRPr="0035218F">
        <w:t xml:space="preserve"> (2004). Nomenclature of the proteins of cows' milk--sixth revision. J Dairy Sci</w:t>
      </w:r>
      <w:r w:rsidRPr="0035218F">
        <w:rPr>
          <w:i/>
        </w:rPr>
        <w:t xml:space="preserve"> 87</w:t>
      </w:r>
      <w:r w:rsidRPr="0035218F">
        <w:t>, 1641-1674.</w:t>
      </w:r>
    </w:p>
    <w:p w14:paraId="45E3000E" w14:textId="77777777" w:rsidR="0035218F" w:rsidRPr="0035218F" w:rsidRDefault="0035218F" w:rsidP="0035218F">
      <w:pPr>
        <w:pStyle w:val="EndNoteBibliography"/>
        <w:spacing w:after="240"/>
      </w:pPr>
      <w:r w:rsidRPr="0035218F">
        <w:t>Felsot, A.S. (2000). Insecticidal genes part 2: Human health hoopla. Agrichemical &amp; Environmental News</w:t>
      </w:r>
      <w:r w:rsidRPr="0035218F">
        <w:rPr>
          <w:i/>
        </w:rPr>
        <w:t xml:space="preserve"> 168</w:t>
      </w:r>
      <w:r w:rsidRPr="0035218F">
        <w:t>, 1-7.</w:t>
      </w:r>
    </w:p>
    <w:p w14:paraId="62C37533" w14:textId="77777777" w:rsidR="0035218F" w:rsidRPr="0035218F" w:rsidRDefault="0035218F" w:rsidP="0035218F">
      <w:pPr>
        <w:pStyle w:val="EndNoteBibliography"/>
        <w:spacing w:after="240"/>
      </w:pPr>
      <w:r w:rsidRPr="0035218F">
        <w:t>Fiocchi, A., Schunemann, H.J., Brozek, J., Restani, P., Beyer, K., Troncone, R., Martelli, A.</w:t>
      </w:r>
      <w:r w:rsidRPr="0035218F">
        <w:rPr>
          <w:i/>
        </w:rPr>
        <w:t>, et al.</w:t>
      </w:r>
      <w:r w:rsidRPr="0035218F">
        <w:t xml:space="preserve"> (2010). Diagnosis and Rationale for Action Against Cow's Milk Allergy (DRACMA): a summary report. J Allergy Clin Immunol</w:t>
      </w:r>
      <w:r w:rsidRPr="0035218F">
        <w:rPr>
          <w:i/>
        </w:rPr>
        <w:t xml:space="preserve"> 126</w:t>
      </w:r>
      <w:r w:rsidRPr="0035218F">
        <w:t>, 1119-1128 e1112.</w:t>
      </w:r>
    </w:p>
    <w:p w14:paraId="2B8BE6F5" w14:textId="77777777" w:rsidR="0035218F" w:rsidRPr="0035218F" w:rsidRDefault="0035218F" w:rsidP="0035218F">
      <w:pPr>
        <w:pStyle w:val="EndNoteBibliography"/>
        <w:spacing w:after="240"/>
      </w:pPr>
      <w:r w:rsidRPr="0035218F">
        <w:t>Ford, C.S., Allainguillaume, J., Grilli-Chantler, P., Cuccato, G., Allender, C.J., and Wilkinson, M.J. (2006). Spontaneous gene flow from rapeseed (</w:t>
      </w:r>
      <w:r w:rsidRPr="0035218F">
        <w:rPr>
          <w:i/>
        </w:rPr>
        <w:t>Brassica napus</w:t>
      </w:r>
      <w:r w:rsidRPr="0035218F">
        <w:t xml:space="preserve">) to wild </w:t>
      </w:r>
      <w:r w:rsidRPr="0035218F">
        <w:rPr>
          <w:i/>
        </w:rPr>
        <w:t>Brassica oleracea</w:t>
      </w:r>
      <w:r w:rsidRPr="0035218F">
        <w:t>. Proceedings of the Royal Society B: Biological Sciences</w:t>
      </w:r>
      <w:r w:rsidRPr="0035218F">
        <w:rPr>
          <w:i/>
        </w:rPr>
        <w:t xml:space="preserve"> 273</w:t>
      </w:r>
      <w:r w:rsidRPr="0035218F">
        <w:t>, 3111-3115.</w:t>
      </w:r>
    </w:p>
    <w:p w14:paraId="6213D742" w14:textId="77777777" w:rsidR="0035218F" w:rsidRPr="0035218F" w:rsidRDefault="0035218F" w:rsidP="0035218F">
      <w:pPr>
        <w:pStyle w:val="EndNoteBibliography"/>
        <w:spacing w:after="240"/>
      </w:pPr>
      <w:r w:rsidRPr="0035218F">
        <w:t>FSANZ (2005a). Final assessment report- Application A533: Food derived from glufosinate ammonium-tolerant cotton line LL25. (Canberra, Australia: Food Standards Australia New Zealand ).</w:t>
      </w:r>
    </w:p>
    <w:p w14:paraId="0E3A8EEC" w14:textId="77777777" w:rsidR="0035218F" w:rsidRPr="0035218F" w:rsidRDefault="0035218F" w:rsidP="0035218F">
      <w:pPr>
        <w:pStyle w:val="EndNoteBibliography"/>
        <w:spacing w:after="240"/>
      </w:pPr>
      <w:r w:rsidRPr="0035218F">
        <w:t>FSANZ (2005b). Final assessment report - Application A543: Food derived from Insect-protected, glufosinate ammonium-tolerant corn line 59122-7. (Canberra, Australia: Food Standards Australia New Zealand).</w:t>
      </w:r>
    </w:p>
    <w:p w14:paraId="70EF63FF" w14:textId="77777777" w:rsidR="0035218F" w:rsidRPr="0035218F" w:rsidRDefault="0035218F" w:rsidP="0035218F">
      <w:pPr>
        <w:pStyle w:val="EndNoteBibliography"/>
        <w:spacing w:after="240"/>
      </w:pPr>
      <w:r w:rsidRPr="0035218F">
        <w:t>FSANZ (2008). Final assessment report - Application A589: Food derived from glufosinate ammonium tolerant rice line LLRICE62. (Canberra, Australia: Food Standards Australia New Zealand).</w:t>
      </w:r>
    </w:p>
    <w:p w14:paraId="5770958C" w14:textId="77777777" w:rsidR="0035218F" w:rsidRPr="0035218F" w:rsidRDefault="0035218F" w:rsidP="0035218F">
      <w:pPr>
        <w:pStyle w:val="EndNoteBibliography"/>
        <w:spacing w:after="240"/>
      </w:pPr>
      <w:r w:rsidRPr="0035218F">
        <w:t>FSANZ (2010a). Application A1028: Food derived from insect-protected &amp; herbicide-tolerant cotton line T304-40 - Approval report. (Canberra, Australia: Food Standards Australia New Zealand ).</w:t>
      </w:r>
    </w:p>
    <w:p w14:paraId="5FE9C3C8" w14:textId="77777777" w:rsidR="0035218F" w:rsidRPr="0035218F" w:rsidRDefault="0035218F" w:rsidP="0035218F">
      <w:pPr>
        <w:pStyle w:val="EndNoteBibliography"/>
        <w:spacing w:after="240"/>
      </w:pPr>
      <w:r w:rsidRPr="0035218F">
        <w:t>FSANZ (2010b). Application A1040: Food derived from insect-protected and herbicide-tolerant cotton line GHB119 - Approval report. (Canberra, Australia: Food Standards Australia New Zealand).</w:t>
      </w:r>
    </w:p>
    <w:p w14:paraId="35B93F57" w14:textId="77777777" w:rsidR="0035218F" w:rsidRPr="0035218F" w:rsidRDefault="0035218F" w:rsidP="0035218F">
      <w:pPr>
        <w:pStyle w:val="EndNoteBibliography"/>
        <w:spacing w:after="240"/>
      </w:pPr>
      <w:r w:rsidRPr="0035218F">
        <w:t>FSANZ (2013). Approval report - Application A1080. Food derived from herbicide-tolerant cotton line MON 88701. (Canberra, Australia: Food Standards Australia New Zealand).</w:t>
      </w:r>
    </w:p>
    <w:p w14:paraId="7658AF16" w14:textId="77777777" w:rsidR="0035218F" w:rsidRPr="0035218F" w:rsidRDefault="0035218F" w:rsidP="0035218F">
      <w:pPr>
        <w:pStyle w:val="EndNoteBibliography"/>
        <w:spacing w:after="240"/>
      </w:pPr>
      <w:r w:rsidRPr="0035218F">
        <w:t>FSANZ (2017). A1140 – Food derived from Herbicide-tolerant Canola Line MS11: Supporting document 1 - Safety Assessment (at Approval). (Canberra, Australia: Food Standards Australia New Zealand).</w:t>
      </w:r>
    </w:p>
    <w:p w14:paraId="4E64B235" w14:textId="77777777" w:rsidR="0035218F" w:rsidRPr="0035218F" w:rsidRDefault="0035218F" w:rsidP="0035218F">
      <w:pPr>
        <w:pStyle w:val="EndNoteBibliography"/>
        <w:spacing w:after="240"/>
      </w:pPr>
      <w:r w:rsidRPr="0035218F">
        <w:lastRenderedPageBreak/>
        <w:t>Giribaldi, M., Lamberti, C., Cirrincione, S., Giuffrida, M.G., and Cavallarin, L. (2022). A2 Milk and BCM-7 Peptide as Emerging Parameters of Milk Quality. Front Nutr</w:t>
      </w:r>
      <w:r w:rsidRPr="0035218F">
        <w:rPr>
          <w:i/>
        </w:rPr>
        <w:t xml:space="preserve"> 9</w:t>
      </w:r>
      <w:r w:rsidRPr="0035218F">
        <w:t>, 842375.</w:t>
      </w:r>
    </w:p>
    <w:p w14:paraId="78695D6C" w14:textId="77777777" w:rsidR="0035218F" w:rsidRPr="0035218F" w:rsidRDefault="0035218F" w:rsidP="0035218F">
      <w:pPr>
        <w:pStyle w:val="EndNoteBibliography"/>
        <w:spacing w:after="240"/>
      </w:pPr>
      <w:r w:rsidRPr="0035218F">
        <w:t>GRDC (2009). Canola best practice management guide for south-eastern Australia. (Canberra, Australia: Grains Research &amp; Development Corporation).</w:t>
      </w:r>
    </w:p>
    <w:p w14:paraId="7E5D11BA" w14:textId="77777777" w:rsidR="0035218F" w:rsidRPr="0035218F" w:rsidRDefault="0035218F" w:rsidP="0035218F">
      <w:pPr>
        <w:pStyle w:val="EndNoteBibliography"/>
        <w:spacing w:after="240"/>
      </w:pPr>
      <w:r w:rsidRPr="0035218F">
        <w:t>GRDC (2011). Break crop benefits: fact sheet. (Canberra, Australia: Grains Research &amp; Development Corporation).</w:t>
      </w:r>
    </w:p>
    <w:p w14:paraId="649F34CD" w14:textId="77777777" w:rsidR="0035218F" w:rsidRPr="0035218F" w:rsidRDefault="0035218F" w:rsidP="0035218F">
      <w:pPr>
        <w:pStyle w:val="EndNoteBibliography"/>
        <w:spacing w:after="240"/>
      </w:pPr>
      <w:r w:rsidRPr="0035218F">
        <w:t>GRDC (2015). GRDC GrowNotes Canola - Southern Region. (Canberra, Australia: Grains Research &amp; Development Corporation).</w:t>
      </w:r>
    </w:p>
    <w:p w14:paraId="4A751048" w14:textId="77777777" w:rsidR="0035218F" w:rsidRPr="0035218F" w:rsidRDefault="0035218F" w:rsidP="0035218F">
      <w:pPr>
        <w:pStyle w:val="EndNoteBibliography"/>
        <w:spacing w:after="240"/>
      </w:pPr>
      <w:r w:rsidRPr="0035218F">
        <w:t>GRDC (2017). GRDC Canola GrowNotes: Northern. (Grains Research and Development Corporation).</w:t>
      </w:r>
    </w:p>
    <w:p w14:paraId="64912B30" w14:textId="77777777" w:rsidR="0035218F" w:rsidRPr="0035218F" w:rsidRDefault="0035218F" w:rsidP="0035218F">
      <w:pPr>
        <w:pStyle w:val="EndNoteBibliography"/>
        <w:spacing w:after="240"/>
      </w:pPr>
      <w:r w:rsidRPr="0035218F">
        <w:t>Gulden, R.H., Shirtliffe, S.J., and Thomas, A.G. (2003). Secondary seed dormancy prolongs persistence of volunteer canola in western Canada. Weed Science</w:t>
      </w:r>
      <w:r w:rsidRPr="0035218F">
        <w:rPr>
          <w:i/>
        </w:rPr>
        <w:t xml:space="preserve"> 51</w:t>
      </w:r>
      <w:r w:rsidRPr="0035218F">
        <w:t>, 904-913.</w:t>
      </w:r>
    </w:p>
    <w:p w14:paraId="30222D0D" w14:textId="77777777" w:rsidR="0035218F" w:rsidRPr="0035218F" w:rsidRDefault="0035218F" w:rsidP="0035218F">
      <w:pPr>
        <w:pStyle w:val="EndNoteBibliography"/>
        <w:spacing w:after="240"/>
      </w:pPr>
      <w:r w:rsidRPr="0035218F">
        <w:t>Hassanin, A.A., Osman, A., Atallah, O.O., El-Saadony, M.T., Abdelnour, S.A., Taha, H.S.A., Awad, M.F.</w:t>
      </w:r>
      <w:r w:rsidRPr="0035218F">
        <w:rPr>
          <w:i/>
        </w:rPr>
        <w:t>, et al.</w:t>
      </w:r>
      <w:r w:rsidRPr="0035218F">
        <w:t xml:space="preserve"> (2022). Phylogenetic comparative analysis: Chemical and biological features of caseins (alpha-S-1, alpha-S-2, beta- and kappa-) in domestic dairy animals. Front Vet Sci</w:t>
      </w:r>
      <w:r w:rsidRPr="0035218F">
        <w:rPr>
          <w:i/>
        </w:rPr>
        <w:t xml:space="preserve"> 9</w:t>
      </w:r>
      <w:r w:rsidRPr="0035218F">
        <w:t>, 952319.</w:t>
      </w:r>
    </w:p>
    <w:p w14:paraId="2DA33F00" w14:textId="77777777" w:rsidR="0035218F" w:rsidRPr="0035218F" w:rsidRDefault="0035218F" w:rsidP="0035218F">
      <w:pPr>
        <w:pStyle w:val="EndNoteBibliography"/>
        <w:spacing w:after="240"/>
      </w:pPr>
      <w:r w:rsidRPr="0035218F">
        <w:t>Hüsken, A., and Dietz-Pfeilstetter, A. (2007). Pollen-mediated intraspecific gene flow from herbicide resistant oilseed rape (</w:t>
      </w:r>
      <w:r w:rsidRPr="0035218F">
        <w:rPr>
          <w:i/>
        </w:rPr>
        <w:t>Brassica napus</w:t>
      </w:r>
      <w:r w:rsidRPr="0035218F">
        <w:t xml:space="preserve"> L.). Transgenic Research</w:t>
      </w:r>
      <w:r w:rsidRPr="0035218F">
        <w:rPr>
          <w:i/>
        </w:rPr>
        <w:t xml:space="preserve"> 16</w:t>
      </w:r>
      <w:r w:rsidRPr="0035218F">
        <w:t>, 557-569.</w:t>
      </w:r>
    </w:p>
    <w:p w14:paraId="6970E3F2" w14:textId="77777777" w:rsidR="0035218F" w:rsidRPr="0035218F" w:rsidRDefault="0035218F" w:rsidP="0035218F">
      <w:pPr>
        <w:pStyle w:val="EndNoteBibliography"/>
        <w:spacing w:after="240"/>
      </w:pPr>
      <w:r w:rsidRPr="0035218F">
        <w:t>Jensen, S.A., Fiocchi, A., Baars, T., Jordakieva, G., Nowak-Wegrzyn, A., Pali-Scholl, I., Passanisi, S.</w:t>
      </w:r>
      <w:r w:rsidRPr="0035218F">
        <w:rPr>
          <w:i/>
        </w:rPr>
        <w:t>, et al.</w:t>
      </w:r>
      <w:r w:rsidRPr="0035218F">
        <w:t xml:space="preserve"> (2022). Diagnosis and Rationale for Action against Cow's Milk Allergy (DRACMA) Guidelines update - III - Cow's milk allergens and mechanisms triggering immune activation. World Allergy Organ J</w:t>
      </w:r>
      <w:r w:rsidRPr="0035218F">
        <w:rPr>
          <w:i/>
        </w:rPr>
        <w:t xml:space="preserve"> 15</w:t>
      </w:r>
      <w:r w:rsidRPr="0035218F">
        <w:t>, 100668.</w:t>
      </w:r>
    </w:p>
    <w:p w14:paraId="647B34B5" w14:textId="77777777" w:rsidR="0035218F" w:rsidRPr="0035218F" w:rsidRDefault="0035218F" w:rsidP="0035218F">
      <w:pPr>
        <w:pStyle w:val="EndNoteBibliography"/>
        <w:spacing w:after="240"/>
      </w:pPr>
      <w:r w:rsidRPr="0035218F">
        <w:t>Kay, R., Chan, A., Daly, M., and McPherson, J. (1987). Duplication of CaMV 35S promoter sequences creates a strong enhancer for plant genes. Science</w:t>
      </w:r>
      <w:r w:rsidRPr="0035218F">
        <w:rPr>
          <w:i/>
        </w:rPr>
        <w:t xml:space="preserve"> 236</w:t>
      </w:r>
      <w:r w:rsidRPr="0035218F">
        <w:t>, 1299-1302.</w:t>
      </w:r>
    </w:p>
    <w:p w14:paraId="1011E720" w14:textId="77777777" w:rsidR="0035218F" w:rsidRPr="0035218F" w:rsidRDefault="0035218F" w:rsidP="0035218F">
      <w:pPr>
        <w:pStyle w:val="EndNoteBibliography"/>
        <w:spacing w:after="240"/>
      </w:pPr>
      <w:r w:rsidRPr="0035218F">
        <w:t>Keese, P. (2008). Risks from GMOs due to horizontal gene transfer. Environmental Biosafety Research</w:t>
      </w:r>
      <w:r w:rsidRPr="0035218F">
        <w:rPr>
          <w:i/>
        </w:rPr>
        <w:t xml:space="preserve"> 7</w:t>
      </w:r>
      <w:r w:rsidRPr="0035218F">
        <w:t>, 123-149.</w:t>
      </w:r>
    </w:p>
    <w:p w14:paraId="54B0852C" w14:textId="77777777" w:rsidR="0035218F" w:rsidRPr="0035218F" w:rsidRDefault="0035218F" w:rsidP="0035218F">
      <w:pPr>
        <w:pStyle w:val="EndNoteBibliography"/>
        <w:spacing w:after="240"/>
      </w:pPr>
      <w:r w:rsidRPr="0035218F">
        <w:t>Keese, P.K., Robold, A.V., Myers, R.C., Weisman, S., and Smith, J. (2014). Applying a weed risk assessment approach to GM crops. Transgenic Research</w:t>
      </w:r>
      <w:r w:rsidRPr="0035218F">
        <w:rPr>
          <w:i/>
        </w:rPr>
        <w:t xml:space="preserve"> 23</w:t>
      </w:r>
      <w:r w:rsidRPr="0035218F">
        <w:t>, 957-969.</w:t>
      </w:r>
    </w:p>
    <w:p w14:paraId="794615F4" w14:textId="77777777" w:rsidR="0035218F" w:rsidRPr="0035218F" w:rsidRDefault="0035218F" w:rsidP="0035218F">
      <w:pPr>
        <w:pStyle w:val="EndNoteBibliography"/>
        <w:spacing w:after="240"/>
      </w:pPr>
      <w:r w:rsidRPr="0035218F">
        <w:t>Masarwi, M., Gabet, Y., Dolkart, O., Brosh, T., Shamir, R., Phillip, M., and Gat-Yablonski, G. (2016). Skeletal effect of casein and whey protein intake during catch-up growth in young male Sprague-Dawley rats. Br J Nutr</w:t>
      </w:r>
      <w:r w:rsidRPr="0035218F">
        <w:rPr>
          <w:i/>
        </w:rPr>
        <w:t xml:space="preserve"> 116</w:t>
      </w:r>
      <w:r w:rsidRPr="0035218F">
        <w:t>, 59-69.</w:t>
      </w:r>
    </w:p>
    <w:p w14:paraId="77FC1E74" w14:textId="77777777" w:rsidR="0035218F" w:rsidRPr="0035218F" w:rsidRDefault="0035218F" w:rsidP="0035218F">
      <w:pPr>
        <w:pStyle w:val="EndNoteBibliography"/>
        <w:spacing w:after="240"/>
      </w:pPr>
      <w:r w:rsidRPr="0035218F">
        <w:t>Matthews, P., McCaffery, D., and Jenkins, L. (2021). Winter crop variety sowing guide 2021. (NSW Department of Primary Industries).</w:t>
      </w:r>
    </w:p>
    <w:p w14:paraId="5A56B5DE" w14:textId="77777777" w:rsidR="0035218F" w:rsidRPr="0035218F" w:rsidRDefault="0035218F" w:rsidP="0035218F">
      <w:pPr>
        <w:pStyle w:val="EndNoteBibliography"/>
        <w:spacing w:after="240"/>
      </w:pPr>
      <w:r w:rsidRPr="0035218F">
        <w:t>McCarthy, N.A., Kelly, A.L., O'Mahony, J.A., and Fenelon, M.A. (2013). The physical characteristics and emulsification properties of partially dephosphorylated bovine beta-casein. Food Chem</w:t>
      </w:r>
      <w:r w:rsidRPr="0035218F">
        <w:rPr>
          <w:i/>
        </w:rPr>
        <w:t xml:space="preserve"> 138</w:t>
      </w:r>
      <w:r w:rsidRPr="0035218F">
        <w:t>, 1304-1311.</w:t>
      </w:r>
    </w:p>
    <w:p w14:paraId="785D06DC" w14:textId="77777777" w:rsidR="0035218F" w:rsidRPr="0035218F" w:rsidRDefault="0035218F" w:rsidP="0035218F">
      <w:pPr>
        <w:pStyle w:val="EndNoteBibliography"/>
        <w:spacing w:after="240"/>
      </w:pPr>
      <w:r w:rsidRPr="0035218F">
        <w:t>Moore, G., and Nazeri, N. (2022). Environmental weed risk assessment: Canola - oilseed rape (</w:t>
      </w:r>
      <w:r w:rsidRPr="0035218F">
        <w:rPr>
          <w:i/>
        </w:rPr>
        <w:t>Brassica napus</w:t>
      </w:r>
      <w:r w:rsidRPr="0035218F">
        <w:t>). (Western Australia, Australia: Department of Primary Industries and Regional Development).</w:t>
      </w:r>
    </w:p>
    <w:p w14:paraId="692355E9" w14:textId="77777777" w:rsidR="0035218F" w:rsidRPr="0035218F" w:rsidRDefault="0035218F" w:rsidP="0035218F">
      <w:pPr>
        <w:pStyle w:val="EndNoteBibliography"/>
        <w:spacing w:after="240"/>
      </w:pPr>
      <w:r w:rsidRPr="0035218F">
        <w:t>Nakonechna, A., Matthews, D., and Sargur, R. (2019). Occupational asthma, rhinitis, contact dermatitis, and severe milk allergy caused by primary occupational exposure to casein. Ann Allergy Asthma Immunol</w:t>
      </w:r>
      <w:r w:rsidRPr="0035218F">
        <w:rPr>
          <w:i/>
        </w:rPr>
        <w:t xml:space="preserve"> 123</w:t>
      </w:r>
      <w:r w:rsidRPr="0035218F">
        <w:t>, 224-225.</w:t>
      </w:r>
    </w:p>
    <w:p w14:paraId="24D320E3" w14:textId="77777777" w:rsidR="0035218F" w:rsidRPr="0035218F" w:rsidRDefault="0035218F" w:rsidP="0035218F">
      <w:pPr>
        <w:pStyle w:val="EndNoteBibliography"/>
        <w:spacing w:after="240"/>
      </w:pPr>
      <w:r w:rsidRPr="0035218F">
        <w:lastRenderedPageBreak/>
        <w:t>OECD (2002). Series on Harmonization of Regulatory Oversight in Biotechnology, No 25. Module II: Phosphinothricin. Report No. ENV/JM/MONO(2002)14. (Organisation for Economic Cooperation and Development).</w:t>
      </w:r>
    </w:p>
    <w:p w14:paraId="00680164" w14:textId="77777777" w:rsidR="0035218F" w:rsidRPr="0035218F" w:rsidRDefault="0035218F" w:rsidP="0035218F">
      <w:pPr>
        <w:pStyle w:val="EndNoteBibliography"/>
        <w:spacing w:after="240"/>
      </w:pPr>
      <w:r w:rsidRPr="0035218F">
        <w:t>OGTR (2013). Risk Analysis Framework 2013, 4th edn (Canberra: Office of the Gene Technology Regulator).</w:t>
      </w:r>
    </w:p>
    <w:p w14:paraId="690D32D8" w14:textId="77777777" w:rsidR="0035218F" w:rsidRPr="0035218F" w:rsidRDefault="0035218F" w:rsidP="0035218F">
      <w:pPr>
        <w:pStyle w:val="EndNoteBibliography"/>
        <w:spacing w:after="240"/>
      </w:pPr>
      <w:r w:rsidRPr="0035218F">
        <w:t xml:space="preserve">OGTR (2024). The Biology of </w:t>
      </w:r>
      <w:r w:rsidRPr="0035218F">
        <w:rPr>
          <w:i/>
        </w:rPr>
        <w:t>Brassica napus</w:t>
      </w:r>
      <w:r w:rsidRPr="0035218F">
        <w:t xml:space="preserve"> L. (canola) and </w:t>
      </w:r>
      <w:r w:rsidRPr="0035218F">
        <w:rPr>
          <w:i/>
        </w:rPr>
        <w:t>Brassica juncea</w:t>
      </w:r>
      <w:r w:rsidRPr="0035218F">
        <w:t xml:space="preserve"> (L.) Czern. &amp; Coss. (Indian mustard) (Canberra, Australia: Office of the Gene Technology Regulator).</w:t>
      </w:r>
    </w:p>
    <w:p w14:paraId="7575D6CD" w14:textId="77777777" w:rsidR="0035218F" w:rsidRPr="0035218F" w:rsidRDefault="0035218F" w:rsidP="0035218F">
      <w:pPr>
        <w:pStyle w:val="EndNoteBibliography"/>
        <w:spacing w:after="240"/>
      </w:pPr>
      <w:r w:rsidRPr="0035218F">
        <w:t>Philips, J.G., Martin-Avila, E., and Robold, A.V. (2022). Horizontal gene transfer from genetically modified plants - Regulatory considerations. Front Bioeng Biotechnol</w:t>
      </w:r>
      <w:r w:rsidRPr="0035218F">
        <w:rPr>
          <w:i/>
        </w:rPr>
        <w:t xml:space="preserve"> 10</w:t>
      </w:r>
      <w:r w:rsidRPr="0035218F">
        <w:t>, 971402.</w:t>
      </w:r>
    </w:p>
    <w:p w14:paraId="4D6BC0FB" w14:textId="77777777" w:rsidR="0035218F" w:rsidRPr="0035218F" w:rsidRDefault="0035218F" w:rsidP="0035218F">
      <w:pPr>
        <w:pStyle w:val="EndNoteBibliography"/>
        <w:spacing w:after="240"/>
      </w:pPr>
      <w:r w:rsidRPr="0035218F">
        <w:t>Pivard, S., Adamczyk, K., Lecomte, J., Lavigne, C., Bouvier, A., Deville, A., Gouyon, P.H.</w:t>
      </w:r>
      <w:r w:rsidRPr="0035218F">
        <w:rPr>
          <w:i/>
        </w:rPr>
        <w:t>, et al.</w:t>
      </w:r>
      <w:r w:rsidRPr="0035218F">
        <w:t xml:space="preserve"> (2008). Where do the feral oilseed rape populations come from? A large-scale study of their possible origin in a farmland area. Journal of Applied Ecology</w:t>
      </w:r>
      <w:r w:rsidRPr="0035218F">
        <w:rPr>
          <w:i/>
        </w:rPr>
        <w:t xml:space="preserve"> 45</w:t>
      </w:r>
      <w:r w:rsidRPr="0035218F">
        <w:t>, 476-485.</w:t>
      </w:r>
    </w:p>
    <w:p w14:paraId="2BB33C95" w14:textId="77777777" w:rsidR="0035218F" w:rsidRPr="0035218F" w:rsidRDefault="0035218F" w:rsidP="0035218F">
      <w:pPr>
        <w:pStyle w:val="EndNoteBibliography"/>
        <w:spacing w:after="240"/>
      </w:pPr>
      <w:r w:rsidRPr="0035218F">
        <w:t>Poikonen, S., Puumalainen, T.J., Kautiainen, H., Burri, P., Palosuo, T., Reunala, T., and Turjanmaa, K. (2006). Turnip rape and oilseed rape are new potential food allergens in children with atopic dermatitis. Allergy</w:t>
      </w:r>
      <w:r w:rsidRPr="0035218F">
        <w:rPr>
          <w:i/>
        </w:rPr>
        <w:t xml:space="preserve"> 61</w:t>
      </w:r>
      <w:r w:rsidRPr="0035218F">
        <w:t>, 124-127.</w:t>
      </w:r>
    </w:p>
    <w:p w14:paraId="137FF55E" w14:textId="77777777" w:rsidR="0035218F" w:rsidRPr="0035218F" w:rsidRDefault="0035218F" w:rsidP="0035218F">
      <w:pPr>
        <w:pStyle w:val="EndNoteBibliography"/>
        <w:spacing w:after="240"/>
      </w:pPr>
      <w:r w:rsidRPr="0035218F">
        <w:t>Randall, R.P. (2017). A global compendium of weeds, 3rd edn (Perth, Western Australia: R. P. Randall).</w:t>
      </w:r>
    </w:p>
    <w:p w14:paraId="024A3411" w14:textId="77777777" w:rsidR="0035218F" w:rsidRPr="0035218F" w:rsidRDefault="0035218F" w:rsidP="0035218F">
      <w:pPr>
        <w:pStyle w:val="EndNoteBibliography"/>
        <w:spacing w:after="240"/>
      </w:pPr>
      <w:r w:rsidRPr="0035218F">
        <w:t>Rieger, M.A., Lamond, M., Preston, C., Powles, S.B., and Roush, R. (2002). Pollen-mediated movement of herbicide resistance between commercial canola fields. Science</w:t>
      </w:r>
      <w:r w:rsidRPr="0035218F">
        <w:rPr>
          <w:i/>
        </w:rPr>
        <w:t xml:space="preserve"> 296</w:t>
      </w:r>
      <w:r w:rsidRPr="0035218F">
        <w:t>, 2386-2388.</w:t>
      </w:r>
    </w:p>
    <w:p w14:paraId="3EBB9CC2" w14:textId="77777777" w:rsidR="0035218F" w:rsidRPr="0035218F" w:rsidRDefault="0035218F" w:rsidP="0035218F">
      <w:pPr>
        <w:pStyle w:val="EndNoteBibliography"/>
        <w:spacing w:after="240"/>
      </w:pPr>
      <w:r w:rsidRPr="0035218F">
        <w:t>Salisbury, P.A. (2002). Genetically modified canola in Australia: agronomic and environmental considerations (Australian Oilseed Federation, Melbourne, Australia).</w:t>
      </w:r>
    </w:p>
    <w:p w14:paraId="7C3FC679" w14:textId="77777777" w:rsidR="0035218F" w:rsidRPr="0035218F" w:rsidRDefault="0035218F" w:rsidP="0035218F">
      <w:pPr>
        <w:pStyle w:val="EndNoteBibliography"/>
        <w:spacing w:after="240"/>
      </w:pPr>
      <w:r w:rsidRPr="0035218F">
        <w:t>Schnell, J., Steele, M., Bean, J., Neuspiel, M., Girard, C., Dormann, N., Pearson, C.</w:t>
      </w:r>
      <w:r w:rsidRPr="0035218F">
        <w:rPr>
          <w:i/>
        </w:rPr>
        <w:t>, et al.</w:t>
      </w:r>
      <w:r w:rsidRPr="0035218F">
        <w:t xml:space="preserve"> (2015). A comparative analysis of insertional effects in genetically engineered plants: considerations for pre-market assessments. Transgenic Research</w:t>
      </w:r>
      <w:r w:rsidRPr="0035218F">
        <w:rPr>
          <w:i/>
        </w:rPr>
        <w:t xml:space="preserve"> 24</w:t>
      </w:r>
      <w:r w:rsidRPr="0035218F">
        <w:t>, 1-17.</w:t>
      </w:r>
    </w:p>
    <w:p w14:paraId="3D2FC5F9" w14:textId="77777777" w:rsidR="0035218F" w:rsidRPr="0035218F" w:rsidRDefault="0035218F" w:rsidP="0035218F">
      <w:pPr>
        <w:pStyle w:val="EndNoteBibliography"/>
        <w:spacing w:after="240"/>
      </w:pPr>
      <w:r w:rsidRPr="0035218F">
        <w:t>Sebastiani, C., Arcangeli, C., Ciullo, M., Torricelli, M., Cinti, G., Fisichella, S., and Biagetti, M. (2020). Frequencies Evaluation of beta-Casein Gene Polymorphisms in Dairy Cows Reared in Central Italy. Animals (Basel)</w:t>
      </w:r>
      <w:r w:rsidRPr="0035218F">
        <w:rPr>
          <w:i/>
        </w:rPr>
        <w:t xml:space="preserve"> 10</w:t>
      </w:r>
      <w:r w:rsidRPr="0035218F">
        <w:t>.</w:t>
      </w:r>
    </w:p>
    <w:p w14:paraId="193006D3" w14:textId="77777777" w:rsidR="0035218F" w:rsidRPr="0035218F" w:rsidRDefault="0035218F" w:rsidP="0035218F">
      <w:pPr>
        <w:pStyle w:val="EndNoteBibliography"/>
        <w:spacing w:after="240"/>
      </w:pPr>
      <w:r w:rsidRPr="0035218F">
        <w:t>Shimada, K., Matsui, I., Inoue, K., Matsumoto, A., Yasuda, S., Katsuma, Y., Sakaguchi, Y.</w:t>
      </w:r>
      <w:r w:rsidRPr="0035218F">
        <w:rPr>
          <w:i/>
        </w:rPr>
        <w:t>, et al.</w:t>
      </w:r>
      <w:r w:rsidRPr="0035218F">
        <w:t xml:space="preserve"> (2020). Dietary casein, egg albumin, and branched-chain amino acids attenuate phosphate-induced renal tubulointerstitial injury in rats. Sci Rep</w:t>
      </w:r>
      <w:r w:rsidRPr="0035218F">
        <w:rPr>
          <w:i/>
        </w:rPr>
        <w:t xml:space="preserve"> 10</w:t>
      </w:r>
      <w:r w:rsidRPr="0035218F">
        <w:t>, 19038.</w:t>
      </w:r>
    </w:p>
    <w:p w14:paraId="5A09E205" w14:textId="77777777" w:rsidR="0035218F" w:rsidRPr="0035218F" w:rsidRDefault="0035218F" w:rsidP="0035218F">
      <w:pPr>
        <w:pStyle w:val="EndNoteBibliography"/>
        <w:spacing w:after="240"/>
      </w:pPr>
      <w:r w:rsidRPr="0035218F">
        <w:t>Shoormasti, R.S., Pourpak, Z., Yazdanyar, Z., Lebaschi, Z., Teymourpour, P., Barzegar, S., Tazesh, B.</w:t>
      </w:r>
      <w:r w:rsidRPr="0035218F">
        <w:rPr>
          <w:i/>
        </w:rPr>
        <w:t>, et al.</w:t>
      </w:r>
      <w:r w:rsidRPr="0035218F">
        <w:t xml:space="preserve"> (2011). The most common cow’s milk allergenic proteins regarding to allergic symptoms. Clinical and Translational Allergy</w:t>
      </w:r>
      <w:r w:rsidRPr="0035218F">
        <w:rPr>
          <w:i/>
        </w:rPr>
        <w:t xml:space="preserve"> 1</w:t>
      </w:r>
      <w:r w:rsidRPr="0035218F">
        <w:t>.</w:t>
      </w:r>
    </w:p>
    <w:p w14:paraId="720F5DE9" w14:textId="77777777" w:rsidR="0035218F" w:rsidRPr="0035218F" w:rsidRDefault="0035218F" w:rsidP="0035218F">
      <w:pPr>
        <w:pStyle w:val="EndNoteBibliography"/>
        <w:spacing w:after="240"/>
      </w:pPr>
      <w:r w:rsidRPr="0035218F">
        <w:t>Soriano, V.X., Lee, H.Y., Dharmage, S.C., Perrett, K.P., Peters, R.L., and Koplin, J.J. (2023). Prevalence and risk factors of cow's milk sensitization and allergy in southeast Australia. J Allergy Clin Immunol Pract</w:t>
      </w:r>
      <w:r w:rsidRPr="0035218F">
        <w:rPr>
          <w:i/>
        </w:rPr>
        <w:t xml:space="preserve"> 11</w:t>
      </w:r>
      <w:r w:rsidRPr="0035218F">
        <w:t>, 3541-3543 e3541.</w:t>
      </w:r>
    </w:p>
    <w:p w14:paraId="4A75ECD3" w14:textId="77777777" w:rsidR="0035218F" w:rsidRPr="0035218F" w:rsidRDefault="0035218F" w:rsidP="0035218F">
      <w:pPr>
        <w:pStyle w:val="EndNoteBibliography"/>
        <w:spacing w:after="240"/>
      </w:pPr>
      <w:r w:rsidRPr="0035218F">
        <w:t>Steiner, H.Y., Halpin, C., Jez, J.M., Kough, J., Parrott, W., Underhill, L., Weber, N.</w:t>
      </w:r>
      <w:r w:rsidRPr="0035218F">
        <w:rPr>
          <w:i/>
        </w:rPr>
        <w:t>, et al.</w:t>
      </w:r>
      <w:r w:rsidRPr="0035218F">
        <w:t xml:space="preserve"> (2013). Evaluating the potential for adverse interactions within genetically engineered breeding stacks. Plant Physiology</w:t>
      </w:r>
      <w:r w:rsidRPr="0035218F">
        <w:rPr>
          <w:i/>
        </w:rPr>
        <w:t xml:space="preserve"> 161</w:t>
      </w:r>
      <w:r w:rsidRPr="0035218F">
        <w:t>, 1587-1594.</w:t>
      </w:r>
    </w:p>
    <w:p w14:paraId="2D9EDACF" w14:textId="77777777" w:rsidR="0035218F" w:rsidRPr="0035218F" w:rsidRDefault="0035218F" w:rsidP="0035218F">
      <w:pPr>
        <w:pStyle w:val="EndNoteBibliography"/>
        <w:spacing w:after="240"/>
      </w:pPr>
      <w:r w:rsidRPr="0035218F">
        <w:t xml:space="preserve">Thompson, C.J., Movva, N.R., Tizard, R., Crameri, R., Davies, J., Lauwereys, M., and Botterman, J. (1987). Characterization of the herbicide-resistance gene </w:t>
      </w:r>
      <w:r w:rsidRPr="0035218F">
        <w:rPr>
          <w:i/>
        </w:rPr>
        <w:t xml:space="preserve">bar </w:t>
      </w:r>
      <w:r w:rsidRPr="0035218F">
        <w:t xml:space="preserve">from </w:t>
      </w:r>
      <w:r w:rsidRPr="0035218F">
        <w:rPr>
          <w:i/>
        </w:rPr>
        <w:t>Streptomyces hygroscopicus</w:t>
      </w:r>
      <w:r w:rsidRPr="0035218F">
        <w:t>. EMBO Journal</w:t>
      </w:r>
      <w:r w:rsidRPr="0035218F">
        <w:rPr>
          <w:i/>
        </w:rPr>
        <w:t xml:space="preserve"> 6</w:t>
      </w:r>
      <w:r w:rsidRPr="0035218F">
        <w:t>, 2519-2523.</w:t>
      </w:r>
    </w:p>
    <w:p w14:paraId="1702FBF9" w14:textId="77777777" w:rsidR="0035218F" w:rsidRPr="0035218F" w:rsidRDefault="0035218F" w:rsidP="0035218F">
      <w:pPr>
        <w:pStyle w:val="EndNoteBibliography"/>
        <w:spacing w:after="240"/>
      </w:pPr>
      <w:r w:rsidRPr="0035218F">
        <w:lastRenderedPageBreak/>
        <w:t>Toden, S., Bird, A.R., Topping, D.L., and Conlon, M.A. (2005). Resistant starch attenuates colonic DNA damage induced by higher dietary protein in rats. Nutr Cancer</w:t>
      </w:r>
      <w:r w:rsidRPr="0035218F">
        <w:rPr>
          <w:i/>
        </w:rPr>
        <w:t xml:space="preserve"> 51</w:t>
      </w:r>
      <w:r w:rsidRPr="0035218F">
        <w:t>, 45-51.</w:t>
      </w:r>
    </w:p>
    <w:p w14:paraId="7A76CDBD" w14:textId="77777777" w:rsidR="0035218F" w:rsidRPr="0035218F" w:rsidRDefault="0035218F" w:rsidP="0035218F">
      <w:pPr>
        <w:pStyle w:val="EndNoteBibliography"/>
        <w:spacing w:after="240"/>
      </w:pPr>
      <w:r w:rsidRPr="0035218F">
        <w:t>Twigg, L.E., Taylor, C.M., Lowe, T.J., and Calver, M.C. (2008). Can seed-eating birds spread viable canola seed? Pacific Conservation Biology</w:t>
      </w:r>
      <w:r w:rsidRPr="0035218F">
        <w:rPr>
          <w:i/>
        </w:rPr>
        <w:t xml:space="preserve"> 14</w:t>
      </w:r>
      <w:r w:rsidRPr="0035218F">
        <w:t>, 119-127.</w:t>
      </w:r>
    </w:p>
    <w:p w14:paraId="695EC1A7" w14:textId="77777777" w:rsidR="0035218F" w:rsidRPr="0035218F" w:rsidRDefault="0035218F" w:rsidP="0035218F">
      <w:pPr>
        <w:pStyle w:val="EndNoteBibliography"/>
        <w:spacing w:after="240"/>
      </w:pPr>
      <w:r w:rsidRPr="0035218F">
        <w:t>Vanhatalo, A., Varvikko, T., and Huhtanen, P. (2003). Effects of casein and glucose on responses of cows fed diets based on restrictively fermented grass silage. J Dairy Sci</w:t>
      </w:r>
      <w:r w:rsidRPr="0035218F">
        <w:rPr>
          <w:i/>
        </w:rPr>
        <w:t xml:space="preserve"> 86</w:t>
      </w:r>
      <w:r w:rsidRPr="0035218F">
        <w:t>, 3260-3270.</w:t>
      </w:r>
    </w:p>
    <w:p w14:paraId="2CE2D444" w14:textId="77777777" w:rsidR="0035218F" w:rsidRPr="0035218F" w:rsidRDefault="0035218F" w:rsidP="0035218F">
      <w:pPr>
        <w:pStyle w:val="EndNoteBibliography"/>
        <w:spacing w:after="240"/>
      </w:pPr>
      <w:r w:rsidRPr="0035218F">
        <w:t>Virtue, J.G. (2008). SA weed risk management guide. (Adelaide: Government of South Australia: Department of Water, Land and Biodiversity Conservation).</w:t>
      </w:r>
    </w:p>
    <w:p w14:paraId="74A4E4F6" w14:textId="77777777" w:rsidR="0035218F" w:rsidRPr="0035218F" w:rsidRDefault="0035218F" w:rsidP="0035218F">
      <w:pPr>
        <w:pStyle w:val="EndNoteBibliography"/>
        <w:spacing w:after="240"/>
      </w:pPr>
      <w:r w:rsidRPr="0035218F">
        <w:t>Warwick, S.I., Francis, A., and Gugel, R.K. (2009). Guide to Wild Germplasm of Brassica and Allied Crops (tribe Brassiceae, Brassicaceae) 3rd Edition (Agriculture and Agri-Food Canada).</w:t>
      </w:r>
    </w:p>
    <w:p w14:paraId="1C1A0B2D" w14:textId="77777777" w:rsidR="0035218F" w:rsidRPr="0035218F" w:rsidRDefault="0035218F" w:rsidP="0035218F">
      <w:pPr>
        <w:pStyle w:val="EndNoteBibliography"/>
        <w:spacing w:after="240"/>
      </w:pPr>
      <w:r w:rsidRPr="0035218F">
        <w:t>White, M., Cheal, D., Carr, G.W., Adair, R., Blood, K., Muir, A., and Meagher, D. (2022). Advisory list of environmental weeds in Victoria 2022. (Heidelberg, Victoria: Department of Environment, Land, Water and Planning).</w:t>
      </w:r>
    </w:p>
    <w:p w14:paraId="53F2FC0E" w14:textId="77777777" w:rsidR="0035218F" w:rsidRPr="0035218F" w:rsidRDefault="0035218F" w:rsidP="0035218F">
      <w:pPr>
        <w:pStyle w:val="EndNoteBibliography"/>
        <w:spacing w:after="240"/>
      </w:pPr>
      <w:r w:rsidRPr="0035218F">
        <w:t>Woodgate, J.L., Steadman, K.J., and Buchanan, K.L. (2011). A study of seed viability following consumption by birds. (Unpublished final report submitted to the OGTR).</w:t>
      </w:r>
    </w:p>
    <w:p w14:paraId="72CC1322" w14:textId="77777777" w:rsidR="0035218F" w:rsidRPr="0035218F" w:rsidRDefault="0035218F" w:rsidP="0035218F">
      <w:pPr>
        <w:pStyle w:val="EndNoteBibliography"/>
        <w:spacing w:after="240"/>
      </w:pPr>
      <w:r w:rsidRPr="0035218F">
        <w:t>Yoshimura, Y., Beckie, H.J., and Matsuo, K. (2006). Transgenic oilseed rape along transportation routes and port of Vancouver in western Canada. Environmental and Biosafety Research</w:t>
      </w:r>
      <w:r w:rsidRPr="0035218F">
        <w:rPr>
          <w:i/>
        </w:rPr>
        <w:t xml:space="preserve"> 5</w:t>
      </w:r>
      <w:r w:rsidRPr="0035218F">
        <w:t>, 67-75.</w:t>
      </w:r>
    </w:p>
    <w:p w14:paraId="6CD9B60C" w14:textId="77777777" w:rsidR="0035218F" w:rsidRPr="0035218F" w:rsidRDefault="0035218F" w:rsidP="0035218F">
      <w:pPr>
        <w:pStyle w:val="EndNoteBibliography"/>
      </w:pPr>
      <w:r w:rsidRPr="0035218F">
        <w:t>Zhang, Y., Singh, M.B., Swoboda, I., and Bhalla, P.L. (2005). Agrobacterium-mediated transformation and generation of male sterile lines of Australian canola. Australian Journal of Agricultural Research</w:t>
      </w:r>
      <w:r w:rsidRPr="0035218F">
        <w:rPr>
          <w:i/>
        </w:rPr>
        <w:t xml:space="preserve"> 56</w:t>
      </w:r>
      <w:r w:rsidRPr="0035218F">
        <w:t>.</w:t>
      </w:r>
    </w:p>
    <w:p w14:paraId="76C59680" w14:textId="19084207" w:rsidR="00441B82" w:rsidRPr="00807441" w:rsidRDefault="00441B82" w:rsidP="00441B82">
      <w:pPr>
        <w:rPr>
          <w:color w:val="FF0000"/>
          <w:lang w:eastAsia="en-AU"/>
        </w:rPr>
      </w:pPr>
      <w:r w:rsidRPr="00807441">
        <w:rPr>
          <w:color w:val="FF0000"/>
          <w:lang w:eastAsia="en-AU"/>
        </w:rPr>
        <w:fldChar w:fldCharType="end"/>
      </w:r>
    </w:p>
    <w:p w14:paraId="152BAECE" w14:textId="2829E56B" w:rsidR="00925FE4" w:rsidRPr="00807441" w:rsidRDefault="00925FE4" w:rsidP="00441B82">
      <w:pPr>
        <w:rPr>
          <w:color w:val="FF0000"/>
        </w:rPr>
      </w:pPr>
    </w:p>
    <w:sectPr w:rsidR="00925FE4" w:rsidRPr="00807441" w:rsidSect="00272A4A">
      <w:footerReference w:type="default" r:id="rId58"/>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DFC1" w14:textId="77777777" w:rsidR="006D0038" w:rsidRDefault="006D0038" w:rsidP="00925FE4">
      <w:r>
        <w:separator/>
      </w:r>
    </w:p>
  </w:endnote>
  <w:endnote w:type="continuationSeparator" w:id="0">
    <w:p w14:paraId="6FA4DFE4" w14:textId="77777777" w:rsidR="006D0038" w:rsidRDefault="006D0038"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B575" w14:textId="3BCB6CDB" w:rsidR="00516489" w:rsidRPr="003C6783" w:rsidRDefault="00516489"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00B149EC" w:rsidRPr="00B149EC">
      <w:rPr>
        <w:rFonts w:ascii="Calibri" w:hAnsi="Calibri"/>
        <w:szCs w:val="16"/>
      </w:rPr>
      <w:t>of the Risk Assessment and Risk Management Plan</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71" w14:textId="77777777" w:rsidR="00516489" w:rsidRPr="0024380F" w:rsidRDefault="00516489"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6D13" w14:textId="77777777" w:rsidR="00516489" w:rsidRPr="0024380F" w:rsidRDefault="00516489"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F7CB" w14:textId="77777777" w:rsidR="00516489" w:rsidRPr="00472344" w:rsidRDefault="00516489"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Pr>
        <w:rFonts w:ascii="Calibri" w:hAnsi="Calibri"/>
        <w:noProof/>
        <w:szCs w:val="16"/>
      </w:rPr>
      <w:t>6</w:t>
    </w:r>
    <w:r w:rsidRPr="00472344">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1883"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31</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0967"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48AB" w14:textId="4A4A5CD8" w:rsidR="009211F9" w:rsidRPr="00D4185E" w:rsidRDefault="008A2BB0"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Chapter 4 – Proposed licence conditions</w:t>
    </w:r>
    <w:r w:rsidR="009211F9" w:rsidRPr="00D4185E">
      <w:rPr>
        <w:rFonts w:ascii="Calibri" w:hAnsi="Calibri"/>
      </w:rPr>
      <w:tab/>
    </w:r>
    <w:r w:rsidR="009211F9" w:rsidRPr="00D4185E">
      <w:rPr>
        <w:rFonts w:ascii="Calibri" w:hAnsi="Calibri"/>
      </w:rPr>
      <w:fldChar w:fldCharType="begin"/>
    </w:r>
    <w:r w:rsidR="009211F9" w:rsidRPr="00D4185E">
      <w:rPr>
        <w:rFonts w:ascii="Calibri" w:hAnsi="Calibri"/>
      </w:rPr>
      <w:instrText xml:space="preserve"> PAGE </w:instrText>
    </w:r>
    <w:r w:rsidR="009211F9" w:rsidRPr="00D4185E">
      <w:rPr>
        <w:rFonts w:ascii="Calibri" w:hAnsi="Calibri"/>
      </w:rPr>
      <w:fldChar w:fldCharType="separate"/>
    </w:r>
    <w:r w:rsidR="009211F9">
      <w:rPr>
        <w:rFonts w:ascii="Calibri" w:hAnsi="Calibri"/>
        <w:noProof/>
      </w:rPr>
      <w:t>60</w:t>
    </w:r>
    <w:r w:rsidR="009211F9" w:rsidRPr="00D4185E">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D446" w14:textId="5737A97D" w:rsidR="001B7EE5" w:rsidRPr="00D4185E" w:rsidRDefault="001B7EE5"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1C98A" w14:textId="77777777" w:rsidR="006D0038" w:rsidRDefault="006D0038" w:rsidP="00925FE4">
      <w:r>
        <w:separator/>
      </w:r>
    </w:p>
  </w:footnote>
  <w:footnote w:type="continuationSeparator" w:id="0">
    <w:p w14:paraId="13907E6E" w14:textId="77777777" w:rsidR="006D0038" w:rsidRDefault="006D0038" w:rsidP="00925FE4">
      <w:r>
        <w:continuationSeparator/>
      </w:r>
    </w:p>
  </w:footnote>
  <w:footnote w:id="1">
    <w:p w14:paraId="5A5F1894" w14:textId="07D627D4" w:rsidR="00A353D1" w:rsidRPr="008B2DB3" w:rsidRDefault="00A353D1" w:rsidP="00A353D1">
      <w:pPr>
        <w:pStyle w:val="FootnoteText"/>
        <w:spacing w:before="60"/>
      </w:pPr>
      <w:r w:rsidRPr="00B0135D">
        <w:rPr>
          <w:rStyle w:val="FootnoteReference"/>
        </w:rPr>
        <w:footnoteRef/>
      </w:r>
      <w:r w:rsidRPr="00B0135D">
        <w:t xml:space="preserve"> </w:t>
      </w:r>
      <w:r w:rsidR="00F028AE" w:rsidRPr="00F028AE">
        <w:t xml:space="preserve">The title of the project as supplied by the applicant is “Limited and controlled release of </w:t>
      </w:r>
      <w:r w:rsidR="00472827">
        <w:t>Canola</w:t>
      </w:r>
      <w:r w:rsidR="00F028AE" w:rsidRPr="00F028AE">
        <w:t xml:space="preserve"> genetically modified for dairy protein and fat composition”.</w:t>
      </w:r>
    </w:p>
  </w:footnote>
  <w:footnote w:id="2">
    <w:p w14:paraId="5F064199" w14:textId="413D2D68" w:rsidR="00472827" w:rsidRPr="00B0135D" w:rsidRDefault="00472827" w:rsidP="00472827">
      <w:pPr>
        <w:pStyle w:val="FootnoteText"/>
        <w:spacing w:before="60"/>
      </w:pPr>
      <w:r w:rsidRPr="00916B1D">
        <w:rPr>
          <w:rFonts w:asciiTheme="minorHAnsi" w:hAnsiTheme="minorHAnsi" w:cstheme="minorHAnsi"/>
          <w:vertAlign w:val="superscript"/>
        </w:rPr>
        <w:footnoteRef/>
      </w:r>
      <w:r w:rsidRPr="00916B1D">
        <w:rPr>
          <w:rFonts w:asciiTheme="minorHAnsi" w:hAnsiTheme="minorHAnsi" w:cstheme="minorHAnsi"/>
        </w:rPr>
        <w:t xml:space="preserve"> Confidential Commercial Information</w:t>
      </w:r>
      <w:r w:rsidR="0032119A">
        <w:rPr>
          <w:rFonts w:asciiTheme="minorHAnsi" w:hAnsiTheme="minorHAnsi" w:cstheme="minorHAnsi"/>
        </w:rPr>
        <w:t xml:space="preserve"> (CCI)</w:t>
      </w:r>
      <w:r w:rsidRPr="00916B1D">
        <w:rPr>
          <w:rFonts w:asciiTheme="minorHAnsi" w:hAnsiTheme="minorHAnsi" w:cstheme="minorHAnsi"/>
        </w:rPr>
        <w:t xml:space="preserve">: Some details about the introduced genetic elements in GM </w:t>
      </w:r>
      <w:r>
        <w:rPr>
          <w:rFonts w:asciiTheme="minorHAnsi" w:hAnsiTheme="minorHAnsi" w:cstheme="minorHAnsi"/>
        </w:rPr>
        <w:t>canola</w:t>
      </w:r>
      <w:r w:rsidRPr="00916B1D">
        <w:rPr>
          <w:rFonts w:asciiTheme="minorHAnsi" w:hAnsiTheme="minorHAnsi" w:cstheme="minorHAnsi"/>
        </w:rPr>
        <w:t xml:space="preserve"> </w:t>
      </w:r>
      <w:r w:rsidR="0032119A">
        <w:rPr>
          <w:rFonts w:asciiTheme="minorHAnsi" w:hAnsiTheme="minorHAnsi" w:cstheme="minorHAnsi"/>
        </w:rPr>
        <w:t>have been</w:t>
      </w:r>
      <w:r w:rsidR="0032119A" w:rsidRPr="00916B1D">
        <w:rPr>
          <w:rFonts w:asciiTheme="minorHAnsi" w:hAnsiTheme="minorHAnsi" w:cstheme="minorHAnsi"/>
        </w:rPr>
        <w:t xml:space="preserve"> </w:t>
      </w:r>
      <w:r w:rsidR="0032119A">
        <w:rPr>
          <w:rFonts w:asciiTheme="minorHAnsi" w:hAnsiTheme="minorHAnsi" w:cstheme="minorHAnsi"/>
        </w:rPr>
        <w:t>declared</w:t>
      </w:r>
      <w:r w:rsidRPr="00916B1D">
        <w:rPr>
          <w:rFonts w:asciiTheme="minorHAnsi" w:hAnsiTheme="minorHAnsi" w:cstheme="minorHAnsi"/>
        </w:rPr>
        <w:t xml:space="preserve"> </w:t>
      </w:r>
      <w:r w:rsidR="0032119A">
        <w:rPr>
          <w:rFonts w:asciiTheme="minorHAnsi" w:hAnsiTheme="minorHAnsi" w:cstheme="minorHAnsi"/>
        </w:rPr>
        <w:t xml:space="preserve">as CCI </w:t>
      </w:r>
      <w:r w:rsidRPr="00916B1D">
        <w:rPr>
          <w:rFonts w:asciiTheme="minorHAnsi" w:hAnsiTheme="minorHAnsi" w:cstheme="minorHAnsi"/>
        </w:rPr>
        <w:t>under section 185 of the Act. This information will be made available to</w:t>
      </w:r>
      <w:r w:rsidRPr="00B0135D">
        <w:t xml:space="preserve"> the prescribed experts and agencies that will be consulted on this application. CCI is not available to the public.</w:t>
      </w:r>
    </w:p>
  </w:footnote>
  <w:footnote w:id="3">
    <w:p w14:paraId="46A001B3" w14:textId="77777777" w:rsidR="00832D35" w:rsidRDefault="00832D35" w:rsidP="00832D35">
      <w:pPr>
        <w:pStyle w:val="FootnoteText"/>
      </w:pPr>
      <w:r>
        <w:rPr>
          <w:rStyle w:val="FootnoteReference"/>
        </w:rPr>
        <w:footnoteRef/>
      </w:r>
      <w:r>
        <w:t xml:space="preserve"> As none of the proposed dealings are considered to pose a significant risk to people or the environment, Section 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9582" w14:textId="00CAB469" w:rsidR="00516489" w:rsidRPr="00543DC2" w:rsidRDefault="00A353D1">
    <w:pPr>
      <w:pStyle w:val="Header"/>
      <w:rPr>
        <w:rFonts w:ascii="Calibri" w:hAnsi="Calibri"/>
        <w:sz w:val="22"/>
        <w:szCs w:val="22"/>
      </w:rPr>
    </w:pPr>
    <w:r>
      <w:rPr>
        <w:noProof/>
      </w:rPr>
      <w:drawing>
        <wp:inline distT="0" distB="0" distL="0" distR="0" wp14:anchorId="7B77BEC9" wp14:editId="3BDF3063">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52736668" w14:textId="54E8EB2A" w:rsidR="00516489" w:rsidRPr="00807441" w:rsidRDefault="007534EB" w:rsidP="00543DC2">
    <w:pPr>
      <w:pStyle w:val="Header"/>
      <w:jc w:val="right"/>
      <w:rPr>
        <w:rFonts w:ascii="Calibri" w:hAnsi="Calibri"/>
        <w:sz w:val="22"/>
        <w:szCs w:val="22"/>
      </w:rPr>
    </w:pPr>
    <w:r>
      <w:rPr>
        <w:rFonts w:ascii="Calibri" w:hAnsi="Calibri"/>
        <w:sz w:val="22"/>
        <w:szCs w:val="22"/>
      </w:rPr>
      <w:t>March</w:t>
    </w:r>
    <w:r w:rsidR="00516489" w:rsidRPr="00807441">
      <w:rPr>
        <w:rFonts w:ascii="Calibri" w:hAnsi="Calibri"/>
        <w:sz w:val="22"/>
        <w:szCs w:val="22"/>
      </w:rPr>
      <w:t xml:space="preserve"> 202</w:t>
    </w:r>
    <w:r w:rsidR="00E631CF" w:rsidRPr="00807441">
      <w:rPr>
        <w:rFonts w:ascii="Calibri" w:hAnsi="Calibri"/>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6CD9" w14:textId="77777777" w:rsidR="00B917EF" w:rsidRPr="00E26D9E" w:rsidRDefault="00B917EF" w:rsidP="00B917EF">
    <w:pPr>
      <w:pBdr>
        <w:bottom w:val="single" w:sz="4" w:space="1" w:color="auto"/>
      </w:pBdr>
      <w:tabs>
        <w:tab w:val="right" w:pos="9639"/>
      </w:tabs>
      <w:ind w:right="-2"/>
      <w:rPr>
        <w:rFonts w:eastAsia="SimSun"/>
        <w:szCs w:val="16"/>
      </w:rPr>
    </w:pPr>
  </w:p>
  <w:p w14:paraId="1AA2BCB1" w14:textId="77777777" w:rsidR="00B917EF" w:rsidRPr="00F8562D" w:rsidRDefault="00B917EF" w:rsidP="00B917EF">
    <w:pPr>
      <w:pStyle w:val="Header"/>
      <w:jc w:val="center"/>
      <w:rPr>
        <w:rFonts w:asciiTheme="minorHAnsi" w:eastAsia="Times New Roman" w:hAnsiTheme="minorHAnsi" w:cs="Arial"/>
        <w:b/>
        <w:sz w:val="48"/>
        <w:szCs w:val="48"/>
      </w:rPr>
    </w:pPr>
  </w:p>
  <w:p w14:paraId="702D8F84" w14:textId="77777777" w:rsidR="00B917EF" w:rsidRPr="00E26D9E" w:rsidRDefault="00B917EF" w:rsidP="00B917EF">
    <w:pPr>
      <w:pStyle w:val="Header"/>
      <w:jc w:val="center"/>
      <w:rPr>
        <w:rFonts w:asciiTheme="minorHAnsi" w:hAnsiTheme="minorHAnsi" w:cstheme="minorHAnsi"/>
        <w:sz w:val="22"/>
        <w:szCs w:val="22"/>
      </w:rPr>
    </w:pPr>
    <w:r w:rsidRPr="00517BCF">
      <w:rPr>
        <w:rFonts w:asciiTheme="minorHAnsi" w:eastAsia="Times New Roman" w:hAnsiTheme="minorHAnsi" w:cs="Arial"/>
        <w:bCs/>
        <w:sz w:val="22"/>
        <w:szCs w:val="22"/>
      </w:rPr>
      <w:t>PAGE INTENTIONALLY LEFT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5A13" w14:textId="3BD0BEE1" w:rsidR="00516489" w:rsidRPr="003C6783" w:rsidRDefault="00516489" w:rsidP="00B149EC">
    <w:pPr>
      <w:pStyle w:val="Header"/>
      <w:pBdr>
        <w:bottom w:val="single" w:sz="4" w:space="1" w:color="auto"/>
      </w:pBdr>
      <w:tabs>
        <w:tab w:val="clear" w:pos="4153"/>
        <w:tab w:val="clear" w:pos="8306"/>
        <w:tab w:val="right" w:pos="9639"/>
      </w:tabs>
      <w:rPr>
        <w:rFonts w:ascii="Calibri" w:hAnsi="Calibri"/>
        <w:szCs w:val="16"/>
      </w:rPr>
    </w:pPr>
    <w:r w:rsidRPr="003C6783">
      <w:rPr>
        <w:rFonts w:ascii="Calibri" w:hAnsi="Calibri"/>
        <w:szCs w:val="16"/>
      </w:rPr>
      <w:t xml:space="preserve">DIR </w:t>
    </w:r>
    <w:r w:rsidR="00B917EF">
      <w:rPr>
        <w:rFonts w:ascii="Calibri" w:hAnsi="Calibri"/>
        <w:szCs w:val="16"/>
      </w:rPr>
      <w:t>2</w:t>
    </w:r>
    <w:r w:rsidR="00E631CF">
      <w:rPr>
        <w:rFonts w:ascii="Calibri" w:hAnsi="Calibri"/>
        <w:szCs w:val="16"/>
      </w:rPr>
      <w:t>1</w:t>
    </w:r>
    <w:r w:rsidR="001E6352">
      <w:rPr>
        <w:rFonts w:ascii="Calibri" w:hAnsi="Calibri"/>
        <w:szCs w:val="16"/>
      </w:rPr>
      <w:t>5</w:t>
    </w:r>
    <w:r w:rsidRPr="003C6783">
      <w:rPr>
        <w:rFonts w:ascii="Calibri" w:hAnsi="Calibri"/>
        <w:szCs w:val="16"/>
      </w:rPr>
      <w:t xml:space="preserve"> – Risk Assessment and Risk Management Plan (</w:t>
    </w:r>
    <w:r w:rsidR="007534EB">
      <w:rPr>
        <w:rFonts w:ascii="Calibri" w:hAnsi="Calibri"/>
        <w:szCs w:val="16"/>
      </w:rPr>
      <w:t>March</w:t>
    </w:r>
    <w:r>
      <w:rPr>
        <w:rFonts w:ascii="Calibri" w:hAnsi="Calibri"/>
        <w:szCs w:val="16"/>
      </w:rPr>
      <w:t xml:space="preserve"> 202</w:t>
    </w:r>
    <w:r w:rsidR="00E631CF">
      <w:rPr>
        <w:rFonts w:ascii="Calibri" w:hAnsi="Calibri"/>
        <w:szCs w:val="16"/>
      </w:rPr>
      <w:t>5</w:t>
    </w:r>
    <w:r w:rsidRPr="003C6783">
      <w:rPr>
        <w:rFonts w:ascii="Calibri" w:hAnsi="Calibri"/>
        <w:szCs w:val="16"/>
      </w:rPr>
      <w:t>)</w:t>
    </w:r>
    <w:r w:rsidRPr="003C6783">
      <w:rPr>
        <w:rFonts w:ascii="Calibri" w:hAnsi="Calibri"/>
        <w:szCs w:val="16"/>
      </w:rPr>
      <w:tab/>
      <w:t>Office of the Gene Technology Regulator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7F9F" w14:textId="6B36B377" w:rsidR="00516489" w:rsidRDefault="003E067E">
    <w:pPr>
      <w:pStyle w:val="Header"/>
    </w:pPr>
    <w:r>
      <w:rPr>
        <w:noProof/>
      </w:rPr>
      <mc:AlternateContent>
        <mc:Choice Requires="wps">
          <w:drawing>
            <wp:anchor distT="0" distB="0" distL="114300" distR="114300" simplePos="0" relativeHeight="251662336" behindDoc="1" locked="0" layoutInCell="0" allowOverlap="1" wp14:anchorId="3A7042A7" wp14:editId="67ACCCB9">
              <wp:simplePos x="0" y="0"/>
              <wp:positionH relativeFrom="margin">
                <wp:align>center</wp:align>
              </wp:positionH>
              <wp:positionV relativeFrom="margin">
                <wp:align>center</wp:align>
              </wp:positionV>
              <wp:extent cx="3333750" cy="1162050"/>
              <wp:effectExtent l="0" t="885825" r="0" b="81915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7042A7" id="_x0000_t202" coordsize="21600,21600" o:spt="202" path="m,l,21600r21600,l21600,xe">
              <v:stroke joinstyle="miter"/>
              <v:path gradientshapeok="t" o:connecttype="rect"/>
            </v:shapetype>
            <v:shape id="WordArt 8" o:spid="_x0000_s1096" type="#_x0000_t202" style="position:absolute;margin-left:0;margin-top:0;width:262.5pt;height:9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r8wEAAMU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" o:allowincell="f" filled="f" stroked="f">
              <v:stroke joinstyle="round"/>
              <o:lock v:ext="edit" shapetype="t"/>
              <v:textbox style="mso-fit-shape-to-text:t">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9A90" w14:textId="31F143FC" w:rsidR="00516489" w:rsidRDefault="003E067E">
    <w:pPr>
      <w:pStyle w:val="Header"/>
    </w:pPr>
    <w:r>
      <w:rPr>
        <w:noProof/>
      </w:rPr>
      <mc:AlternateContent>
        <mc:Choice Requires="wps">
          <w:drawing>
            <wp:anchor distT="0" distB="0" distL="114300" distR="114300" simplePos="0" relativeHeight="251661312" behindDoc="1" locked="0" layoutInCell="0" allowOverlap="1" wp14:anchorId="7FB9CA52" wp14:editId="172CEF9E">
              <wp:simplePos x="0" y="0"/>
              <wp:positionH relativeFrom="margin">
                <wp:align>center</wp:align>
              </wp:positionH>
              <wp:positionV relativeFrom="margin">
                <wp:align>center</wp:align>
              </wp:positionV>
              <wp:extent cx="3333750" cy="1162050"/>
              <wp:effectExtent l="0" t="885825" r="0" b="8191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B9CA52" id="_x0000_t202" coordsize="21600,21600" o:spt="202" path="m,l,21600r21600,l21600,xe">
              <v:stroke joinstyle="miter"/>
              <v:path gradientshapeok="t" o:connecttype="rect"/>
            </v:shapetype>
            <v:shape id="WordArt 7" o:spid="_x0000_s1097" type="#_x0000_t202" style="position:absolute;margin-left:0;margin-top:0;width:262.5pt;height:9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9Z9gEAAMw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" o:allowincell="f" filled="f" stroked="f">
              <v:stroke joinstyle="round"/>
              <o:lock v:ext="edit" shapetype="t"/>
              <v:textbox style="mso-fit-shape-to-text:t">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8"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2" w15:restartNumberingAfterBreak="0">
    <w:nsid w:val="36AE6ABF"/>
    <w:multiLevelType w:val="multilevel"/>
    <w:tmpl w:val="807EF8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493084D"/>
    <w:multiLevelType w:val="hybridMultilevel"/>
    <w:tmpl w:val="53985C38"/>
    <w:lvl w:ilvl="0" w:tplc="5D2CD3B6">
      <w:start w:val="1"/>
      <w:numFmt w:val="lowerRoman"/>
      <w:lvlText w:val="%1."/>
      <w:lvlJc w:val="left"/>
      <w:pPr>
        <w:ind w:left="1080" w:hanging="720"/>
      </w:pPr>
      <w:rPr>
        <w:rFonts w:asciiTheme="minorHAnsi" w:eastAsiaTheme="minorEastAsia"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3E1451"/>
    <w:multiLevelType w:val="hybridMultilevel"/>
    <w:tmpl w:val="DBB8B0B2"/>
    <w:lvl w:ilvl="0" w:tplc="115A0B6E">
      <w:start w:val="1"/>
      <w:numFmt w:val="lowerRoman"/>
      <w:lvlText w:val="%1."/>
      <w:lvlJc w:val="righ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9"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706F98"/>
    <w:multiLevelType w:val="hybridMultilevel"/>
    <w:tmpl w:val="C438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7C24F1"/>
    <w:multiLevelType w:val="hybridMultilevel"/>
    <w:tmpl w:val="B37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9042E"/>
    <w:multiLevelType w:val="hybridMultilevel"/>
    <w:tmpl w:val="C7EEA94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3761415">
    <w:abstractNumId w:val="35"/>
  </w:num>
  <w:num w:numId="2" w16cid:durableId="1388184458">
    <w:abstractNumId w:val="59"/>
  </w:num>
  <w:num w:numId="3" w16cid:durableId="766079425">
    <w:abstractNumId w:val="27"/>
  </w:num>
  <w:num w:numId="4" w16cid:durableId="2027903381">
    <w:abstractNumId w:val="34"/>
  </w:num>
  <w:num w:numId="5" w16cid:durableId="106436278">
    <w:abstractNumId w:val="44"/>
  </w:num>
  <w:num w:numId="6" w16cid:durableId="1223636826">
    <w:abstractNumId w:val="15"/>
  </w:num>
  <w:num w:numId="7" w16cid:durableId="1489395045">
    <w:abstractNumId w:val="23"/>
  </w:num>
  <w:num w:numId="8" w16cid:durableId="452405134">
    <w:abstractNumId w:val="28"/>
  </w:num>
  <w:num w:numId="9" w16cid:durableId="274405417">
    <w:abstractNumId w:val="53"/>
  </w:num>
  <w:num w:numId="10" w16cid:durableId="883978996">
    <w:abstractNumId w:val="52"/>
  </w:num>
  <w:num w:numId="11" w16cid:durableId="486897937">
    <w:abstractNumId w:val="32"/>
  </w:num>
  <w:num w:numId="12" w16cid:durableId="21134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077">
    <w:abstractNumId w:val="48"/>
  </w:num>
  <w:num w:numId="14" w16cid:durableId="782503109">
    <w:abstractNumId w:val="7"/>
  </w:num>
  <w:num w:numId="15" w16cid:durableId="1836261740">
    <w:abstractNumId w:val="46"/>
  </w:num>
  <w:num w:numId="16" w16cid:durableId="722947026">
    <w:abstractNumId w:val="14"/>
  </w:num>
  <w:num w:numId="17" w16cid:durableId="236131260">
    <w:abstractNumId w:val="4"/>
  </w:num>
  <w:num w:numId="18" w16cid:durableId="1212427048">
    <w:abstractNumId w:val="36"/>
  </w:num>
  <w:num w:numId="19" w16cid:durableId="75347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88100">
    <w:abstractNumId w:val="29"/>
  </w:num>
  <w:num w:numId="21" w16cid:durableId="518785663">
    <w:abstractNumId w:val="56"/>
  </w:num>
  <w:num w:numId="22" w16cid:durableId="444420470">
    <w:abstractNumId w:val="54"/>
  </w:num>
  <w:num w:numId="23" w16cid:durableId="1861310153">
    <w:abstractNumId w:val="10"/>
  </w:num>
  <w:num w:numId="24" w16cid:durableId="1863125814">
    <w:abstractNumId w:val="31"/>
  </w:num>
  <w:num w:numId="25" w16cid:durableId="1975522901">
    <w:abstractNumId w:val="32"/>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6" w16cid:durableId="129593143">
    <w:abstractNumId w:val="3"/>
  </w:num>
  <w:num w:numId="27" w16cid:durableId="1669746544">
    <w:abstractNumId w:val="58"/>
  </w:num>
  <w:num w:numId="28" w16cid:durableId="689768846">
    <w:abstractNumId w:val="11"/>
  </w:num>
  <w:num w:numId="29" w16cid:durableId="167067655">
    <w:abstractNumId w:val="39"/>
  </w:num>
  <w:num w:numId="30" w16cid:durableId="233007446">
    <w:abstractNumId w:val="0"/>
  </w:num>
  <w:num w:numId="31" w16cid:durableId="1817337132">
    <w:abstractNumId w:val="20"/>
  </w:num>
  <w:num w:numId="32" w16cid:durableId="1697778591">
    <w:abstractNumId w:val="6"/>
  </w:num>
  <w:num w:numId="33" w16cid:durableId="1271818701">
    <w:abstractNumId w:val="12"/>
  </w:num>
  <w:num w:numId="34" w16cid:durableId="1671105119">
    <w:abstractNumId w:val="41"/>
  </w:num>
  <w:num w:numId="35" w16cid:durableId="34473634">
    <w:abstractNumId w:val="45"/>
  </w:num>
  <w:num w:numId="36" w16cid:durableId="445318834">
    <w:abstractNumId w:val="18"/>
  </w:num>
  <w:num w:numId="37" w16cid:durableId="403533213">
    <w:abstractNumId w:val="22"/>
  </w:num>
  <w:num w:numId="38" w16cid:durableId="1087770290">
    <w:abstractNumId w:val="2"/>
  </w:num>
  <w:num w:numId="39" w16cid:durableId="903494170">
    <w:abstractNumId w:val="17"/>
  </w:num>
  <w:num w:numId="40" w16cid:durableId="973753065">
    <w:abstractNumId w:val="19"/>
  </w:num>
  <w:num w:numId="41" w16cid:durableId="1742871426">
    <w:abstractNumId w:val="9"/>
  </w:num>
  <w:num w:numId="42" w16cid:durableId="834146384">
    <w:abstractNumId w:val="33"/>
  </w:num>
  <w:num w:numId="43" w16cid:durableId="1743480559">
    <w:abstractNumId w:val="43"/>
  </w:num>
  <w:num w:numId="44" w16cid:durableId="625545819">
    <w:abstractNumId w:val="30"/>
  </w:num>
  <w:num w:numId="45" w16cid:durableId="1866554899">
    <w:abstractNumId w:val="49"/>
  </w:num>
  <w:num w:numId="46" w16cid:durableId="921371169">
    <w:abstractNumId w:val="40"/>
  </w:num>
  <w:num w:numId="47" w16cid:durableId="2078671186">
    <w:abstractNumId w:val="24"/>
  </w:num>
  <w:num w:numId="48" w16cid:durableId="922031587">
    <w:abstractNumId w:val="26"/>
  </w:num>
  <w:num w:numId="49" w16cid:durableId="200483197">
    <w:abstractNumId w:val="42"/>
  </w:num>
  <w:num w:numId="50" w16cid:durableId="288516890">
    <w:abstractNumId w:val="50"/>
  </w:num>
  <w:num w:numId="51" w16cid:durableId="1395813366">
    <w:abstractNumId w:val="21"/>
    <w:lvlOverride w:ilvl="0">
      <w:startOverride w:val="1"/>
    </w:lvlOverride>
  </w:num>
  <w:num w:numId="52" w16cid:durableId="1778282756">
    <w:abstractNumId w:val="25"/>
  </w:num>
  <w:num w:numId="53" w16cid:durableId="575437158">
    <w:abstractNumId w:val="13"/>
  </w:num>
  <w:num w:numId="54" w16cid:durableId="1114053755">
    <w:abstractNumId w:val="8"/>
  </w:num>
  <w:num w:numId="55" w16cid:durableId="1629705731">
    <w:abstractNumId w:val="5"/>
  </w:num>
  <w:num w:numId="56" w16cid:durableId="598026374">
    <w:abstractNumId w:val="2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6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781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0182582">
    <w:abstractNumId w:val="51"/>
  </w:num>
  <w:num w:numId="60" w16cid:durableId="1023705066">
    <w:abstractNumId w:val="16"/>
  </w:num>
  <w:num w:numId="61" w16cid:durableId="1866937483">
    <w:abstractNumId w:val="57"/>
  </w:num>
  <w:num w:numId="62" w16cid:durableId="446504150">
    <w:abstractNumId w:val="55"/>
  </w:num>
  <w:num w:numId="63" w16cid:durableId="1558980288">
    <w:abstractNumId w:val="38"/>
  </w:num>
  <w:num w:numId="64" w16cid:durableId="5778624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0&lt;/item&gt;&lt;item&gt;16&lt;/item&gt;&lt;item&gt;17&lt;/item&gt;&lt;item&gt;38&lt;/item&gt;&lt;item&gt;39&lt;/item&gt;&lt;item&gt;41&lt;/item&gt;&lt;item&gt;45&lt;/item&gt;&lt;item&gt;46&lt;/item&gt;&lt;item&gt;54&lt;/item&gt;&lt;item&gt;55&lt;/item&gt;&lt;item&gt;56&lt;/item&gt;&lt;item&gt;57&lt;/item&gt;&lt;item&gt;58&lt;/item&gt;&lt;item&gt;59&lt;/item&gt;&lt;item&gt;60&lt;/item&gt;&lt;item&gt;61&lt;/item&gt;&lt;item&gt;88&lt;/item&gt;&lt;item&gt;89&lt;/item&gt;&lt;item&gt;93&lt;/item&gt;&lt;item&gt;98&lt;/item&gt;&lt;item&gt;99&lt;/item&gt;&lt;item&gt;101&lt;/item&gt;&lt;item&gt;102&lt;/item&gt;&lt;item&gt;103&lt;/item&gt;&lt;item&gt;104&lt;/item&gt;&lt;item&gt;105&lt;/item&gt;&lt;item&gt;106&lt;/item&gt;&lt;item&gt;113&lt;/item&gt;&lt;item&gt;121&lt;/item&gt;&lt;item&gt;128&lt;/item&gt;&lt;item&gt;130&lt;/item&gt;&lt;item&gt;131&lt;/item&gt;&lt;item&gt;134&lt;/item&gt;&lt;item&gt;135&lt;/item&gt;&lt;item&gt;153&lt;/item&gt;&lt;item&gt;181&lt;/item&gt;&lt;item&gt;182&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8&lt;/item&gt;&lt;item&gt;209&lt;/item&gt;&lt;item&gt;210&lt;/item&gt;&lt;item&gt;211&lt;/item&gt;&lt;item&gt;212&lt;/item&gt;&lt;item&gt;213&lt;/item&gt;&lt;item&gt;214&lt;/item&gt;&lt;item&gt;215&lt;/item&gt;&lt;item&gt;216&lt;/item&gt;&lt;item&gt;224&lt;/item&gt;&lt;item&gt;225&lt;/item&gt;&lt;item&gt;226&lt;/item&gt;&lt;item&gt;227&lt;/item&gt;&lt;item&gt;228&lt;/item&gt;&lt;item&gt;229&lt;/item&gt;&lt;item&gt;230&lt;/item&gt;&lt;item&gt;231&lt;/item&gt;&lt;item&gt;232&lt;/item&gt;&lt;item&gt;233&lt;/item&gt;&lt;item&gt;234&lt;/item&gt;&lt;item&gt;235&lt;/item&gt;&lt;item&gt;236&lt;/item&gt;&lt;item&gt;23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4D3"/>
    <w:rsid w:val="00001633"/>
    <w:rsid w:val="00001D27"/>
    <w:rsid w:val="000021AE"/>
    <w:rsid w:val="00002284"/>
    <w:rsid w:val="000026D2"/>
    <w:rsid w:val="000027C8"/>
    <w:rsid w:val="00002BD2"/>
    <w:rsid w:val="00003152"/>
    <w:rsid w:val="0000328C"/>
    <w:rsid w:val="00003430"/>
    <w:rsid w:val="0000366A"/>
    <w:rsid w:val="00003743"/>
    <w:rsid w:val="00003A44"/>
    <w:rsid w:val="00003A53"/>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FC6"/>
    <w:rsid w:val="00010037"/>
    <w:rsid w:val="0001085A"/>
    <w:rsid w:val="00010B38"/>
    <w:rsid w:val="000110B5"/>
    <w:rsid w:val="0001158E"/>
    <w:rsid w:val="000115C9"/>
    <w:rsid w:val="00011628"/>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8A6"/>
    <w:rsid w:val="000149EE"/>
    <w:rsid w:val="00014BE2"/>
    <w:rsid w:val="00014F60"/>
    <w:rsid w:val="00015134"/>
    <w:rsid w:val="00015408"/>
    <w:rsid w:val="000158C1"/>
    <w:rsid w:val="00015A3D"/>
    <w:rsid w:val="00015AD5"/>
    <w:rsid w:val="00015BA5"/>
    <w:rsid w:val="000161D9"/>
    <w:rsid w:val="00016529"/>
    <w:rsid w:val="0001691D"/>
    <w:rsid w:val="0001729E"/>
    <w:rsid w:val="000174E4"/>
    <w:rsid w:val="00017617"/>
    <w:rsid w:val="00017654"/>
    <w:rsid w:val="00017859"/>
    <w:rsid w:val="000178FB"/>
    <w:rsid w:val="00017BEF"/>
    <w:rsid w:val="00017D03"/>
    <w:rsid w:val="00017F86"/>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70ED"/>
    <w:rsid w:val="000272B2"/>
    <w:rsid w:val="000272F3"/>
    <w:rsid w:val="000274EB"/>
    <w:rsid w:val="000277FB"/>
    <w:rsid w:val="0003000F"/>
    <w:rsid w:val="000300F5"/>
    <w:rsid w:val="0003067B"/>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7A4"/>
    <w:rsid w:val="0004797C"/>
    <w:rsid w:val="00047A07"/>
    <w:rsid w:val="00047E98"/>
    <w:rsid w:val="000500A5"/>
    <w:rsid w:val="000502F1"/>
    <w:rsid w:val="000506D2"/>
    <w:rsid w:val="000507B2"/>
    <w:rsid w:val="00050BCF"/>
    <w:rsid w:val="00050E06"/>
    <w:rsid w:val="00050F34"/>
    <w:rsid w:val="00051729"/>
    <w:rsid w:val="00051AD5"/>
    <w:rsid w:val="00051B8A"/>
    <w:rsid w:val="00051E0F"/>
    <w:rsid w:val="000521A8"/>
    <w:rsid w:val="00052C8B"/>
    <w:rsid w:val="00052FA5"/>
    <w:rsid w:val="00052FE6"/>
    <w:rsid w:val="000530B2"/>
    <w:rsid w:val="000533CC"/>
    <w:rsid w:val="00053412"/>
    <w:rsid w:val="0005363B"/>
    <w:rsid w:val="00053904"/>
    <w:rsid w:val="00053C18"/>
    <w:rsid w:val="00054095"/>
    <w:rsid w:val="0005447C"/>
    <w:rsid w:val="00054BD0"/>
    <w:rsid w:val="00054C40"/>
    <w:rsid w:val="000559C1"/>
    <w:rsid w:val="00055AEC"/>
    <w:rsid w:val="00057344"/>
    <w:rsid w:val="00057C20"/>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12"/>
    <w:rsid w:val="000622D9"/>
    <w:rsid w:val="0006237A"/>
    <w:rsid w:val="00062B94"/>
    <w:rsid w:val="00062F82"/>
    <w:rsid w:val="0006310F"/>
    <w:rsid w:val="000634C2"/>
    <w:rsid w:val="00063D9D"/>
    <w:rsid w:val="00063DEA"/>
    <w:rsid w:val="00063F27"/>
    <w:rsid w:val="00064416"/>
    <w:rsid w:val="00064C91"/>
    <w:rsid w:val="000659D8"/>
    <w:rsid w:val="00065C0A"/>
    <w:rsid w:val="00065EFF"/>
    <w:rsid w:val="0006630C"/>
    <w:rsid w:val="00066321"/>
    <w:rsid w:val="000669BC"/>
    <w:rsid w:val="00066B7C"/>
    <w:rsid w:val="00066C65"/>
    <w:rsid w:val="00066E4D"/>
    <w:rsid w:val="00066ED1"/>
    <w:rsid w:val="00067456"/>
    <w:rsid w:val="00067920"/>
    <w:rsid w:val="00067A98"/>
    <w:rsid w:val="00067C26"/>
    <w:rsid w:val="00067EC3"/>
    <w:rsid w:val="00070351"/>
    <w:rsid w:val="000703DB"/>
    <w:rsid w:val="000705C8"/>
    <w:rsid w:val="000709C1"/>
    <w:rsid w:val="00071150"/>
    <w:rsid w:val="000712F0"/>
    <w:rsid w:val="0007165A"/>
    <w:rsid w:val="00071910"/>
    <w:rsid w:val="00071E99"/>
    <w:rsid w:val="00072095"/>
    <w:rsid w:val="0007213D"/>
    <w:rsid w:val="00072162"/>
    <w:rsid w:val="00072433"/>
    <w:rsid w:val="0007263D"/>
    <w:rsid w:val="00074707"/>
    <w:rsid w:val="0007516D"/>
    <w:rsid w:val="000751B5"/>
    <w:rsid w:val="000752A1"/>
    <w:rsid w:val="00075CFD"/>
    <w:rsid w:val="00076033"/>
    <w:rsid w:val="0007606D"/>
    <w:rsid w:val="0007617B"/>
    <w:rsid w:val="0007650F"/>
    <w:rsid w:val="0007685C"/>
    <w:rsid w:val="0007689F"/>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5C0"/>
    <w:rsid w:val="00081CEC"/>
    <w:rsid w:val="0008247E"/>
    <w:rsid w:val="00082C32"/>
    <w:rsid w:val="00082C77"/>
    <w:rsid w:val="00082FC2"/>
    <w:rsid w:val="00083184"/>
    <w:rsid w:val="000831C9"/>
    <w:rsid w:val="0008356B"/>
    <w:rsid w:val="0008357C"/>
    <w:rsid w:val="0008367E"/>
    <w:rsid w:val="00083981"/>
    <w:rsid w:val="00083F2C"/>
    <w:rsid w:val="00084343"/>
    <w:rsid w:val="0008457F"/>
    <w:rsid w:val="0008485A"/>
    <w:rsid w:val="00084978"/>
    <w:rsid w:val="000853D6"/>
    <w:rsid w:val="00085827"/>
    <w:rsid w:val="00085C50"/>
    <w:rsid w:val="00086094"/>
    <w:rsid w:val="0008646A"/>
    <w:rsid w:val="0008679A"/>
    <w:rsid w:val="000869F7"/>
    <w:rsid w:val="00086A10"/>
    <w:rsid w:val="00086B76"/>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900"/>
    <w:rsid w:val="00092BC4"/>
    <w:rsid w:val="000931EE"/>
    <w:rsid w:val="000935CD"/>
    <w:rsid w:val="000938C2"/>
    <w:rsid w:val="00093B7C"/>
    <w:rsid w:val="00094694"/>
    <w:rsid w:val="0009475E"/>
    <w:rsid w:val="000947EE"/>
    <w:rsid w:val="0009490A"/>
    <w:rsid w:val="00094B25"/>
    <w:rsid w:val="00094DDB"/>
    <w:rsid w:val="00094E7C"/>
    <w:rsid w:val="00095141"/>
    <w:rsid w:val="0009519D"/>
    <w:rsid w:val="000952A5"/>
    <w:rsid w:val="000952D8"/>
    <w:rsid w:val="000958B8"/>
    <w:rsid w:val="00095BE3"/>
    <w:rsid w:val="00095D37"/>
    <w:rsid w:val="00095DC7"/>
    <w:rsid w:val="00095FF6"/>
    <w:rsid w:val="00096208"/>
    <w:rsid w:val="000969DE"/>
    <w:rsid w:val="00096C5D"/>
    <w:rsid w:val="00096EFF"/>
    <w:rsid w:val="00097346"/>
    <w:rsid w:val="000975F6"/>
    <w:rsid w:val="000976CA"/>
    <w:rsid w:val="00097C65"/>
    <w:rsid w:val="00097DBF"/>
    <w:rsid w:val="000A05AA"/>
    <w:rsid w:val="000A092B"/>
    <w:rsid w:val="000A0AE6"/>
    <w:rsid w:val="000A1E32"/>
    <w:rsid w:val="000A268F"/>
    <w:rsid w:val="000A289E"/>
    <w:rsid w:val="000A2986"/>
    <w:rsid w:val="000A2AA1"/>
    <w:rsid w:val="000A2E64"/>
    <w:rsid w:val="000A34A0"/>
    <w:rsid w:val="000A34F0"/>
    <w:rsid w:val="000A36B0"/>
    <w:rsid w:val="000A3B64"/>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000"/>
    <w:rsid w:val="000A72A8"/>
    <w:rsid w:val="000A7B98"/>
    <w:rsid w:val="000B051D"/>
    <w:rsid w:val="000B069F"/>
    <w:rsid w:val="000B0E02"/>
    <w:rsid w:val="000B12A2"/>
    <w:rsid w:val="000B1717"/>
    <w:rsid w:val="000B1731"/>
    <w:rsid w:val="000B1BC6"/>
    <w:rsid w:val="000B1BED"/>
    <w:rsid w:val="000B1D8E"/>
    <w:rsid w:val="000B1E89"/>
    <w:rsid w:val="000B1EE0"/>
    <w:rsid w:val="000B2D66"/>
    <w:rsid w:val="000B2E69"/>
    <w:rsid w:val="000B3A5A"/>
    <w:rsid w:val="000B3BDA"/>
    <w:rsid w:val="000B3D27"/>
    <w:rsid w:val="000B3D8C"/>
    <w:rsid w:val="000B3ED6"/>
    <w:rsid w:val="000B4008"/>
    <w:rsid w:val="000B4707"/>
    <w:rsid w:val="000B494D"/>
    <w:rsid w:val="000B4A6A"/>
    <w:rsid w:val="000B4C18"/>
    <w:rsid w:val="000B4E66"/>
    <w:rsid w:val="000B4F24"/>
    <w:rsid w:val="000B51B2"/>
    <w:rsid w:val="000B5657"/>
    <w:rsid w:val="000B590D"/>
    <w:rsid w:val="000B5C64"/>
    <w:rsid w:val="000B5D01"/>
    <w:rsid w:val="000B6345"/>
    <w:rsid w:val="000B6B24"/>
    <w:rsid w:val="000B6BB3"/>
    <w:rsid w:val="000B6BD5"/>
    <w:rsid w:val="000B78CE"/>
    <w:rsid w:val="000B7B70"/>
    <w:rsid w:val="000B7C75"/>
    <w:rsid w:val="000C010D"/>
    <w:rsid w:val="000C078C"/>
    <w:rsid w:val="000C0DD7"/>
    <w:rsid w:val="000C115F"/>
    <w:rsid w:val="000C11BC"/>
    <w:rsid w:val="000C12CE"/>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9E8"/>
    <w:rsid w:val="000C4A44"/>
    <w:rsid w:val="000C4E72"/>
    <w:rsid w:val="000C5548"/>
    <w:rsid w:val="000C5F4A"/>
    <w:rsid w:val="000C5FB2"/>
    <w:rsid w:val="000C6839"/>
    <w:rsid w:val="000C6C5A"/>
    <w:rsid w:val="000C6DE3"/>
    <w:rsid w:val="000C7115"/>
    <w:rsid w:val="000C77EB"/>
    <w:rsid w:val="000C7D65"/>
    <w:rsid w:val="000C7D6C"/>
    <w:rsid w:val="000C7EB7"/>
    <w:rsid w:val="000D0A3C"/>
    <w:rsid w:val="000D0D6D"/>
    <w:rsid w:val="000D1579"/>
    <w:rsid w:val="000D17AD"/>
    <w:rsid w:val="000D1AF6"/>
    <w:rsid w:val="000D1CE9"/>
    <w:rsid w:val="000D1DBE"/>
    <w:rsid w:val="000D238F"/>
    <w:rsid w:val="000D2599"/>
    <w:rsid w:val="000D2792"/>
    <w:rsid w:val="000D303A"/>
    <w:rsid w:val="000D3B04"/>
    <w:rsid w:val="000D4390"/>
    <w:rsid w:val="000D4952"/>
    <w:rsid w:val="000D4B1F"/>
    <w:rsid w:val="000D5840"/>
    <w:rsid w:val="000D5CC9"/>
    <w:rsid w:val="000D6CCB"/>
    <w:rsid w:val="000D7059"/>
    <w:rsid w:val="000D7121"/>
    <w:rsid w:val="000E0312"/>
    <w:rsid w:val="000E0593"/>
    <w:rsid w:val="000E05C3"/>
    <w:rsid w:val="000E0610"/>
    <w:rsid w:val="000E0B42"/>
    <w:rsid w:val="000E10F2"/>
    <w:rsid w:val="000E134B"/>
    <w:rsid w:val="000E1539"/>
    <w:rsid w:val="000E17D2"/>
    <w:rsid w:val="000E17F7"/>
    <w:rsid w:val="000E19A2"/>
    <w:rsid w:val="000E1BA0"/>
    <w:rsid w:val="000E2339"/>
    <w:rsid w:val="000E2389"/>
    <w:rsid w:val="000E2B0B"/>
    <w:rsid w:val="000E2E51"/>
    <w:rsid w:val="000E2F3F"/>
    <w:rsid w:val="000E3323"/>
    <w:rsid w:val="000E34D6"/>
    <w:rsid w:val="000E37BB"/>
    <w:rsid w:val="000E3D8D"/>
    <w:rsid w:val="000E3F3D"/>
    <w:rsid w:val="000E427C"/>
    <w:rsid w:val="000E440C"/>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23"/>
    <w:rsid w:val="000E757E"/>
    <w:rsid w:val="000E75B4"/>
    <w:rsid w:val="000E7941"/>
    <w:rsid w:val="000E79EB"/>
    <w:rsid w:val="000F1357"/>
    <w:rsid w:val="000F179A"/>
    <w:rsid w:val="000F1C04"/>
    <w:rsid w:val="000F1C37"/>
    <w:rsid w:val="000F1E7E"/>
    <w:rsid w:val="000F1F1A"/>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F33"/>
    <w:rsid w:val="00101056"/>
    <w:rsid w:val="001013BF"/>
    <w:rsid w:val="001018B7"/>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7035"/>
    <w:rsid w:val="001070C4"/>
    <w:rsid w:val="0010721B"/>
    <w:rsid w:val="0010749B"/>
    <w:rsid w:val="0010756B"/>
    <w:rsid w:val="00107BD6"/>
    <w:rsid w:val="0011029A"/>
    <w:rsid w:val="001107F4"/>
    <w:rsid w:val="00110878"/>
    <w:rsid w:val="00110F3A"/>
    <w:rsid w:val="0011116F"/>
    <w:rsid w:val="00111B91"/>
    <w:rsid w:val="00111D43"/>
    <w:rsid w:val="00111E55"/>
    <w:rsid w:val="00111FDC"/>
    <w:rsid w:val="001120FC"/>
    <w:rsid w:val="00112413"/>
    <w:rsid w:val="001128B3"/>
    <w:rsid w:val="00112901"/>
    <w:rsid w:val="00112A09"/>
    <w:rsid w:val="00112CAD"/>
    <w:rsid w:val="00112EF0"/>
    <w:rsid w:val="001130D6"/>
    <w:rsid w:val="001131A3"/>
    <w:rsid w:val="00113522"/>
    <w:rsid w:val="00113566"/>
    <w:rsid w:val="001141F6"/>
    <w:rsid w:val="0011484B"/>
    <w:rsid w:val="00114977"/>
    <w:rsid w:val="00114A8B"/>
    <w:rsid w:val="00114BC2"/>
    <w:rsid w:val="00114D77"/>
    <w:rsid w:val="00115315"/>
    <w:rsid w:val="00115BFB"/>
    <w:rsid w:val="00115E3E"/>
    <w:rsid w:val="00115F2E"/>
    <w:rsid w:val="0011603D"/>
    <w:rsid w:val="001161B2"/>
    <w:rsid w:val="00116735"/>
    <w:rsid w:val="001167E5"/>
    <w:rsid w:val="00116A5F"/>
    <w:rsid w:val="0011792D"/>
    <w:rsid w:val="0011795C"/>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86A"/>
    <w:rsid w:val="001238E2"/>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2F35"/>
    <w:rsid w:val="00133CB8"/>
    <w:rsid w:val="00133E9A"/>
    <w:rsid w:val="001344C8"/>
    <w:rsid w:val="0013463E"/>
    <w:rsid w:val="0013466E"/>
    <w:rsid w:val="00134B18"/>
    <w:rsid w:val="00134BD1"/>
    <w:rsid w:val="00134E19"/>
    <w:rsid w:val="00134E58"/>
    <w:rsid w:val="00135083"/>
    <w:rsid w:val="001352E9"/>
    <w:rsid w:val="0013534D"/>
    <w:rsid w:val="001355D6"/>
    <w:rsid w:val="00135BFE"/>
    <w:rsid w:val="001365C1"/>
    <w:rsid w:val="00136691"/>
    <w:rsid w:val="001368C1"/>
    <w:rsid w:val="001368E0"/>
    <w:rsid w:val="00136AA2"/>
    <w:rsid w:val="00136C42"/>
    <w:rsid w:val="00136ED1"/>
    <w:rsid w:val="001378FB"/>
    <w:rsid w:val="00137BFB"/>
    <w:rsid w:val="00137DD3"/>
    <w:rsid w:val="00137EC7"/>
    <w:rsid w:val="001404C5"/>
    <w:rsid w:val="00140688"/>
    <w:rsid w:val="001412CF"/>
    <w:rsid w:val="00141546"/>
    <w:rsid w:val="001419D1"/>
    <w:rsid w:val="00141CB2"/>
    <w:rsid w:val="00141E04"/>
    <w:rsid w:val="00142293"/>
    <w:rsid w:val="001425AE"/>
    <w:rsid w:val="00142696"/>
    <w:rsid w:val="0014308D"/>
    <w:rsid w:val="0014309E"/>
    <w:rsid w:val="0014339E"/>
    <w:rsid w:val="001437C5"/>
    <w:rsid w:val="001438FD"/>
    <w:rsid w:val="00143BF0"/>
    <w:rsid w:val="00143CF6"/>
    <w:rsid w:val="00143E67"/>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7DB"/>
    <w:rsid w:val="00147831"/>
    <w:rsid w:val="00150109"/>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6091"/>
    <w:rsid w:val="001561AC"/>
    <w:rsid w:val="00156324"/>
    <w:rsid w:val="0015650F"/>
    <w:rsid w:val="001565E9"/>
    <w:rsid w:val="001566FA"/>
    <w:rsid w:val="001573A9"/>
    <w:rsid w:val="00157578"/>
    <w:rsid w:val="001577D8"/>
    <w:rsid w:val="00157866"/>
    <w:rsid w:val="00157DC9"/>
    <w:rsid w:val="00160176"/>
    <w:rsid w:val="00160289"/>
    <w:rsid w:val="00160321"/>
    <w:rsid w:val="001603BE"/>
    <w:rsid w:val="00160789"/>
    <w:rsid w:val="00160A40"/>
    <w:rsid w:val="00160CFB"/>
    <w:rsid w:val="00160D70"/>
    <w:rsid w:val="00161439"/>
    <w:rsid w:val="001617D5"/>
    <w:rsid w:val="001619A6"/>
    <w:rsid w:val="00161C89"/>
    <w:rsid w:val="00161CA6"/>
    <w:rsid w:val="001623A5"/>
    <w:rsid w:val="0016247C"/>
    <w:rsid w:val="00162917"/>
    <w:rsid w:val="00162E3D"/>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0B33"/>
    <w:rsid w:val="00171226"/>
    <w:rsid w:val="0017127A"/>
    <w:rsid w:val="0017134A"/>
    <w:rsid w:val="001717F6"/>
    <w:rsid w:val="00171819"/>
    <w:rsid w:val="0017191B"/>
    <w:rsid w:val="00171AEF"/>
    <w:rsid w:val="00172346"/>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9ED"/>
    <w:rsid w:val="00177A52"/>
    <w:rsid w:val="00177B16"/>
    <w:rsid w:val="00177B89"/>
    <w:rsid w:val="00177F36"/>
    <w:rsid w:val="00177F61"/>
    <w:rsid w:val="00180303"/>
    <w:rsid w:val="0018179D"/>
    <w:rsid w:val="00181B4A"/>
    <w:rsid w:val="00181CCA"/>
    <w:rsid w:val="0018225F"/>
    <w:rsid w:val="001823F2"/>
    <w:rsid w:val="001828B7"/>
    <w:rsid w:val="00182AAB"/>
    <w:rsid w:val="00182AF3"/>
    <w:rsid w:val="00182BF2"/>
    <w:rsid w:val="00182F0F"/>
    <w:rsid w:val="00183532"/>
    <w:rsid w:val="0018384E"/>
    <w:rsid w:val="00183912"/>
    <w:rsid w:val="001841A0"/>
    <w:rsid w:val="00184623"/>
    <w:rsid w:val="00184664"/>
    <w:rsid w:val="00184DBD"/>
    <w:rsid w:val="00184ECC"/>
    <w:rsid w:val="00184FF7"/>
    <w:rsid w:val="00185031"/>
    <w:rsid w:val="00185342"/>
    <w:rsid w:val="00185733"/>
    <w:rsid w:val="0018592D"/>
    <w:rsid w:val="00185EC1"/>
    <w:rsid w:val="00186007"/>
    <w:rsid w:val="00186174"/>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5FE"/>
    <w:rsid w:val="001917E4"/>
    <w:rsid w:val="00191BF6"/>
    <w:rsid w:val="00191C21"/>
    <w:rsid w:val="00191E25"/>
    <w:rsid w:val="00192092"/>
    <w:rsid w:val="00192B4C"/>
    <w:rsid w:val="00194367"/>
    <w:rsid w:val="00194879"/>
    <w:rsid w:val="00194A89"/>
    <w:rsid w:val="00194AE6"/>
    <w:rsid w:val="00195189"/>
    <w:rsid w:val="00195491"/>
    <w:rsid w:val="001954DD"/>
    <w:rsid w:val="00195751"/>
    <w:rsid w:val="001957B3"/>
    <w:rsid w:val="001957BA"/>
    <w:rsid w:val="00195923"/>
    <w:rsid w:val="0019592B"/>
    <w:rsid w:val="00195D13"/>
    <w:rsid w:val="00197585"/>
    <w:rsid w:val="001978FD"/>
    <w:rsid w:val="00197AF0"/>
    <w:rsid w:val="00197BC4"/>
    <w:rsid w:val="001A03FC"/>
    <w:rsid w:val="001A056B"/>
    <w:rsid w:val="001A0CE0"/>
    <w:rsid w:val="001A0D6A"/>
    <w:rsid w:val="001A1530"/>
    <w:rsid w:val="001A18C7"/>
    <w:rsid w:val="001A1AF0"/>
    <w:rsid w:val="001A212D"/>
    <w:rsid w:val="001A279C"/>
    <w:rsid w:val="001A340B"/>
    <w:rsid w:val="001A39A9"/>
    <w:rsid w:val="001A39C9"/>
    <w:rsid w:val="001A4939"/>
    <w:rsid w:val="001A4B79"/>
    <w:rsid w:val="001A61DC"/>
    <w:rsid w:val="001A6559"/>
    <w:rsid w:val="001A674C"/>
    <w:rsid w:val="001A6778"/>
    <w:rsid w:val="001A6846"/>
    <w:rsid w:val="001A69E9"/>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2F0"/>
    <w:rsid w:val="001B65CF"/>
    <w:rsid w:val="001B678F"/>
    <w:rsid w:val="001B6C0D"/>
    <w:rsid w:val="001B6DF6"/>
    <w:rsid w:val="001B7149"/>
    <w:rsid w:val="001B7584"/>
    <w:rsid w:val="001B7986"/>
    <w:rsid w:val="001B7D70"/>
    <w:rsid w:val="001B7EE5"/>
    <w:rsid w:val="001C04E9"/>
    <w:rsid w:val="001C0513"/>
    <w:rsid w:val="001C05A0"/>
    <w:rsid w:val="001C0619"/>
    <w:rsid w:val="001C0742"/>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BA0"/>
    <w:rsid w:val="001C7D04"/>
    <w:rsid w:val="001D01E2"/>
    <w:rsid w:val="001D09EC"/>
    <w:rsid w:val="001D0FCF"/>
    <w:rsid w:val="001D1108"/>
    <w:rsid w:val="001D11E2"/>
    <w:rsid w:val="001D1579"/>
    <w:rsid w:val="001D171D"/>
    <w:rsid w:val="001D198A"/>
    <w:rsid w:val="001D1DED"/>
    <w:rsid w:val="001D20C5"/>
    <w:rsid w:val="001D2137"/>
    <w:rsid w:val="001D2D3F"/>
    <w:rsid w:val="001D30BB"/>
    <w:rsid w:val="001D3683"/>
    <w:rsid w:val="001D3C9E"/>
    <w:rsid w:val="001D42DF"/>
    <w:rsid w:val="001D4570"/>
    <w:rsid w:val="001D4641"/>
    <w:rsid w:val="001D4D1D"/>
    <w:rsid w:val="001D548F"/>
    <w:rsid w:val="001D58AD"/>
    <w:rsid w:val="001D5901"/>
    <w:rsid w:val="001D5EB6"/>
    <w:rsid w:val="001D5EBB"/>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264"/>
    <w:rsid w:val="001E1758"/>
    <w:rsid w:val="001E1D4B"/>
    <w:rsid w:val="001E1F79"/>
    <w:rsid w:val="001E2296"/>
    <w:rsid w:val="001E242D"/>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352"/>
    <w:rsid w:val="001E64CE"/>
    <w:rsid w:val="001E6791"/>
    <w:rsid w:val="001E6959"/>
    <w:rsid w:val="001E6B11"/>
    <w:rsid w:val="001E77E8"/>
    <w:rsid w:val="001E7B32"/>
    <w:rsid w:val="001E7B6A"/>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915"/>
    <w:rsid w:val="001F4FDF"/>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FB"/>
    <w:rsid w:val="00210968"/>
    <w:rsid w:val="0021175F"/>
    <w:rsid w:val="00211D07"/>
    <w:rsid w:val="00211FCA"/>
    <w:rsid w:val="002121FA"/>
    <w:rsid w:val="002124E7"/>
    <w:rsid w:val="00212545"/>
    <w:rsid w:val="002129ED"/>
    <w:rsid w:val="00212A78"/>
    <w:rsid w:val="00212B14"/>
    <w:rsid w:val="00212F44"/>
    <w:rsid w:val="00213033"/>
    <w:rsid w:val="002132D9"/>
    <w:rsid w:val="002138C5"/>
    <w:rsid w:val="00213C0B"/>
    <w:rsid w:val="00214311"/>
    <w:rsid w:val="0021472E"/>
    <w:rsid w:val="00214A05"/>
    <w:rsid w:val="00214AC1"/>
    <w:rsid w:val="00215DA8"/>
    <w:rsid w:val="00216B88"/>
    <w:rsid w:val="002170D3"/>
    <w:rsid w:val="00217D98"/>
    <w:rsid w:val="00217F57"/>
    <w:rsid w:val="0022006E"/>
    <w:rsid w:val="0022020D"/>
    <w:rsid w:val="002205BA"/>
    <w:rsid w:val="0022075E"/>
    <w:rsid w:val="0022076E"/>
    <w:rsid w:val="002207F1"/>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33"/>
    <w:rsid w:val="00225BB0"/>
    <w:rsid w:val="00225DD4"/>
    <w:rsid w:val="00226030"/>
    <w:rsid w:val="00226B3C"/>
    <w:rsid w:val="0022706A"/>
    <w:rsid w:val="00227300"/>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3E1"/>
    <w:rsid w:val="0023663B"/>
    <w:rsid w:val="00236656"/>
    <w:rsid w:val="002368B7"/>
    <w:rsid w:val="00236A4D"/>
    <w:rsid w:val="002375B2"/>
    <w:rsid w:val="00240528"/>
    <w:rsid w:val="002409BF"/>
    <w:rsid w:val="00240C34"/>
    <w:rsid w:val="00240CAF"/>
    <w:rsid w:val="00240F83"/>
    <w:rsid w:val="00241172"/>
    <w:rsid w:val="00241723"/>
    <w:rsid w:val="00241939"/>
    <w:rsid w:val="00242073"/>
    <w:rsid w:val="002420A1"/>
    <w:rsid w:val="002422D8"/>
    <w:rsid w:val="002426C1"/>
    <w:rsid w:val="002428FC"/>
    <w:rsid w:val="00242984"/>
    <w:rsid w:val="002431F7"/>
    <w:rsid w:val="00243621"/>
    <w:rsid w:val="00243707"/>
    <w:rsid w:val="0024380F"/>
    <w:rsid w:val="0024387B"/>
    <w:rsid w:val="00243C9D"/>
    <w:rsid w:val="00243DC0"/>
    <w:rsid w:val="002440DF"/>
    <w:rsid w:val="002442F6"/>
    <w:rsid w:val="002443C3"/>
    <w:rsid w:val="0024481E"/>
    <w:rsid w:val="00244E96"/>
    <w:rsid w:val="0024591A"/>
    <w:rsid w:val="00245C07"/>
    <w:rsid w:val="00245F7B"/>
    <w:rsid w:val="00246000"/>
    <w:rsid w:val="00246630"/>
    <w:rsid w:val="002469C5"/>
    <w:rsid w:val="00246C22"/>
    <w:rsid w:val="0024706C"/>
    <w:rsid w:val="0024773C"/>
    <w:rsid w:val="00247747"/>
    <w:rsid w:val="002477FC"/>
    <w:rsid w:val="0024786C"/>
    <w:rsid w:val="002478B5"/>
    <w:rsid w:val="00247D95"/>
    <w:rsid w:val="00247F6C"/>
    <w:rsid w:val="0025002F"/>
    <w:rsid w:val="0025004F"/>
    <w:rsid w:val="002501A8"/>
    <w:rsid w:val="0025069F"/>
    <w:rsid w:val="00250CBD"/>
    <w:rsid w:val="0025181A"/>
    <w:rsid w:val="0025194F"/>
    <w:rsid w:val="00251BA3"/>
    <w:rsid w:val="00251C03"/>
    <w:rsid w:val="00251E93"/>
    <w:rsid w:val="00251EF3"/>
    <w:rsid w:val="00251EFE"/>
    <w:rsid w:val="002520E3"/>
    <w:rsid w:val="00252153"/>
    <w:rsid w:val="002524B9"/>
    <w:rsid w:val="00252D09"/>
    <w:rsid w:val="002532F1"/>
    <w:rsid w:val="002534B6"/>
    <w:rsid w:val="002541C4"/>
    <w:rsid w:val="00254393"/>
    <w:rsid w:val="00254823"/>
    <w:rsid w:val="00255AF3"/>
    <w:rsid w:val="00255B71"/>
    <w:rsid w:val="00255F19"/>
    <w:rsid w:val="00255F4F"/>
    <w:rsid w:val="00256303"/>
    <w:rsid w:val="00256333"/>
    <w:rsid w:val="00256F3B"/>
    <w:rsid w:val="0025714F"/>
    <w:rsid w:val="002575F7"/>
    <w:rsid w:val="002579D5"/>
    <w:rsid w:val="00261011"/>
    <w:rsid w:val="00261335"/>
    <w:rsid w:val="00261620"/>
    <w:rsid w:val="00261BD8"/>
    <w:rsid w:val="0026216F"/>
    <w:rsid w:val="002624AA"/>
    <w:rsid w:val="002626A6"/>
    <w:rsid w:val="00262829"/>
    <w:rsid w:val="00262BBE"/>
    <w:rsid w:val="00262CA0"/>
    <w:rsid w:val="00262CFF"/>
    <w:rsid w:val="00262E87"/>
    <w:rsid w:val="00263B13"/>
    <w:rsid w:val="00263C39"/>
    <w:rsid w:val="002644D7"/>
    <w:rsid w:val="00264649"/>
    <w:rsid w:val="00264655"/>
    <w:rsid w:val="002648B1"/>
    <w:rsid w:val="00264996"/>
    <w:rsid w:val="00264E35"/>
    <w:rsid w:val="00264E9F"/>
    <w:rsid w:val="002654E2"/>
    <w:rsid w:val="00265725"/>
    <w:rsid w:val="00265D87"/>
    <w:rsid w:val="00265F8F"/>
    <w:rsid w:val="0026614D"/>
    <w:rsid w:val="0026626E"/>
    <w:rsid w:val="002662BB"/>
    <w:rsid w:val="0026645F"/>
    <w:rsid w:val="002665E5"/>
    <w:rsid w:val="00267028"/>
    <w:rsid w:val="00267259"/>
    <w:rsid w:val="00267326"/>
    <w:rsid w:val="00267CAF"/>
    <w:rsid w:val="00267D3B"/>
    <w:rsid w:val="00267F56"/>
    <w:rsid w:val="00270123"/>
    <w:rsid w:val="002702B4"/>
    <w:rsid w:val="0027044C"/>
    <w:rsid w:val="00270A85"/>
    <w:rsid w:val="00270C75"/>
    <w:rsid w:val="00270ED8"/>
    <w:rsid w:val="00270FCE"/>
    <w:rsid w:val="002721C8"/>
    <w:rsid w:val="0027220A"/>
    <w:rsid w:val="002722FC"/>
    <w:rsid w:val="002726A3"/>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D3D"/>
    <w:rsid w:val="00281078"/>
    <w:rsid w:val="0028162E"/>
    <w:rsid w:val="0028268A"/>
    <w:rsid w:val="002827AC"/>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5BCA"/>
    <w:rsid w:val="002860A8"/>
    <w:rsid w:val="0028626B"/>
    <w:rsid w:val="00286459"/>
    <w:rsid w:val="00286A35"/>
    <w:rsid w:val="00286C04"/>
    <w:rsid w:val="00286CB2"/>
    <w:rsid w:val="00286D15"/>
    <w:rsid w:val="0028756B"/>
    <w:rsid w:val="00287DDB"/>
    <w:rsid w:val="00287ED7"/>
    <w:rsid w:val="00290244"/>
    <w:rsid w:val="00290918"/>
    <w:rsid w:val="002909B3"/>
    <w:rsid w:val="00290AA1"/>
    <w:rsid w:val="00290E53"/>
    <w:rsid w:val="00290F5C"/>
    <w:rsid w:val="002910B8"/>
    <w:rsid w:val="00291B81"/>
    <w:rsid w:val="00291D77"/>
    <w:rsid w:val="00291E31"/>
    <w:rsid w:val="00292E64"/>
    <w:rsid w:val="002930CF"/>
    <w:rsid w:val="0029319F"/>
    <w:rsid w:val="002938A9"/>
    <w:rsid w:val="00293DAF"/>
    <w:rsid w:val="00293E0C"/>
    <w:rsid w:val="00293ECF"/>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25F"/>
    <w:rsid w:val="002A0364"/>
    <w:rsid w:val="002A05AC"/>
    <w:rsid w:val="002A09FE"/>
    <w:rsid w:val="002A14D7"/>
    <w:rsid w:val="002A1A1E"/>
    <w:rsid w:val="002A1BC7"/>
    <w:rsid w:val="002A1C67"/>
    <w:rsid w:val="002A20A6"/>
    <w:rsid w:val="002A21BF"/>
    <w:rsid w:val="002A26D8"/>
    <w:rsid w:val="002A331E"/>
    <w:rsid w:val="002A3D7A"/>
    <w:rsid w:val="002A41E6"/>
    <w:rsid w:val="002A43A7"/>
    <w:rsid w:val="002A443C"/>
    <w:rsid w:val="002A44F6"/>
    <w:rsid w:val="002A4A97"/>
    <w:rsid w:val="002A4AF6"/>
    <w:rsid w:val="002A4C6E"/>
    <w:rsid w:val="002A4E59"/>
    <w:rsid w:val="002A4E7D"/>
    <w:rsid w:val="002A4F94"/>
    <w:rsid w:val="002A569F"/>
    <w:rsid w:val="002A57A7"/>
    <w:rsid w:val="002A586B"/>
    <w:rsid w:val="002A5EC0"/>
    <w:rsid w:val="002A63D2"/>
    <w:rsid w:val="002A6A2A"/>
    <w:rsid w:val="002A6F84"/>
    <w:rsid w:val="002A7338"/>
    <w:rsid w:val="002A7453"/>
    <w:rsid w:val="002A7CAC"/>
    <w:rsid w:val="002A7D20"/>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3E7E"/>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0C0F"/>
    <w:rsid w:val="002E1645"/>
    <w:rsid w:val="002E2159"/>
    <w:rsid w:val="002E2700"/>
    <w:rsid w:val="002E3174"/>
    <w:rsid w:val="002E3842"/>
    <w:rsid w:val="002E38D1"/>
    <w:rsid w:val="002E3A47"/>
    <w:rsid w:val="002E3A5D"/>
    <w:rsid w:val="002E3E42"/>
    <w:rsid w:val="002E467E"/>
    <w:rsid w:val="002E506E"/>
    <w:rsid w:val="002E5422"/>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C94"/>
    <w:rsid w:val="002F5D38"/>
    <w:rsid w:val="002F6139"/>
    <w:rsid w:val="002F61D0"/>
    <w:rsid w:val="002F6450"/>
    <w:rsid w:val="002F6BF3"/>
    <w:rsid w:val="002F6C58"/>
    <w:rsid w:val="002F6E7F"/>
    <w:rsid w:val="002F72F0"/>
    <w:rsid w:val="002F7B22"/>
    <w:rsid w:val="002F7C75"/>
    <w:rsid w:val="002F7E63"/>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EC"/>
    <w:rsid w:val="00317827"/>
    <w:rsid w:val="00317873"/>
    <w:rsid w:val="003178BE"/>
    <w:rsid w:val="00317973"/>
    <w:rsid w:val="00317A57"/>
    <w:rsid w:val="00317A9B"/>
    <w:rsid w:val="00317F97"/>
    <w:rsid w:val="00320571"/>
    <w:rsid w:val="003207C7"/>
    <w:rsid w:val="00320E3B"/>
    <w:rsid w:val="0032119A"/>
    <w:rsid w:val="003212D9"/>
    <w:rsid w:val="00321CF3"/>
    <w:rsid w:val="00321D7B"/>
    <w:rsid w:val="00322012"/>
    <w:rsid w:val="00322122"/>
    <w:rsid w:val="0032232B"/>
    <w:rsid w:val="00322472"/>
    <w:rsid w:val="0032295D"/>
    <w:rsid w:val="003231BD"/>
    <w:rsid w:val="00323988"/>
    <w:rsid w:val="00324262"/>
    <w:rsid w:val="00324724"/>
    <w:rsid w:val="00324FDA"/>
    <w:rsid w:val="003250B8"/>
    <w:rsid w:val="00325993"/>
    <w:rsid w:val="00325CE5"/>
    <w:rsid w:val="003261C4"/>
    <w:rsid w:val="003268A1"/>
    <w:rsid w:val="003269E7"/>
    <w:rsid w:val="00326A86"/>
    <w:rsid w:val="00326AB7"/>
    <w:rsid w:val="00326D20"/>
    <w:rsid w:val="00326EA4"/>
    <w:rsid w:val="003271D3"/>
    <w:rsid w:val="003273C3"/>
    <w:rsid w:val="0032751F"/>
    <w:rsid w:val="0032755B"/>
    <w:rsid w:val="00327714"/>
    <w:rsid w:val="00327AEB"/>
    <w:rsid w:val="00327D2E"/>
    <w:rsid w:val="00330263"/>
    <w:rsid w:val="003302F0"/>
    <w:rsid w:val="0033044B"/>
    <w:rsid w:val="00330B7C"/>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3EC"/>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C81"/>
    <w:rsid w:val="00337E4B"/>
    <w:rsid w:val="00337E61"/>
    <w:rsid w:val="003400C4"/>
    <w:rsid w:val="003406B5"/>
    <w:rsid w:val="00340A9B"/>
    <w:rsid w:val="00340AA5"/>
    <w:rsid w:val="0034154A"/>
    <w:rsid w:val="0034162A"/>
    <w:rsid w:val="00341BCC"/>
    <w:rsid w:val="00341C4E"/>
    <w:rsid w:val="00341EBB"/>
    <w:rsid w:val="0034290E"/>
    <w:rsid w:val="00342A43"/>
    <w:rsid w:val="00342D47"/>
    <w:rsid w:val="00343077"/>
    <w:rsid w:val="00343629"/>
    <w:rsid w:val="0034386A"/>
    <w:rsid w:val="00343ACA"/>
    <w:rsid w:val="00343C2C"/>
    <w:rsid w:val="00343DA1"/>
    <w:rsid w:val="00344C03"/>
    <w:rsid w:val="003458E8"/>
    <w:rsid w:val="00345FCD"/>
    <w:rsid w:val="0034654D"/>
    <w:rsid w:val="003466A9"/>
    <w:rsid w:val="003467AA"/>
    <w:rsid w:val="003467D7"/>
    <w:rsid w:val="003467FF"/>
    <w:rsid w:val="00346888"/>
    <w:rsid w:val="00346986"/>
    <w:rsid w:val="00346CD1"/>
    <w:rsid w:val="003471BD"/>
    <w:rsid w:val="003474EF"/>
    <w:rsid w:val="00347863"/>
    <w:rsid w:val="00347A40"/>
    <w:rsid w:val="00347CC8"/>
    <w:rsid w:val="00347D0D"/>
    <w:rsid w:val="00347E34"/>
    <w:rsid w:val="00347E8E"/>
    <w:rsid w:val="003502FC"/>
    <w:rsid w:val="0035084E"/>
    <w:rsid w:val="00350BBD"/>
    <w:rsid w:val="003510EC"/>
    <w:rsid w:val="003518E1"/>
    <w:rsid w:val="00351931"/>
    <w:rsid w:val="00351AC8"/>
    <w:rsid w:val="00351CBB"/>
    <w:rsid w:val="00351D97"/>
    <w:rsid w:val="0035218F"/>
    <w:rsid w:val="003525F4"/>
    <w:rsid w:val="003525FE"/>
    <w:rsid w:val="00352F28"/>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D50"/>
    <w:rsid w:val="00362516"/>
    <w:rsid w:val="00362688"/>
    <w:rsid w:val="003626A7"/>
    <w:rsid w:val="0036280A"/>
    <w:rsid w:val="003632F2"/>
    <w:rsid w:val="0036341B"/>
    <w:rsid w:val="00363467"/>
    <w:rsid w:val="00364757"/>
    <w:rsid w:val="003649C0"/>
    <w:rsid w:val="00364D56"/>
    <w:rsid w:val="003656EA"/>
    <w:rsid w:val="00365BF8"/>
    <w:rsid w:val="00366C6C"/>
    <w:rsid w:val="00366F60"/>
    <w:rsid w:val="003676DF"/>
    <w:rsid w:val="00370055"/>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659D"/>
    <w:rsid w:val="0037793C"/>
    <w:rsid w:val="00377AD2"/>
    <w:rsid w:val="00377EB3"/>
    <w:rsid w:val="00377F80"/>
    <w:rsid w:val="003807D2"/>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F55"/>
    <w:rsid w:val="00384F61"/>
    <w:rsid w:val="00384F85"/>
    <w:rsid w:val="0038508C"/>
    <w:rsid w:val="003850C2"/>
    <w:rsid w:val="00385158"/>
    <w:rsid w:val="003852A0"/>
    <w:rsid w:val="00385595"/>
    <w:rsid w:val="00385905"/>
    <w:rsid w:val="003865EB"/>
    <w:rsid w:val="00387002"/>
    <w:rsid w:val="00387097"/>
    <w:rsid w:val="00387393"/>
    <w:rsid w:val="0038781F"/>
    <w:rsid w:val="00387B43"/>
    <w:rsid w:val="00387C15"/>
    <w:rsid w:val="00390099"/>
    <w:rsid w:val="003904D7"/>
    <w:rsid w:val="003906C1"/>
    <w:rsid w:val="00390A5E"/>
    <w:rsid w:val="00390A61"/>
    <w:rsid w:val="00390A9B"/>
    <w:rsid w:val="00390C45"/>
    <w:rsid w:val="00391004"/>
    <w:rsid w:val="003911F9"/>
    <w:rsid w:val="003912A5"/>
    <w:rsid w:val="00391971"/>
    <w:rsid w:val="00391BDB"/>
    <w:rsid w:val="00391BE2"/>
    <w:rsid w:val="00391D5E"/>
    <w:rsid w:val="00391EC2"/>
    <w:rsid w:val="00391FA7"/>
    <w:rsid w:val="0039291F"/>
    <w:rsid w:val="00392BC8"/>
    <w:rsid w:val="00392D72"/>
    <w:rsid w:val="00392DDF"/>
    <w:rsid w:val="00393481"/>
    <w:rsid w:val="0039395F"/>
    <w:rsid w:val="00393BB9"/>
    <w:rsid w:val="00393F77"/>
    <w:rsid w:val="00394200"/>
    <w:rsid w:val="0039440C"/>
    <w:rsid w:val="003944E4"/>
    <w:rsid w:val="0039483E"/>
    <w:rsid w:val="00394890"/>
    <w:rsid w:val="003949E7"/>
    <w:rsid w:val="003950DB"/>
    <w:rsid w:val="00395338"/>
    <w:rsid w:val="00395547"/>
    <w:rsid w:val="00395A08"/>
    <w:rsid w:val="00395A53"/>
    <w:rsid w:val="003963DF"/>
    <w:rsid w:val="003964FC"/>
    <w:rsid w:val="0039684F"/>
    <w:rsid w:val="00396AC7"/>
    <w:rsid w:val="00396EA3"/>
    <w:rsid w:val="00396EA6"/>
    <w:rsid w:val="00397481"/>
    <w:rsid w:val="003975D9"/>
    <w:rsid w:val="003976E0"/>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CB"/>
    <w:rsid w:val="003A3EF5"/>
    <w:rsid w:val="003A4310"/>
    <w:rsid w:val="003A4381"/>
    <w:rsid w:val="003A446B"/>
    <w:rsid w:val="003A49CF"/>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95C"/>
    <w:rsid w:val="003B0964"/>
    <w:rsid w:val="003B0B27"/>
    <w:rsid w:val="003B0B56"/>
    <w:rsid w:val="003B0B74"/>
    <w:rsid w:val="003B12D8"/>
    <w:rsid w:val="003B1606"/>
    <w:rsid w:val="003B184C"/>
    <w:rsid w:val="003B18B4"/>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A5D"/>
    <w:rsid w:val="003B6E16"/>
    <w:rsid w:val="003B728D"/>
    <w:rsid w:val="003B7368"/>
    <w:rsid w:val="003B7560"/>
    <w:rsid w:val="003B7779"/>
    <w:rsid w:val="003C0226"/>
    <w:rsid w:val="003C0870"/>
    <w:rsid w:val="003C0909"/>
    <w:rsid w:val="003C0A00"/>
    <w:rsid w:val="003C0D15"/>
    <w:rsid w:val="003C11A7"/>
    <w:rsid w:val="003C13E6"/>
    <w:rsid w:val="003C1A6D"/>
    <w:rsid w:val="003C21B2"/>
    <w:rsid w:val="003C22C3"/>
    <w:rsid w:val="003C26F7"/>
    <w:rsid w:val="003C2AF4"/>
    <w:rsid w:val="003C2BE0"/>
    <w:rsid w:val="003C2CB5"/>
    <w:rsid w:val="003C2DB3"/>
    <w:rsid w:val="003C3031"/>
    <w:rsid w:val="003C354B"/>
    <w:rsid w:val="003C368A"/>
    <w:rsid w:val="003C39B4"/>
    <w:rsid w:val="003C4035"/>
    <w:rsid w:val="003C421F"/>
    <w:rsid w:val="003C42F0"/>
    <w:rsid w:val="003C430D"/>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2327"/>
    <w:rsid w:val="003D23E3"/>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67E"/>
    <w:rsid w:val="003E086B"/>
    <w:rsid w:val="003E0BB2"/>
    <w:rsid w:val="003E12FC"/>
    <w:rsid w:val="003E15D7"/>
    <w:rsid w:val="003E17F2"/>
    <w:rsid w:val="003E18E9"/>
    <w:rsid w:val="003E1A20"/>
    <w:rsid w:val="003E1E83"/>
    <w:rsid w:val="003E1F89"/>
    <w:rsid w:val="003E2367"/>
    <w:rsid w:val="003E3C7E"/>
    <w:rsid w:val="003E3EC9"/>
    <w:rsid w:val="003E406B"/>
    <w:rsid w:val="003E4C5E"/>
    <w:rsid w:val="003E5113"/>
    <w:rsid w:val="003E5154"/>
    <w:rsid w:val="003E5198"/>
    <w:rsid w:val="003E58B3"/>
    <w:rsid w:val="003E5D72"/>
    <w:rsid w:val="003E5F6A"/>
    <w:rsid w:val="003E60F0"/>
    <w:rsid w:val="003E6446"/>
    <w:rsid w:val="003E6D55"/>
    <w:rsid w:val="003E7450"/>
    <w:rsid w:val="003E7630"/>
    <w:rsid w:val="003E7934"/>
    <w:rsid w:val="003F0344"/>
    <w:rsid w:val="003F03A9"/>
    <w:rsid w:val="003F0405"/>
    <w:rsid w:val="003F0546"/>
    <w:rsid w:val="003F0853"/>
    <w:rsid w:val="003F10D4"/>
    <w:rsid w:val="003F1856"/>
    <w:rsid w:val="003F1E68"/>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B40"/>
    <w:rsid w:val="003F7E37"/>
    <w:rsid w:val="003F7E6E"/>
    <w:rsid w:val="00400128"/>
    <w:rsid w:val="00400131"/>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458"/>
    <w:rsid w:val="004127EC"/>
    <w:rsid w:val="0041366D"/>
    <w:rsid w:val="0041375D"/>
    <w:rsid w:val="00413C3E"/>
    <w:rsid w:val="004141EA"/>
    <w:rsid w:val="0041447A"/>
    <w:rsid w:val="0041452F"/>
    <w:rsid w:val="004146CE"/>
    <w:rsid w:val="00414CEE"/>
    <w:rsid w:val="0041539D"/>
    <w:rsid w:val="00415499"/>
    <w:rsid w:val="004154A9"/>
    <w:rsid w:val="004155D1"/>
    <w:rsid w:val="00415B26"/>
    <w:rsid w:val="00415B32"/>
    <w:rsid w:val="00415C1B"/>
    <w:rsid w:val="00415C87"/>
    <w:rsid w:val="00415EEB"/>
    <w:rsid w:val="004160A9"/>
    <w:rsid w:val="004163FF"/>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B37"/>
    <w:rsid w:val="00424F98"/>
    <w:rsid w:val="004253F6"/>
    <w:rsid w:val="00425498"/>
    <w:rsid w:val="00425600"/>
    <w:rsid w:val="00426125"/>
    <w:rsid w:val="00426201"/>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515"/>
    <w:rsid w:val="0043062F"/>
    <w:rsid w:val="0043086D"/>
    <w:rsid w:val="00430C90"/>
    <w:rsid w:val="00430D14"/>
    <w:rsid w:val="0043102D"/>
    <w:rsid w:val="004310CA"/>
    <w:rsid w:val="00432023"/>
    <w:rsid w:val="004325AE"/>
    <w:rsid w:val="00432F14"/>
    <w:rsid w:val="004337CD"/>
    <w:rsid w:val="00433A38"/>
    <w:rsid w:val="00433D90"/>
    <w:rsid w:val="00433F44"/>
    <w:rsid w:val="00434000"/>
    <w:rsid w:val="004341E6"/>
    <w:rsid w:val="00434C1A"/>
    <w:rsid w:val="00434FF2"/>
    <w:rsid w:val="00435053"/>
    <w:rsid w:val="00435114"/>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0F81"/>
    <w:rsid w:val="00441375"/>
    <w:rsid w:val="004414C2"/>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0F6C"/>
    <w:rsid w:val="004513A0"/>
    <w:rsid w:val="004515D2"/>
    <w:rsid w:val="00451BC7"/>
    <w:rsid w:val="004526DF"/>
    <w:rsid w:val="004529E3"/>
    <w:rsid w:val="004530B6"/>
    <w:rsid w:val="00453A43"/>
    <w:rsid w:val="00453E3F"/>
    <w:rsid w:val="0045402E"/>
    <w:rsid w:val="00454854"/>
    <w:rsid w:val="004548F2"/>
    <w:rsid w:val="00454C50"/>
    <w:rsid w:val="00454E60"/>
    <w:rsid w:val="00455314"/>
    <w:rsid w:val="00455741"/>
    <w:rsid w:val="0045632A"/>
    <w:rsid w:val="00456619"/>
    <w:rsid w:val="004569CD"/>
    <w:rsid w:val="00456B44"/>
    <w:rsid w:val="00456CB0"/>
    <w:rsid w:val="00456F47"/>
    <w:rsid w:val="00456F79"/>
    <w:rsid w:val="004570A2"/>
    <w:rsid w:val="0045791E"/>
    <w:rsid w:val="004579B9"/>
    <w:rsid w:val="004602D4"/>
    <w:rsid w:val="004603C9"/>
    <w:rsid w:val="00460B81"/>
    <w:rsid w:val="00462127"/>
    <w:rsid w:val="00462212"/>
    <w:rsid w:val="004623C8"/>
    <w:rsid w:val="00462678"/>
    <w:rsid w:val="00462B3C"/>
    <w:rsid w:val="0046305D"/>
    <w:rsid w:val="00464083"/>
    <w:rsid w:val="0046436E"/>
    <w:rsid w:val="00464C4A"/>
    <w:rsid w:val="00464EE6"/>
    <w:rsid w:val="00465038"/>
    <w:rsid w:val="0046570A"/>
    <w:rsid w:val="00465B35"/>
    <w:rsid w:val="00465C74"/>
    <w:rsid w:val="00465F53"/>
    <w:rsid w:val="00466198"/>
    <w:rsid w:val="00466635"/>
    <w:rsid w:val="0046696D"/>
    <w:rsid w:val="00466EC7"/>
    <w:rsid w:val="00467114"/>
    <w:rsid w:val="004671E2"/>
    <w:rsid w:val="00467277"/>
    <w:rsid w:val="00470031"/>
    <w:rsid w:val="004704F0"/>
    <w:rsid w:val="0047056C"/>
    <w:rsid w:val="00470802"/>
    <w:rsid w:val="0047089E"/>
    <w:rsid w:val="00470D98"/>
    <w:rsid w:val="004711C7"/>
    <w:rsid w:val="00471417"/>
    <w:rsid w:val="00471667"/>
    <w:rsid w:val="0047167B"/>
    <w:rsid w:val="004717F7"/>
    <w:rsid w:val="00471B82"/>
    <w:rsid w:val="00471BB1"/>
    <w:rsid w:val="00472175"/>
    <w:rsid w:val="00472344"/>
    <w:rsid w:val="00472727"/>
    <w:rsid w:val="00472827"/>
    <w:rsid w:val="004728A1"/>
    <w:rsid w:val="00472AD1"/>
    <w:rsid w:val="00472DD9"/>
    <w:rsid w:val="00472EE0"/>
    <w:rsid w:val="00472F28"/>
    <w:rsid w:val="00472F89"/>
    <w:rsid w:val="00473E62"/>
    <w:rsid w:val="004740A6"/>
    <w:rsid w:val="00474218"/>
    <w:rsid w:val="004746B7"/>
    <w:rsid w:val="00474BA1"/>
    <w:rsid w:val="0047512A"/>
    <w:rsid w:val="00475243"/>
    <w:rsid w:val="00475307"/>
    <w:rsid w:val="00475741"/>
    <w:rsid w:val="00475790"/>
    <w:rsid w:val="00475B29"/>
    <w:rsid w:val="00475B88"/>
    <w:rsid w:val="00475E1F"/>
    <w:rsid w:val="00475ED8"/>
    <w:rsid w:val="0047618A"/>
    <w:rsid w:val="00476986"/>
    <w:rsid w:val="004775DF"/>
    <w:rsid w:val="00477857"/>
    <w:rsid w:val="00477C1D"/>
    <w:rsid w:val="00480BBC"/>
    <w:rsid w:val="00480D57"/>
    <w:rsid w:val="00480DED"/>
    <w:rsid w:val="00481221"/>
    <w:rsid w:val="004818E7"/>
    <w:rsid w:val="00481941"/>
    <w:rsid w:val="0048195B"/>
    <w:rsid w:val="00481AF2"/>
    <w:rsid w:val="00481B55"/>
    <w:rsid w:val="00481EDC"/>
    <w:rsid w:val="00482406"/>
    <w:rsid w:val="004824D7"/>
    <w:rsid w:val="00482726"/>
    <w:rsid w:val="004828CF"/>
    <w:rsid w:val="00482B35"/>
    <w:rsid w:val="00482E85"/>
    <w:rsid w:val="00483041"/>
    <w:rsid w:val="00483384"/>
    <w:rsid w:val="0048353B"/>
    <w:rsid w:val="0048357A"/>
    <w:rsid w:val="00483679"/>
    <w:rsid w:val="00483EF8"/>
    <w:rsid w:val="00484359"/>
    <w:rsid w:val="004844D0"/>
    <w:rsid w:val="004846B3"/>
    <w:rsid w:val="004847AD"/>
    <w:rsid w:val="00484C25"/>
    <w:rsid w:val="00484F54"/>
    <w:rsid w:val="00484F55"/>
    <w:rsid w:val="004850AB"/>
    <w:rsid w:val="004852FB"/>
    <w:rsid w:val="004854B9"/>
    <w:rsid w:val="00485981"/>
    <w:rsid w:val="00485BDE"/>
    <w:rsid w:val="0048617F"/>
    <w:rsid w:val="00486279"/>
    <w:rsid w:val="0048652D"/>
    <w:rsid w:val="00486605"/>
    <w:rsid w:val="00486678"/>
    <w:rsid w:val="004866E2"/>
    <w:rsid w:val="0048676B"/>
    <w:rsid w:val="004867E2"/>
    <w:rsid w:val="00486916"/>
    <w:rsid w:val="00486A23"/>
    <w:rsid w:val="00486C4C"/>
    <w:rsid w:val="00486D63"/>
    <w:rsid w:val="00486FDE"/>
    <w:rsid w:val="004871EA"/>
    <w:rsid w:val="00487217"/>
    <w:rsid w:val="004875A7"/>
    <w:rsid w:val="0048767B"/>
    <w:rsid w:val="00487E58"/>
    <w:rsid w:val="004907D3"/>
    <w:rsid w:val="00490A44"/>
    <w:rsid w:val="00490AC5"/>
    <w:rsid w:val="004921A7"/>
    <w:rsid w:val="004928C9"/>
    <w:rsid w:val="00492C41"/>
    <w:rsid w:val="00493085"/>
    <w:rsid w:val="004930E2"/>
    <w:rsid w:val="00493551"/>
    <w:rsid w:val="0049362B"/>
    <w:rsid w:val="00493E28"/>
    <w:rsid w:val="0049440E"/>
    <w:rsid w:val="0049567D"/>
    <w:rsid w:val="00495AB4"/>
    <w:rsid w:val="00496297"/>
    <w:rsid w:val="004963E6"/>
    <w:rsid w:val="00496728"/>
    <w:rsid w:val="00497337"/>
    <w:rsid w:val="00497494"/>
    <w:rsid w:val="00497679"/>
    <w:rsid w:val="00497934"/>
    <w:rsid w:val="00497D14"/>
    <w:rsid w:val="00497D71"/>
    <w:rsid w:val="00497F1C"/>
    <w:rsid w:val="004A01AD"/>
    <w:rsid w:val="004A0214"/>
    <w:rsid w:val="004A0C21"/>
    <w:rsid w:val="004A0C89"/>
    <w:rsid w:val="004A13AA"/>
    <w:rsid w:val="004A176C"/>
    <w:rsid w:val="004A1C0A"/>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4EBE"/>
    <w:rsid w:val="004A51C6"/>
    <w:rsid w:val="004A582A"/>
    <w:rsid w:val="004A6125"/>
    <w:rsid w:val="004A64CD"/>
    <w:rsid w:val="004A64DC"/>
    <w:rsid w:val="004A65A4"/>
    <w:rsid w:val="004A6889"/>
    <w:rsid w:val="004A6AE7"/>
    <w:rsid w:val="004A6B7C"/>
    <w:rsid w:val="004A6CC3"/>
    <w:rsid w:val="004A6FDA"/>
    <w:rsid w:val="004A743A"/>
    <w:rsid w:val="004A757C"/>
    <w:rsid w:val="004A7584"/>
    <w:rsid w:val="004A7693"/>
    <w:rsid w:val="004A7719"/>
    <w:rsid w:val="004A7847"/>
    <w:rsid w:val="004B042E"/>
    <w:rsid w:val="004B0435"/>
    <w:rsid w:val="004B04A9"/>
    <w:rsid w:val="004B0676"/>
    <w:rsid w:val="004B0719"/>
    <w:rsid w:val="004B07BC"/>
    <w:rsid w:val="004B0896"/>
    <w:rsid w:val="004B0897"/>
    <w:rsid w:val="004B1775"/>
    <w:rsid w:val="004B1D93"/>
    <w:rsid w:val="004B1D95"/>
    <w:rsid w:val="004B1FB7"/>
    <w:rsid w:val="004B203E"/>
    <w:rsid w:val="004B24F4"/>
    <w:rsid w:val="004B268E"/>
    <w:rsid w:val="004B2B5E"/>
    <w:rsid w:val="004B2CD9"/>
    <w:rsid w:val="004B2D27"/>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3B8"/>
    <w:rsid w:val="004B756F"/>
    <w:rsid w:val="004B76FC"/>
    <w:rsid w:val="004B787E"/>
    <w:rsid w:val="004B7F6A"/>
    <w:rsid w:val="004C0016"/>
    <w:rsid w:val="004C032A"/>
    <w:rsid w:val="004C0522"/>
    <w:rsid w:val="004C0924"/>
    <w:rsid w:val="004C0E46"/>
    <w:rsid w:val="004C0F67"/>
    <w:rsid w:val="004C16A7"/>
    <w:rsid w:val="004C1BCB"/>
    <w:rsid w:val="004C21BE"/>
    <w:rsid w:val="004C23DE"/>
    <w:rsid w:val="004C2460"/>
    <w:rsid w:val="004C247A"/>
    <w:rsid w:val="004C2A44"/>
    <w:rsid w:val="004C2C5D"/>
    <w:rsid w:val="004C2F85"/>
    <w:rsid w:val="004C2F8A"/>
    <w:rsid w:val="004C34E1"/>
    <w:rsid w:val="004C3509"/>
    <w:rsid w:val="004C3EC1"/>
    <w:rsid w:val="004C4415"/>
    <w:rsid w:val="004C4B97"/>
    <w:rsid w:val="004C4BC1"/>
    <w:rsid w:val="004C4C4E"/>
    <w:rsid w:val="004C4CEE"/>
    <w:rsid w:val="004C4D8B"/>
    <w:rsid w:val="004C4F17"/>
    <w:rsid w:val="004C5640"/>
    <w:rsid w:val="004C5652"/>
    <w:rsid w:val="004C5A06"/>
    <w:rsid w:val="004C5C13"/>
    <w:rsid w:val="004C5C57"/>
    <w:rsid w:val="004C6575"/>
    <w:rsid w:val="004C668F"/>
    <w:rsid w:val="004C699D"/>
    <w:rsid w:val="004C6CA2"/>
    <w:rsid w:val="004C6F2C"/>
    <w:rsid w:val="004C723B"/>
    <w:rsid w:val="004C7286"/>
    <w:rsid w:val="004C7B6A"/>
    <w:rsid w:val="004C7F93"/>
    <w:rsid w:val="004D02C1"/>
    <w:rsid w:val="004D06F9"/>
    <w:rsid w:val="004D08D8"/>
    <w:rsid w:val="004D0BF9"/>
    <w:rsid w:val="004D0E6C"/>
    <w:rsid w:val="004D1067"/>
    <w:rsid w:val="004D1214"/>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38E9"/>
    <w:rsid w:val="004E466F"/>
    <w:rsid w:val="004E4BAA"/>
    <w:rsid w:val="004E4D28"/>
    <w:rsid w:val="004E4FCB"/>
    <w:rsid w:val="004E5179"/>
    <w:rsid w:val="004E52B5"/>
    <w:rsid w:val="004E5359"/>
    <w:rsid w:val="004E5750"/>
    <w:rsid w:val="004E613E"/>
    <w:rsid w:val="004E657A"/>
    <w:rsid w:val="004E66DF"/>
    <w:rsid w:val="004E6949"/>
    <w:rsid w:val="004E6A9B"/>
    <w:rsid w:val="004E769C"/>
    <w:rsid w:val="004E79B6"/>
    <w:rsid w:val="004E7C95"/>
    <w:rsid w:val="004F063B"/>
    <w:rsid w:val="004F07F0"/>
    <w:rsid w:val="004F07F7"/>
    <w:rsid w:val="004F0C7F"/>
    <w:rsid w:val="004F1358"/>
    <w:rsid w:val="004F137E"/>
    <w:rsid w:val="004F13D0"/>
    <w:rsid w:val="004F1D70"/>
    <w:rsid w:val="004F1DA6"/>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7AE"/>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790"/>
    <w:rsid w:val="00504804"/>
    <w:rsid w:val="00504DD7"/>
    <w:rsid w:val="00505886"/>
    <w:rsid w:val="00505A7F"/>
    <w:rsid w:val="00505DA5"/>
    <w:rsid w:val="00505F51"/>
    <w:rsid w:val="00506E26"/>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8FC"/>
    <w:rsid w:val="00516B63"/>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774"/>
    <w:rsid w:val="0052179D"/>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D18"/>
    <w:rsid w:val="00524F61"/>
    <w:rsid w:val="00525017"/>
    <w:rsid w:val="005254DD"/>
    <w:rsid w:val="0052561F"/>
    <w:rsid w:val="00525B9F"/>
    <w:rsid w:val="00525C62"/>
    <w:rsid w:val="00526385"/>
    <w:rsid w:val="00526A3F"/>
    <w:rsid w:val="00526AEE"/>
    <w:rsid w:val="00526E4E"/>
    <w:rsid w:val="00526F13"/>
    <w:rsid w:val="00526F55"/>
    <w:rsid w:val="0052732A"/>
    <w:rsid w:val="005273BA"/>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1F49"/>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D99"/>
    <w:rsid w:val="00547FAA"/>
    <w:rsid w:val="0055014D"/>
    <w:rsid w:val="005501C5"/>
    <w:rsid w:val="0055064A"/>
    <w:rsid w:val="00550D8C"/>
    <w:rsid w:val="00551360"/>
    <w:rsid w:val="005515A4"/>
    <w:rsid w:val="00551AC0"/>
    <w:rsid w:val="005521CA"/>
    <w:rsid w:val="005524D4"/>
    <w:rsid w:val="0055272C"/>
    <w:rsid w:val="00552A15"/>
    <w:rsid w:val="00552AB6"/>
    <w:rsid w:val="00553105"/>
    <w:rsid w:val="00553248"/>
    <w:rsid w:val="005533B9"/>
    <w:rsid w:val="00553716"/>
    <w:rsid w:val="00553A6A"/>
    <w:rsid w:val="00553A7C"/>
    <w:rsid w:val="00553B86"/>
    <w:rsid w:val="0055441F"/>
    <w:rsid w:val="00554978"/>
    <w:rsid w:val="00554C63"/>
    <w:rsid w:val="00554FE2"/>
    <w:rsid w:val="00555A6A"/>
    <w:rsid w:val="00555C61"/>
    <w:rsid w:val="00555E55"/>
    <w:rsid w:val="005561E3"/>
    <w:rsid w:val="005562CB"/>
    <w:rsid w:val="00556699"/>
    <w:rsid w:val="00556D5A"/>
    <w:rsid w:val="005578A1"/>
    <w:rsid w:val="00557ADB"/>
    <w:rsid w:val="00557DBC"/>
    <w:rsid w:val="00557EEB"/>
    <w:rsid w:val="00560057"/>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C89"/>
    <w:rsid w:val="00563E81"/>
    <w:rsid w:val="00564763"/>
    <w:rsid w:val="005647C7"/>
    <w:rsid w:val="00564B0A"/>
    <w:rsid w:val="00564B46"/>
    <w:rsid w:val="00565054"/>
    <w:rsid w:val="005654BF"/>
    <w:rsid w:val="00565645"/>
    <w:rsid w:val="00565A41"/>
    <w:rsid w:val="00565E27"/>
    <w:rsid w:val="00565ED8"/>
    <w:rsid w:val="005660D8"/>
    <w:rsid w:val="00566512"/>
    <w:rsid w:val="005666AB"/>
    <w:rsid w:val="0056704A"/>
    <w:rsid w:val="0056792E"/>
    <w:rsid w:val="00567A4D"/>
    <w:rsid w:val="00567AAE"/>
    <w:rsid w:val="00567D06"/>
    <w:rsid w:val="00567FB8"/>
    <w:rsid w:val="005700C9"/>
    <w:rsid w:val="00570107"/>
    <w:rsid w:val="005704BC"/>
    <w:rsid w:val="005706CE"/>
    <w:rsid w:val="00570BFE"/>
    <w:rsid w:val="00570FB3"/>
    <w:rsid w:val="00571523"/>
    <w:rsid w:val="00571863"/>
    <w:rsid w:val="00571990"/>
    <w:rsid w:val="00571D0A"/>
    <w:rsid w:val="00571EE0"/>
    <w:rsid w:val="0057210B"/>
    <w:rsid w:val="00572244"/>
    <w:rsid w:val="00572725"/>
    <w:rsid w:val="00572858"/>
    <w:rsid w:val="00572933"/>
    <w:rsid w:val="00572A99"/>
    <w:rsid w:val="00572B36"/>
    <w:rsid w:val="00572C39"/>
    <w:rsid w:val="00572EF8"/>
    <w:rsid w:val="0057359D"/>
    <w:rsid w:val="00573A1A"/>
    <w:rsid w:val="00573C53"/>
    <w:rsid w:val="00573F64"/>
    <w:rsid w:val="005740D0"/>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88D"/>
    <w:rsid w:val="00576F8F"/>
    <w:rsid w:val="0057722E"/>
    <w:rsid w:val="00577595"/>
    <w:rsid w:val="005777AC"/>
    <w:rsid w:val="005777F4"/>
    <w:rsid w:val="00577B57"/>
    <w:rsid w:val="00577C35"/>
    <w:rsid w:val="00577D9F"/>
    <w:rsid w:val="00577E70"/>
    <w:rsid w:val="00580090"/>
    <w:rsid w:val="005809EF"/>
    <w:rsid w:val="00580ADE"/>
    <w:rsid w:val="00581009"/>
    <w:rsid w:val="00581458"/>
    <w:rsid w:val="0058145A"/>
    <w:rsid w:val="00581904"/>
    <w:rsid w:val="00582561"/>
    <w:rsid w:val="005825FA"/>
    <w:rsid w:val="00582CEE"/>
    <w:rsid w:val="00582E60"/>
    <w:rsid w:val="00582E85"/>
    <w:rsid w:val="00582EFF"/>
    <w:rsid w:val="005831FC"/>
    <w:rsid w:val="00583331"/>
    <w:rsid w:val="0058362C"/>
    <w:rsid w:val="0058371E"/>
    <w:rsid w:val="0058381F"/>
    <w:rsid w:val="00583B4C"/>
    <w:rsid w:val="005840C1"/>
    <w:rsid w:val="00584670"/>
    <w:rsid w:val="005846E8"/>
    <w:rsid w:val="0058499C"/>
    <w:rsid w:val="00584A7A"/>
    <w:rsid w:val="00584C2D"/>
    <w:rsid w:val="0058598A"/>
    <w:rsid w:val="00585A98"/>
    <w:rsid w:val="00585D3C"/>
    <w:rsid w:val="0058600B"/>
    <w:rsid w:val="005873FA"/>
    <w:rsid w:val="00587869"/>
    <w:rsid w:val="00587A14"/>
    <w:rsid w:val="00587FA1"/>
    <w:rsid w:val="0059114B"/>
    <w:rsid w:val="005911DE"/>
    <w:rsid w:val="005916E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4521"/>
    <w:rsid w:val="00594688"/>
    <w:rsid w:val="00594834"/>
    <w:rsid w:val="00594C9F"/>
    <w:rsid w:val="00594E3C"/>
    <w:rsid w:val="00594E63"/>
    <w:rsid w:val="00595E88"/>
    <w:rsid w:val="00595FD1"/>
    <w:rsid w:val="0059608F"/>
    <w:rsid w:val="00596253"/>
    <w:rsid w:val="005963AA"/>
    <w:rsid w:val="0059643A"/>
    <w:rsid w:val="00597041"/>
    <w:rsid w:val="005972D3"/>
    <w:rsid w:val="00597600"/>
    <w:rsid w:val="005978A0"/>
    <w:rsid w:val="005979D7"/>
    <w:rsid w:val="005A0FE7"/>
    <w:rsid w:val="005A12A1"/>
    <w:rsid w:val="005A1345"/>
    <w:rsid w:val="005A1CCC"/>
    <w:rsid w:val="005A1E7C"/>
    <w:rsid w:val="005A1FA8"/>
    <w:rsid w:val="005A2189"/>
    <w:rsid w:val="005A2513"/>
    <w:rsid w:val="005A28EF"/>
    <w:rsid w:val="005A2D14"/>
    <w:rsid w:val="005A2D7C"/>
    <w:rsid w:val="005A31EA"/>
    <w:rsid w:val="005A32CA"/>
    <w:rsid w:val="005A3719"/>
    <w:rsid w:val="005A38A3"/>
    <w:rsid w:val="005A3C60"/>
    <w:rsid w:val="005A3C69"/>
    <w:rsid w:val="005A431B"/>
    <w:rsid w:val="005A44E0"/>
    <w:rsid w:val="005A4D91"/>
    <w:rsid w:val="005A5484"/>
    <w:rsid w:val="005A555F"/>
    <w:rsid w:val="005A5862"/>
    <w:rsid w:val="005A681C"/>
    <w:rsid w:val="005A7BCA"/>
    <w:rsid w:val="005A7BF2"/>
    <w:rsid w:val="005A7F2A"/>
    <w:rsid w:val="005B0385"/>
    <w:rsid w:val="005B06B1"/>
    <w:rsid w:val="005B0A99"/>
    <w:rsid w:val="005B0AB9"/>
    <w:rsid w:val="005B11A7"/>
    <w:rsid w:val="005B1550"/>
    <w:rsid w:val="005B1652"/>
    <w:rsid w:val="005B171A"/>
    <w:rsid w:val="005B177C"/>
    <w:rsid w:val="005B1D1F"/>
    <w:rsid w:val="005B25CF"/>
    <w:rsid w:val="005B338E"/>
    <w:rsid w:val="005B37E1"/>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F6E"/>
    <w:rsid w:val="005B6054"/>
    <w:rsid w:val="005B61AE"/>
    <w:rsid w:val="005B6662"/>
    <w:rsid w:val="005B70DC"/>
    <w:rsid w:val="005B71ED"/>
    <w:rsid w:val="005B752D"/>
    <w:rsid w:val="005B7A51"/>
    <w:rsid w:val="005B7E82"/>
    <w:rsid w:val="005B7F68"/>
    <w:rsid w:val="005C01D3"/>
    <w:rsid w:val="005C065F"/>
    <w:rsid w:val="005C0714"/>
    <w:rsid w:val="005C0A11"/>
    <w:rsid w:val="005C15EF"/>
    <w:rsid w:val="005C1626"/>
    <w:rsid w:val="005C1CB0"/>
    <w:rsid w:val="005C1EEC"/>
    <w:rsid w:val="005C20F8"/>
    <w:rsid w:val="005C22B3"/>
    <w:rsid w:val="005C28C3"/>
    <w:rsid w:val="005C2C05"/>
    <w:rsid w:val="005C3159"/>
    <w:rsid w:val="005C3178"/>
    <w:rsid w:val="005C3385"/>
    <w:rsid w:val="005C3C80"/>
    <w:rsid w:val="005C4104"/>
    <w:rsid w:val="005C4502"/>
    <w:rsid w:val="005C45DD"/>
    <w:rsid w:val="005C4C00"/>
    <w:rsid w:val="005C4F35"/>
    <w:rsid w:val="005C50B9"/>
    <w:rsid w:val="005C5255"/>
    <w:rsid w:val="005C5623"/>
    <w:rsid w:val="005C5BA2"/>
    <w:rsid w:val="005C66A1"/>
    <w:rsid w:val="005C67BB"/>
    <w:rsid w:val="005C68CD"/>
    <w:rsid w:val="005C6A7C"/>
    <w:rsid w:val="005C6D1D"/>
    <w:rsid w:val="005C701E"/>
    <w:rsid w:val="005C70F1"/>
    <w:rsid w:val="005C7374"/>
    <w:rsid w:val="005C73C7"/>
    <w:rsid w:val="005C73F1"/>
    <w:rsid w:val="005C7762"/>
    <w:rsid w:val="005C78C9"/>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AB0"/>
    <w:rsid w:val="005D6DC1"/>
    <w:rsid w:val="005D73D3"/>
    <w:rsid w:val="005D75FE"/>
    <w:rsid w:val="005D7BFB"/>
    <w:rsid w:val="005E06C7"/>
    <w:rsid w:val="005E06F1"/>
    <w:rsid w:val="005E0765"/>
    <w:rsid w:val="005E0B69"/>
    <w:rsid w:val="005E0E67"/>
    <w:rsid w:val="005E104F"/>
    <w:rsid w:val="005E10B0"/>
    <w:rsid w:val="005E16BD"/>
    <w:rsid w:val="005E185D"/>
    <w:rsid w:val="005E1A1F"/>
    <w:rsid w:val="005E2265"/>
    <w:rsid w:val="005E22FA"/>
    <w:rsid w:val="005E24BE"/>
    <w:rsid w:val="005E253E"/>
    <w:rsid w:val="005E26CF"/>
    <w:rsid w:val="005E28D1"/>
    <w:rsid w:val="005E2A03"/>
    <w:rsid w:val="005E2B0A"/>
    <w:rsid w:val="005E2DDB"/>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D9B"/>
    <w:rsid w:val="005E7FD8"/>
    <w:rsid w:val="005F0010"/>
    <w:rsid w:val="005F025C"/>
    <w:rsid w:val="005F0BC5"/>
    <w:rsid w:val="005F128B"/>
    <w:rsid w:val="005F139D"/>
    <w:rsid w:val="005F1643"/>
    <w:rsid w:val="005F177C"/>
    <w:rsid w:val="005F1783"/>
    <w:rsid w:val="005F1E87"/>
    <w:rsid w:val="005F2013"/>
    <w:rsid w:val="005F21C0"/>
    <w:rsid w:val="005F22F2"/>
    <w:rsid w:val="005F260F"/>
    <w:rsid w:val="005F29CF"/>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832"/>
    <w:rsid w:val="005F7AB8"/>
    <w:rsid w:val="005F7B05"/>
    <w:rsid w:val="005F7B75"/>
    <w:rsid w:val="005F7D64"/>
    <w:rsid w:val="006008A9"/>
    <w:rsid w:val="00600C44"/>
    <w:rsid w:val="006012E9"/>
    <w:rsid w:val="006016EC"/>
    <w:rsid w:val="00601B99"/>
    <w:rsid w:val="00601BCF"/>
    <w:rsid w:val="00601C38"/>
    <w:rsid w:val="00601DC5"/>
    <w:rsid w:val="00602B4B"/>
    <w:rsid w:val="00602B62"/>
    <w:rsid w:val="00602C0B"/>
    <w:rsid w:val="00602DB8"/>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12F"/>
    <w:rsid w:val="006112AA"/>
    <w:rsid w:val="006113B4"/>
    <w:rsid w:val="0061147D"/>
    <w:rsid w:val="0061150A"/>
    <w:rsid w:val="006117DE"/>
    <w:rsid w:val="006117EB"/>
    <w:rsid w:val="006119E1"/>
    <w:rsid w:val="00612238"/>
    <w:rsid w:val="0061253A"/>
    <w:rsid w:val="006125D1"/>
    <w:rsid w:val="00612720"/>
    <w:rsid w:val="00612FE9"/>
    <w:rsid w:val="00613F03"/>
    <w:rsid w:val="00614230"/>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AC5"/>
    <w:rsid w:val="00620E65"/>
    <w:rsid w:val="00620E99"/>
    <w:rsid w:val="0062113E"/>
    <w:rsid w:val="006211AE"/>
    <w:rsid w:val="00621297"/>
    <w:rsid w:val="006219B7"/>
    <w:rsid w:val="006220CA"/>
    <w:rsid w:val="0062230A"/>
    <w:rsid w:val="0062252F"/>
    <w:rsid w:val="0062257B"/>
    <w:rsid w:val="00622FAB"/>
    <w:rsid w:val="00622FB4"/>
    <w:rsid w:val="0062301E"/>
    <w:rsid w:val="00623096"/>
    <w:rsid w:val="0062309A"/>
    <w:rsid w:val="006231E8"/>
    <w:rsid w:val="0062371E"/>
    <w:rsid w:val="00623909"/>
    <w:rsid w:val="00623A6B"/>
    <w:rsid w:val="00623AB5"/>
    <w:rsid w:val="00623B95"/>
    <w:rsid w:val="0062417B"/>
    <w:rsid w:val="00624196"/>
    <w:rsid w:val="006244DD"/>
    <w:rsid w:val="0062482A"/>
    <w:rsid w:val="00624954"/>
    <w:rsid w:val="00624B6B"/>
    <w:rsid w:val="00624F3F"/>
    <w:rsid w:val="00624FD6"/>
    <w:rsid w:val="00625161"/>
    <w:rsid w:val="00625324"/>
    <w:rsid w:val="00625380"/>
    <w:rsid w:val="0062554F"/>
    <w:rsid w:val="00625BC3"/>
    <w:rsid w:val="00625EEA"/>
    <w:rsid w:val="00625F44"/>
    <w:rsid w:val="00626185"/>
    <w:rsid w:val="00626302"/>
    <w:rsid w:val="00626352"/>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A50"/>
    <w:rsid w:val="00631A70"/>
    <w:rsid w:val="00631A83"/>
    <w:rsid w:val="00631E67"/>
    <w:rsid w:val="00631F24"/>
    <w:rsid w:val="006321D0"/>
    <w:rsid w:val="00632D59"/>
    <w:rsid w:val="00632DDA"/>
    <w:rsid w:val="00632E88"/>
    <w:rsid w:val="0063325D"/>
    <w:rsid w:val="006332EA"/>
    <w:rsid w:val="006337CE"/>
    <w:rsid w:val="00634A3E"/>
    <w:rsid w:val="00634B6A"/>
    <w:rsid w:val="00634E33"/>
    <w:rsid w:val="00634ED7"/>
    <w:rsid w:val="00634FA8"/>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37DE5"/>
    <w:rsid w:val="0064028C"/>
    <w:rsid w:val="006404FD"/>
    <w:rsid w:val="0064090A"/>
    <w:rsid w:val="006412CA"/>
    <w:rsid w:val="0064155B"/>
    <w:rsid w:val="00641B3A"/>
    <w:rsid w:val="00641CDA"/>
    <w:rsid w:val="00642635"/>
    <w:rsid w:val="0064270D"/>
    <w:rsid w:val="006428A5"/>
    <w:rsid w:val="006428CC"/>
    <w:rsid w:val="00642A65"/>
    <w:rsid w:val="00642D25"/>
    <w:rsid w:val="0064330D"/>
    <w:rsid w:val="00643993"/>
    <w:rsid w:val="0064418D"/>
    <w:rsid w:val="0064420B"/>
    <w:rsid w:val="006445D0"/>
    <w:rsid w:val="0064465F"/>
    <w:rsid w:val="00644B7D"/>
    <w:rsid w:val="00644C3A"/>
    <w:rsid w:val="0064536D"/>
    <w:rsid w:val="00645B94"/>
    <w:rsid w:val="0064614B"/>
    <w:rsid w:val="0064660A"/>
    <w:rsid w:val="006468BB"/>
    <w:rsid w:val="00646993"/>
    <w:rsid w:val="00647144"/>
    <w:rsid w:val="006474EF"/>
    <w:rsid w:val="0064753B"/>
    <w:rsid w:val="00647981"/>
    <w:rsid w:val="00650482"/>
    <w:rsid w:val="006505E7"/>
    <w:rsid w:val="006508EA"/>
    <w:rsid w:val="00650A6F"/>
    <w:rsid w:val="0065114A"/>
    <w:rsid w:val="0065121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BC6"/>
    <w:rsid w:val="00657DE4"/>
    <w:rsid w:val="00657ED0"/>
    <w:rsid w:val="006602D9"/>
    <w:rsid w:val="0066036E"/>
    <w:rsid w:val="00660456"/>
    <w:rsid w:val="00660578"/>
    <w:rsid w:val="006605E6"/>
    <w:rsid w:val="006611FB"/>
    <w:rsid w:val="00661B42"/>
    <w:rsid w:val="00661C4C"/>
    <w:rsid w:val="00661CAC"/>
    <w:rsid w:val="00661E8A"/>
    <w:rsid w:val="00661EBD"/>
    <w:rsid w:val="00662019"/>
    <w:rsid w:val="006622B9"/>
    <w:rsid w:val="00662567"/>
    <w:rsid w:val="006626B8"/>
    <w:rsid w:val="006630AE"/>
    <w:rsid w:val="006632E9"/>
    <w:rsid w:val="00663AC8"/>
    <w:rsid w:val="00663E4E"/>
    <w:rsid w:val="00664241"/>
    <w:rsid w:val="00664258"/>
    <w:rsid w:val="00664304"/>
    <w:rsid w:val="00664407"/>
    <w:rsid w:val="0066456A"/>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6CC6"/>
    <w:rsid w:val="00667263"/>
    <w:rsid w:val="006672C5"/>
    <w:rsid w:val="0066733E"/>
    <w:rsid w:val="00667499"/>
    <w:rsid w:val="0066772E"/>
    <w:rsid w:val="006677FA"/>
    <w:rsid w:val="006678E1"/>
    <w:rsid w:val="00667972"/>
    <w:rsid w:val="00667C97"/>
    <w:rsid w:val="00667F15"/>
    <w:rsid w:val="00667FA9"/>
    <w:rsid w:val="00670445"/>
    <w:rsid w:val="00670475"/>
    <w:rsid w:val="006704B7"/>
    <w:rsid w:val="00670658"/>
    <w:rsid w:val="00670ADD"/>
    <w:rsid w:val="00670B10"/>
    <w:rsid w:val="00670C38"/>
    <w:rsid w:val="00671096"/>
    <w:rsid w:val="0067120C"/>
    <w:rsid w:val="0067162F"/>
    <w:rsid w:val="00671DBC"/>
    <w:rsid w:val="00671E8F"/>
    <w:rsid w:val="006721BC"/>
    <w:rsid w:val="006727BF"/>
    <w:rsid w:val="00672AE0"/>
    <w:rsid w:val="00672EB7"/>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0581"/>
    <w:rsid w:val="006815D1"/>
    <w:rsid w:val="0068172F"/>
    <w:rsid w:val="00681B45"/>
    <w:rsid w:val="006820E8"/>
    <w:rsid w:val="0068218F"/>
    <w:rsid w:val="0068221D"/>
    <w:rsid w:val="0068222F"/>
    <w:rsid w:val="0068232C"/>
    <w:rsid w:val="00682839"/>
    <w:rsid w:val="006828F2"/>
    <w:rsid w:val="00682ED9"/>
    <w:rsid w:val="00683267"/>
    <w:rsid w:val="006838D3"/>
    <w:rsid w:val="00683C96"/>
    <w:rsid w:val="00683D5A"/>
    <w:rsid w:val="00683E97"/>
    <w:rsid w:val="00683FD6"/>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53F"/>
    <w:rsid w:val="00692A59"/>
    <w:rsid w:val="00692BFC"/>
    <w:rsid w:val="00692E5E"/>
    <w:rsid w:val="006934AE"/>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713"/>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42F"/>
    <w:rsid w:val="006B4E2D"/>
    <w:rsid w:val="006B5126"/>
    <w:rsid w:val="006B52D1"/>
    <w:rsid w:val="006B567D"/>
    <w:rsid w:val="006B59C8"/>
    <w:rsid w:val="006B5A75"/>
    <w:rsid w:val="006B6C3B"/>
    <w:rsid w:val="006B6E9A"/>
    <w:rsid w:val="006B7036"/>
    <w:rsid w:val="006B70B1"/>
    <w:rsid w:val="006B75DB"/>
    <w:rsid w:val="006B7AB7"/>
    <w:rsid w:val="006B7BA9"/>
    <w:rsid w:val="006B7E12"/>
    <w:rsid w:val="006B7E33"/>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336"/>
    <w:rsid w:val="006C342A"/>
    <w:rsid w:val="006C3521"/>
    <w:rsid w:val="006C3A08"/>
    <w:rsid w:val="006C3CDA"/>
    <w:rsid w:val="006C3EF0"/>
    <w:rsid w:val="006C5084"/>
    <w:rsid w:val="006C5183"/>
    <w:rsid w:val="006C54B0"/>
    <w:rsid w:val="006C5738"/>
    <w:rsid w:val="006C5C97"/>
    <w:rsid w:val="006C6225"/>
    <w:rsid w:val="006C633A"/>
    <w:rsid w:val="006C6469"/>
    <w:rsid w:val="006C683F"/>
    <w:rsid w:val="006C6B02"/>
    <w:rsid w:val="006C7003"/>
    <w:rsid w:val="006C71EE"/>
    <w:rsid w:val="006C73F9"/>
    <w:rsid w:val="006C7934"/>
    <w:rsid w:val="006D0038"/>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3DF6"/>
    <w:rsid w:val="006D42EA"/>
    <w:rsid w:val="006D44BE"/>
    <w:rsid w:val="006D4F1C"/>
    <w:rsid w:val="006D4F49"/>
    <w:rsid w:val="006D50B5"/>
    <w:rsid w:val="006D5147"/>
    <w:rsid w:val="006D519E"/>
    <w:rsid w:val="006D54ED"/>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E72"/>
    <w:rsid w:val="006E0593"/>
    <w:rsid w:val="006E059E"/>
    <w:rsid w:val="006E164D"/>
    <w:rsid w:val="006E168B"/>
    <w:rsid w:val="006E17F4"/>
    <w:rsid w:val="006E1824"/>
    <w:rsid w:val="006E1E72"/>
    <w:rsid w:val="006E204D"/>
    <w:rsid w:val="006E2148"/>
    <w:rsid w:val="006E2623"/>
    <w:rsid w:val="006E2DE9"/>
    <w:rsid w:val="006E2E35"/>
    <w:rsid w:val="006E32B6"/>
    <w:rsid w:val="006E3E93"/>
    <w:rsid w:val="006E3FD9"/>
    <w:rsid w:val="006E406F"/>
    <w:rsid w:val="006E449F"/>
    <w:rsid w:val="006E469D"/>
    <w:rsid w:val="006E4741"/>
    <w:rsid w:val="006E490D"/>
    <w:rsid w:val="006E515B"/>
    <w:rsid w:val="006E548E"/>
    <w:rsid w:val="006E57DC"/>
    <w:rsid w:val="006E5883"/>
    <w:rsid w:val="006E5D22"/>
    <w:rsid w:val="006E5E78"/>
    <w:rsid w:val="006E6123"/>
    <w:rsid w:val="006E6272"/>
    <w:rsid w:val="006E6336"/>
    <w:rsid w:val="006E657A"/>
    <w:rsid w:val="006E6634"/>
    <w:rsid w:val="006E6757"/>
    <w:rsid w:val="006E677B"/>
    <w:rsid w:val="006E6DCF"/>
    <w:rsid w:val="006E7072"/>
    <w:rsid w:val="006E73F2"/>
    <w:rsid w:val="006E7609"/>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3DB"/>
    <w:rsid w:val="006F6A53"/>
    <w:rsid w:val="006F6ACD"/>
    <w:rsid w:val="006F6F53"/>
    <w:rsid w:val="006F71E1"/>
    <w:rsid w:val="00700774"/>
    <w:rsid w:val="00700CE9"/>
    <w:rsid w:val="00701641"/>
    <w:rsid w:val="007016D6"/>
    <w:rsid w:val="00701A03"/>
    <w:rsid w:val="00701B66"/>
    <w:rsid w:val="00701FD1"/>
    <w:rsid w:val="00702088"/>
    <w:rsid w:val="007022AA"/>
    <w:rsid w:val="00702B52"/>
    <w:rsid w:val="00702EC3"/>
    <w:rsid w:val="007030BE"/>
    <w:rsid w:val="007031C5"/>
    <w:rsid w:val="007036FC"/>
    <w:rsid w:val="007039F9"/>
    <w:rsid w:val="00703ABA"/>
    <w:rsid w:val="00703AE4"/>
    <w:rsid w:val="00703B77"/>
    <w:rsid w:val="00703FD6"/>
    <w:rsid w:val="0070417A"/>
    <w:rsid w:val="007043DC"/>
    <w:rsid w:val="0070459E"/>
    <w:rsid w:val="00704FBF"/>
    <w:rsid w:val="0070504A"/>
    <w:rsid w:val="007053F1"/>
    <w:rsid w:val="00705462"/>
    <w:rsid w:val="007058CA"/>
    <w:rsid w:val="007058E6"/>
    <w:rsid w:val="00705F95"/>
    <w:rsid w:val="007062A9"/>
    <w:rsid w:val="0070632A"/>
    <w:rsid w:val="0070666B"/>
    <w:rsid w:val="0070682A"/>
    <w:rsid w:val="007068B6"/>
    <w:rsid w:val="0070697A"/>
    <w:rsid w:val="00706A25"/>
    <w:rsid w:val="00706C65"/>
    <w:rsid w:val="00706EA8"/>
    <w:rsid w:val="00706FBF"/>
    <w:rsid w:val="00707503"/>
    <w:rsid w:val="007079B3"/>
    <w:rsid w:val="00707EDB"/>
    <w:rsid w:val="0071033B"/>
    <w:rsid w:val="00710AD3"/>
    <w:rsid w:val="007113BD"/>
    <w:rsid w:val="007118D9"/>
    <w:rsid w:val="00711B9F"/>
    <w:rsid w:val="00711D9D"/>
    <w:rsid w:val="00711EDD"/>
    <w:rsid w:val="00712182"/>
    <w:rsid w:val="007130A5"/>
    <w:rsid w:val="0071314F"/>
    <w:rsid w:val="007132A4"/>
    <w:rsid w:val="00713DFE"/>
    <w:rsid w:val="00713E19"/>
    <w:rsid w:val="00713F09"/>
    <w:rsid w:val="00714358"/>
    <w:rsid w:val="007144B3"/>
    <w:rsid w:val="007147B3"/>
    <w:rsid w:val="007147F5"/>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357"/>
    <w:rsid w:val="007235EF"/>
    <w:rsid w:val="007246C9"/>
    <w:rsid w:val="0072488F"/>
    <w:rsid w:val="00724C34"/>
    <w:rsid w:val="00725118"/>
    <w:rsid w:val="00725698"/>
    <w:rsid w:val="00725BF0"/>
    <w:rsid w:val="00726106"/>
    <w:rsid w:val="007262A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D82"/>
    <w:rsid w:val="00731E30"/>
    <w:rsid w:val="00731FB0"/>
    <w:rsid w:val="007320A7"/>
    <w:rsid w:val="00732178"/>
    <w:rsid w:val="0073223D"/>
    <w:rsid w:val="007323CA"/>
    <w:rsid w:val="00732DE3"/>
    <w:rsid w:val="0073339E"/>
    <w:rsid w:val="0073384E"/>
    <w:rsid w:val="007338FF"/>
    <w:rsid w:val="0073482F"/>
    <w:rsid w:val="007349D2"/>
    <w:rsid w:val="007349F0"/>
    <w:rsid w:val="00734A43"/>
    <w:rsid w:val="00735468"/>
    <w:rsid w:val="0073559F"/>
    <w:rsid w:val="00735AB2"/>
    <w:rsid w:val="00735CCC"/>
    <w:rsid w:val="00736534"/>
    <w:rsid w:val="00736B4D"/>
    <w:rsid w:val="00736DBA"/>
    <w:rsid w:val="0073729F"/>
    <w:rsid w:val="0073760E"/>
    <w:rsid w:val="007377F1"/>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8E"/>
    <w:rsid w:val="007428C2"/>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AA2"/>
    <w:rsid w:val="00747B9A"/>
    <w:rsid w:val="00750308"/>
    <w:rsid w:val="00750374"/>
    <w:rsid w:val="007505B8"/>
    <w:rsid w:val="007505D8"/>
    <w:rsid w:val="00750AD4"/>
    <w:rsid w:val="00750E0F"/>
    <w:rsid w:val="007512FF"/>
    <w:rsid w:val="00751D24"/>
    <w:rsid w:val="00751DB6"/>
    <w:rsid w:val="00751F64"/>
    <w:rsid w:val="00751FE4"/>
    <w:rsid w:val="00751FF9"/>
    <w:rsid w:val="007521F3"/>
    <w:rsid w:val="0075227B"/>
    <w:rsid w:val="00752649"/>
    <w:rsid w:val="007527D9"/>
    <w:rsid w:val="00752927"/>
    <w:rsid w:val="00752F3C"/>
    <w:rsid w:val="0075346F"/>
    <w:rsid w:val="007534EB"/>
    <w:rsid w:val="007535BD"/>
    <w:rsid w:val="0075383D"/>
    <w:rsid w:val="00753B7B"/>
    <w:rsid w:val="00753D02"/>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0C"/>
    <w:rsid w:val="00760625"/>
    <w:rsid w:val="00760DF6"/>
    <w:rsid w:val="0076102A"/>
    <w:rsid w:val="007614F4"/>
    <w:rsid w:val="00761607"/>
    <w:rsid w:val="0076161E"/>
    <w:rsid w:val="00761B39"/>
    <w:rsid w:val="00761B68"/>
    <w:rsid w:val="00761C3F"/>
    <w:rsid w:val="00761CCB"/>
    <w:rsid w:val="00761CEC"/>
    <w:rsid w:val="00762426"/>
    <w:rsid w:val="00762665"/>
    <w:rsid w:val="00762B11"/>
    <w:rsid w:val="00762B63"/>
    <w:rsid w:val="00762F24"/>
    <w:rsid w:val="007632F8"/>
    <w:rsid w:val="007635BA"/>
    <w:rsid w:val="007636B4"/>
    <w:rsid w:val="00763B5A"/>
    <w:rsid w:val="00763E7C"/>
    <w:rsid w:val="0076500A"/>
    <w:rsid w:val="0076501C"/>
    <w:rsid w:val="00765128"/>
    <w:rsid w:val="00765316"/>
    <w:rsid w:val="007659A3"/>
    <w:rsid w:val="00765D32"/>
    <w:rsid w:val="007664F7"/>
    <w:rsid w:val="0076691E"/>
    <w:rsid w:val="00766B7A"/>
    <w:rsid w:val="00767C96"/>
    <w:rsid w:val="00767DA9"/>
    <w:rsid w:val="007700B3"/>
    <w:rsid w:val="007702AC"/>
    <w:rsid w:val="007703BA"/>
    <w:rsid w:val="00770470"/>
    <w:rsid w:val="007704C3"/>
    <w:rsid w:val="00770570"/>
    <w:rsid w:val="00771063"/>
    <w:rsid w:val="00771080"/>
    <w:rsid w:val="00771446"/>
    <w:rsid w:val="00771833"/>
    <w:rsid w:val="00771B1E"/>
    <w:rsid w:val="00771CFE"/>
    <w:rsid w:val="00772418"/>
    <w:rsid w:val="00772538"/>
    <w:rsid w:val="007725F7"/>
    <w:rsid w:val="0077266E"/>
    <w:rsid w:val="00772BD4"/>
    <w:rsid w:val="00772D94"/>
    <w:rsid w:val="00773140"/>
    <w:rsid w:val="007732F4"/>
    <w:rsid w:val="0077355A"/>
    <w:rsid w:val="007737C3"/>
    <w:rsid w:val="0077386E"/>
    <w:rsid w:val="00773AFB"/>
    <w:rsid w:val="00773B88"/>
    <w:rsid w:val="00773BB8"/>
    <w:rsid w:val="00774066"/>
    <w:rsid w:val="00774174"/>
    <w:rsid w:val="00774780"/>
    <w:rsid w:val="007748CB"/>
    <w:rsid w:val="0077499E"/>
    <w:rsid w:val="00775CED"/>
    <w:rsid w:val="00775FF8"/>
    <w:rsid w:val="00776041"/>
    <w:rsid w:val="00776326"/>
    <w:rsid w:val="00776494"/>
    <w:rsid w:val="007768DD"/>
    <w:rsid w:val="00776F45"/>
    <w:rsid w:val="0077705D"/>
    <w:rsid w:val="00777802"/>
    <w:rsid w:val="00777813"/>
    <w:rsid w:val="00777844"/>
    <w:rsid w:val="00777949"/>
    <w:rsid w:val="007779CD"/>
    <w:rsid w:val="007779FD"/>
    <w:rsid w:val="0078053B"/>
    <w:rsid w:val="00780AF3"/>
    <w:rsid w:val="00780E64"/>
    <w:rsid w:val="0078138D"/>
    <w:rsid w:val="007813B7"/>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F0E"/>
    <w:rsid w:val="00783F4C"/>
    <w:rsid w:val="00784561"/>
    <w:rsid w:val="0078466F"/>
    <w:rsid w:val="00784912"/>
    <w:rsid w:val="00784BBC"/>
    <w:rsid w:val="00784C18"/>
    <w:rsid w:val="00785646"/>
    <w:rsid w:val="007858B1"/>
    <w:rsid w:val="00785BE4"/>
    <w:rsid w:val="00785EA3"/>
    <w:rsid w:val="00786217"/>
    <w:rsid w:val="0078660B"/>
    <w:rsid w:val="0078667F"/>
    <w:rsid w:val="00786B81"/>
    <w:rsid w:val="00786CD7"/>
    <w:rsid w:val="00786F2D"/>
    <w:rsid w:val="00786FF5"/>
    <w:rsid w:val="00787437"/>
    <w:rsid w:val="0079037A"/>
    <w:rsid w:val="0079056C"/>
    <w:rsid w:val="00790B58"/>
    <w:rsid w:val="00790E9D"/>
    <w:rsid w:val="00790F84"/>
    <w:rsid w:val="00791241"/>
    <w:rsid w:val="00791B2F"/>
    <w:rsid w:val="00791C87"/>
    <w:rsid w:val="0079235D"/>
    <w:rsid w:val="007923A2"/>
    <w:rsid w:val="007926F8"/>
    <w:rsid w:val="00792B40"/>
    <w:rsid w:val="00792BC1"/>
    <w:rsid w:val="007930D0"/>
    <w:rsid w:val="007936B1"/>
    <w:rsid w:val="007939FD"/>
    <w:rsid w:val="00793DE8"/>
    <w:rsid w:val="007945D1"/>
    <w:rsid w:val="0079496C"/>
    <w:rsid w:val="00794A94"/>
    <w:rsid w:val="00795052"/>
    <w:rsid w:val="007952C0"/>
    <w:rsid w:val="007956F5"/>
    <w:rsid w:val="00795C10"/>
    <w:rsid w:val="00796188"/>
    <w:rsid w:val="00796297"/>
    <w:rsid w:val="00796742"/>
    <w:rsid w:val="007969D3"/>
    <w:rsid w:val="00796BFC"/>
    <w:rsid w:val="00796C0E"/>
    <w:rsid w:val="00796C34"/>
    <w:rsid w:val="0079771F"/>
    <w:rsid w:val="00797B0F"/>
    <w:rsid w:val="00797E9D"/>
    <w:rsid w:val="007A053B"/>
    <w:rsid w:val="007A058D"/>
    <w:rsid w:val="007A0777"/>
    <w:rsid w:val="007A07A5"/>
    <w:rsid w:val="007A084E"/>
    <w:rsid w:val="007A0C20"/>
    <w:rsid w:val="007A13A3"/>
    <w:rsid w:val="007A13BA"/>
    <w:rsid w:val="007A1565"/>
    <w:rsid w:val="007A17EF"/>
    <w:rsid w:val="007A1C0D"/>
    <w:rsid w:val="007A2015"/>
    <w:rsid w:val="007A20D5"/>
    <w:rsid w:val="007A24C0"/>
    <w:rsid w:val="007A26B7"/>
    <w:rsid w:val="007A2D68"/>
    <w:rsid w:val="007A2D6D"/>
    <w:rsid w:val="007A2E3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A7D35"/>
    <w:rsid w:val="007A7FDA"/>
    <w:rsid w:val="007B006B"/>
    <w:rsid w:val="007B0247"/>
    <w:rsid w:val="007B0276"/>
    <w:rsid w:val="007B027F"/>
    <w:rsid w:val="007B0456"/>
    <w:rsid w:val="007B04B2"/>
    <w:rsid w:val="007B0D75"/>
    <w:rsid w:val="007B0EA9"/>
    <w:rsid w:val="007B14B8"/>
    <w:rsid w:val="007B1971"/>
    <w:rsid w:val="007B1E85"/>
    <w:rsid w:val="007B1EB8"/>
    <w:rsid w:val="007B22D7"/>
    <w:rsid w:val="007B2FCA"/>
    <w:rsid w:val="007B3518"/>
    <w:rsid w:val="007B3598"/>
    <w:rsid w:val="007B36C0"/>
    <w:rsid w:val="007B398F"/>
    <w:rsid w:val="007B3CE2"/>
    <w:rsid w:val="007B3D5E"/>
    <w:rsid w:val="007B41D6"/>
    <w:rsid w:val="007B422F"/>
    <w:rsid w:val="007B4E70"/>
    <w:rsid w:val="007B514E"/>
    <w:rsid w:val="007B589D"/>
    <w:rsid w:val="007B59AF"/>
    <w:rsid w:val="007B5B6C"/>
    <w:rsid w:val="007B5F32"/>
    <w:rsid w:val="007B6603"/>
    <w:rsid w:val="007B693A"/>
    <w:rsid w:val="007B717D"/>
    <w:rsid w:val="007B7317"/>
    <w:rsid w:val="007B7571"/>
    <w:rsid w:val="007B7A03"/>
    <w:rsid w:val="007B7A0C"/>
    <w:rsid w:val="007C0B05"/>
    <w:rsid w:val="007C0F3C"/>
    <w:rsid w:val="007C0FCF"/>
    <w:rsid w:val="007C15B5"/>
    <w:rsid w:val="007C19C2"/>
    <w:rsid w:val="007C1DA3"/>
    <w:rsid w:val="007C1E71"/>
    <w:rsid w:val="007C20E8"/>
    <w:rsid w:val="007C29A0"/>
    <w:rsid w:val="007C2DCA"/>
    <w:rsid w:val="007C2E3E"/>
    <w:rsid w:val="007C3307"/>
    <w:rsid w:val="007C33DB"/>
    <w:rsid w:val="007C3BF9"/>
    <w:rsid w:val="007C3CBA"/>
    <w:rsid w:val="007C4856"/>
    <w:rsid w:val="007C495A"/>
    <w:rsid w:val="007C5704"/>
    <w:rsid w:val="007C5B83"/>
    <w:rsid w:val="007C6B72"/>
    <w:rsid w:val="007C6B91"/>
    <w:rsid w:val="007C71AC"/>
    <w:rsid w:val="007C7F0D"/>
    <w:rsid w:val="007D0126"/>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E"/>
    <w:rsid w:val="007D4BBE"/>
    <w:rsid w:val="007D4F0F"/>
    <w:rsid w:val="007D5737"/>
    <w:rsid w:val="007D5BA2"/>
    <w:rsid w:val="007D614E"/>
    <w:rsid w:val="007D6151"/>
    <w:rsid w:val="007D61C8"/>
    <w:rsid w:val="007D636A"/>
    <w:rsid w:val="007D63D1"/>
    <w:rsid w:val="007D6529"/>
    <w:rsid w:val="007D6611"/>
    <w:rsid w:val="007D6653"/>
    <w:rsid w:val="007D66A8"/>
    <w:rsid w:val="007D6984"/>
    <w:rsid w:val="007D6EC1"/>
    <w:rsid w:val="007D7334"/>
    <w:rsid w:val="007D77C7"/>
    <w:rsid w:val="007D7F0E"/>
    <w:rsid w:val="007E004C"/>
    <w:rsid w:val="007E00C1"/>
    <w:rsid w:val="007E0386"/>
    <w:rsid w:val="007E0B69"/>
    <w:rsid w:val="007E0CB0"/>
    <w:rsid w:val="007E1817"/>
    <w:rsid w:val="007E1878"/>
    <w:rsid w:val="007E1C6C"/>
    <w:rsid w:val="007E2354"/>
    <w:rsid w:val="007E2999"/>
    <w:rsid w:val="007E2C40"/>
    <w:rsid w:val="007E2DE8"/>
    <w:rsid w:val="007E2E26"/>
    <w:rsid w:val="007E31FA"/>
    <w:rsid w:val="007E3276"/>
    <w:rsid w:val="007E33D0"/>
    <w:rsid w:val="007E37F6"/>
    <w:rsid w:val="007E38FD"/>
    <w:rsid w:val="007E399F"/>
    <w:rsid w:val="007E39E4"/>
    <w:rsid w:val="007E3B0B"/>
    <w:rsid w:val="007E4021"/>
    <w:rsid w:val="007E41BE"/>
    <w:rsid w:val="007E437D"/>
    <w:rsid w:val="007E458B"/>
    <w:rsid w:val="007E4899"/>
    <w:rsid w:val="007E503C"/>
    <w:rsid w:val="007E5916"/>
    <w:rsid w:val="007E5D32"/>
    <w:rsid w:val="007E65D0"/>
    <w:rsid w:val="007E68A3"/>
    <w:rsid w:val="007E68CB"/>
    <w:rsid w:val="007E69F4"/>
    <w:rsid w:val="007E6C5F"/>
    <w:rsid w:val="007E714D"/>
    <w:rsid w:val="007E7D74"/>
    <w:rsid w:val="007E7E0A"/>
    <w:rsid w:val="007E7E58"/>
    <w:rsid w:val="007F1077"/>
    <w:rsid w:val="007F1406"/>
    <w:rsid w:val="007F1664"/>
    <w:rsid w:val="007F19E2"/>
    <w:rsid w:val="007F234A"/>
    <w:rsid w:val="007F2B96"/>
    <w:rsid w:val="007F2E49"/>
    <w:rsid w:val="007F3384"/>
    <w:rsid w:val="007F382C"/>
    <w:rsid w:val="007F3D62"/>
    <w:rsid w:val="007F3F5A"/>
    <w:rsid w:val="007F4938"/>
    <w:rsid w:val="007F4CC4"/>
    <w:rsid w:val="007F5149"/>
    <w:rsid w:val="007F588A"/>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65D"/>
    <w:rsid w:val="00802913"/>
    <w:rsid w:val="00802ABA"/>
    <w:rsid w:val="00802FEF"/>
    <w:rsid w:val="00803046"/>
    <w:rsid w:val="00803161"/>
    <w:rsid w:val="00803783"/>
    <w:rsid w:val="008039FD"/>
    <w:rsid w:val="00803D02"/>
    <w:rsid w:val="00803EA6"/>
    <w:rsid w:val="00803FB3"/>
    <w:rsid w:val="008040D7"/>
    <w:rsid w:val="008045A2"/>
    <w:rsid w:val="0080536E"/>
    <w:rsid w:val="00805464"/>
    <w:rsid w:val="00805560"/>
    <w:rsid w:val="008055B1"/>
    <w:rsid w:val="00805832"/>
    <w:rsid w:val="0080598C"/>
    <w:rsid w:val="008059B9"/>
    <w:rsid w:val="00805A76"/>
    <w:rsid w:val="008062E8"/>
    <w:rsid w:val="008062FF"/>
    <w:rsid w:val="00806789"/>
    <w:rsid w:val="00806C89"/>
    <w:rsid w:val="00806CFE"/>
    <w:rsid w:val="00806DCF"/>
    <w:rsid w:val="00806F23"/>
    <w:rsid w:val="00807006"/>
    <w:rsid w:val="00807441"/>
    <w:rsid w:val="0080759B"/>
    <w:rsid w:val="008075C4"/>
    <w:rsid w:val="0080784F"/>
    <w:rsid w:val="008079B6"/>
    <w:rsid w:val="008079D8"/>
    <w:rsid w:val="00810181"/>
    <w:rsid w:val="008102BF"/>
    <w:rsid w:val="00810BD7"/>
    <w:rsid w:val="008110B1"/>
    <w:rsid w:val="008111A9"/>
    <w:rsid w:val="008114CE"/>
    <w:rsid w:val="00811604"/>
    <w:rsid w:val="0081171F"/>
    <w:rsid w:val="00811B46"/>
    <w:rsid w:val="00811E7D"/>
    <w:rsid w:val="00812484"/>
    <w:rsid w:val="008124C4"/>
    <w:rsid w:val="008129EB"/>
    <w:rsid w:val="00813266"/>
    <w:rsid w:val="00813487"/>
    <w:rsid w:val="00813CC7"/>
    <w:rsid w:val="00813FB2"/>
    <w:rsid w:val="00814354"/>
    <w:rsid w:val="00814689"/>
    <w:rsid w:val="00814994"/>
    <w:rsid w:val="00814BEE"/>
    <w:rsid w:val="0081514F"/>
    <w:rsid w:val="0081597A"/>
    <w:rsid w:val="00815DF5"/>
    <w:rsid w:val="0081641F"/>
    <w:rsid w:val="00816428"/>
    <w:rsid w:val="00816655"/>
    <w:rsid w:val="008169C3"/>
    <w:rsid w:val="00816B19"/>
    <w:rsid w:val="00816DD8"/>
    <w:rsid w:val="008172C0"/>
    <w:rsid w:val="00817672"/>
    <w:rsid w:val="0081786D"/>
    <w:rsid w:val="00817B6F"/>
    <w:rsid w:val="008212A4"/>
    <w:rsid w:val="0082169A"/>
    <w:rsid w:val="008217E9"/>
    <w:rsid w:val="00821E09"/>
    <w:rsid w:val="008220E4"/>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D3D"/>
    <w:rsid w:val="00824E27"/>
    <w:rsid w:val="008250DF"/>
    <w:rsid w:val="008254D5"/>
    <w:rsid w:val="00825AE0"/>
    <w:rsid w:val="00825B1E"/>
    <w:rsid w:val="00825BA7"/>
    <w:rsid w:val="008264EB"/>
    <w:rsid w:val="00826C5C"/>
    <w:rsid w:val="00826CA0"/>
    <w:rsid w:val="008271B7"/>
    <w:rsid w:val="008272F3"/>
    <w:rsid w:val="008273A2"/>
    <w:rsid w:val="008279A8"/>
    <w:rsid w:val="00827E20"/>
    <w:rsid w:val="00827F1B"/>
    <w:rsid w:val="008300AB"/>
    <w:rsid w:val="008305A8"/>
    <w:rsid w:val="00830640"/>
    <w:rsid w:val="00830B44"/>
    <w:rsid w:val="00830C94"/>
    <w:rsid w:val="00830FA2"/>
    <w:rsid w:val="008310B0"/>
    <w:rsid w:val="008311C6"/>
    <w:rsid w:val="0083127E"/>
    <w:rsid w:val="00831899"/>
    <w:rsid w:val="00831A45"/>
    <w:rsid w:val="00831C5A"/>
    <w:rsid w:val="00831CDD"/>
    <w:rsid w:val="0083228E"/>
    <w:rsid w:val="008328F7"/>
    <w:rsid w:val="00832D35"/>
    <w:rsid w:val="00833845"/>
    <w:rsid w:val="008342C7"/>
    <w:rsid w:val="008342FD"/>
    <w:rsid w:val="0083432F"/>
    <w:rsid w:val="008344D9"/>
    <w:rsid w:val="00834ABD"/>
    <w:rsid w:val="00834BDA"/>
    <w:rsid w:val="00834C4B"/>
    <w:rsid w:val="00834E90"/>
    <w:rsid w:val="008351DE"/>
    <w:rsid w:val="008351F9"/>
    <w:rsid w:val="008353B2"/>
    <w:rsid w:val="008355FF"/>
    <w:rsid w:val="008359CC"/>
    <w:rsid w:val="00835CA0"/>
    <w:rsid w:val="00836420"/>
    <w:rsid w:val="00836872"/>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F0C"/>
    <w:rsid w:val="00843468"/>
    <w:rsid w:val="00843E6F"/>
    <w:rsid w:val="008446B3"/>
    <w:rsid w:val="008446E0"/>
    <w:rsid w:val="00844706"/>
    <w:rsid w:val="00844A6E"/>
    <w:rsid w:val="00844B6B"/>
    <w:rsid w:val="008451F6"/>
    <w:rsid w:val="00845A20"/>
    <w:rsid w:val="00845FB7"/>
    <w:rsid w:val="0084619E"/>
    <w:rsid w:val="008466FB"/>
    <w:rsid w:val="00846B80"/>
    <w:rsid w:val="0084716D"/>
    <w:rsid w:val="0084758A"/>
    <w:rsid w:val="00847734"/>
    <w:rsid w:val="0085031F"/>
    <w:rsid w:val="00850757"/>
    <w:rsid w:val="00850D74"/>
    <w:rsid w:val="0085129B"/>
    <w:rsid w:val="00851420"/>
    <w:rsid w:val="008518BF"/>
    <w:rsid w:val="008519FA"/>
    <w:rsid w:val="00851A81"/>
    <w:rsid w:val="00851BB2"/>
    <w:rsid w:val="00851E99"/>
    <w:rsid w:val="00851E9A"/>
    <w:rsid w:val="00852110"/>
    <w:rsid w:val="008521F3"/>
    <w:rsid w:val="0085232F"/>
    <w:rsid w:val="008523F2"/>
    <w:rsid w:val="008528B2"/>
    <w:rsid w:val="00852AAD"/>
    <w:rsid w:val="00853015"/>
    <w:rsid w:val="00853323"/>
    <w:rsid w:val="008535BE"/>
    <w:rsid w:val="00853678"/>
    <w:rsid w:val="00853F23"/>
    <w:rsid w:val="00853F93"/>
    <w:rsid w:val="00854453"/>
    <w:rsid w:val="00854517"/>
    <w:rsid w:val="0085487A"/>
    <w:rsid w:val="008548DB"/>
    <w:rsid w:val="00854AD9"/>
    <w:rsid w:val="00854C89"/>
    <w:rsid w:val="00855737"/>
    <w:rsid w:val="00855909"/>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02"/>
    <w:rsid w:val="00861D42"/>
    <w:rsid w:val="008622D5"/>
    <w:rsid w:val="008624DE"/>
    <w:rsid w:val="008625DE"/>
    <w:rsid w:val="008626F6"/>
    <w:rsid w:val="0086274C"/>
    <w:rsid w:val="00862A23"/>
    <w:rsid w:val="00862A87"/>
    <w:rsid w:val="0086301E"/>
    <w:rsid w:val="00863A13"/>
    <w:rsid w:val="00863D0E"/>
    <w:rsid w:val="00863E2F"/>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585"/>
    <w:rsid w:val="008706E3"/>
    <w:rsid w:val="00870891"/>
    <w:rsid w:val="00870F5E"/>
    <w:rsid w:val="00871DEB"/>
    <w:rsid w:val="0087205D"/>
    <w:rsid w:val="008720D8"/>
    <w:rsid w:val="008722AD"/>
    <w:rsid w:val="00872790"/>
    <w:rsid w:val="008728E1"/>
    <w:rsid w:val="0087298A"/>
    <w:rsid w:val="00872A24"/>
    <w:rsid w:val="00872DA3"/>
    <w:rsid w:val="008730DA"/>
    <w:rsid w:val="00873308"/>
    <w:rsid w:val="00873874"/>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A94"/>
    <w:rsid w:val="00876EF9"/>
    <w:rsid w:val="0087704C"/>
    <w:rsid w:val="008771E7"/>
    <w:rsid w:val="00877237"/>
    <w:rsid w:val="0087727B"/>
    <w:rsid w:val="00877567"/>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2ED"/>
    <w:rsid w:val="008863DF"/>
    <w:rsid w:val="00886704"/>
    <w:rsid w:val="00886C16"/>
    <w:rsid w:val="008873EC"/>
    <w:rsid w:val="00887897"/>
    <w:rsid w:val="00887A3D"/>
    <w:rsid w:val="00890231"/>
    <w:rsid w:val="00890648"/>
    <w:rsid w:val="008910A0"/>
    <w:rsid w:val="00891135"/>
    <w:rsid w:val="0089154C"/>
    <w:rsid w:val="0089156C"/>
    <w:rsid w:val="0089202D"/>
    <w:rsid w:val="0089230C"/>
    <w:rsid w:val="0089283F"/>
    <w:rsid w:val="00892915"/>
    <w:rsid w:val="0089296E"/>
    <w:rsid w:val="008931EB"/>
    <w:rsid w:val="0089327E"/>
    <w:rsid w:val="00893537"/>
    <w:rsid w:val="00893639"/>
    <w:rsid w:val="0089378C"/>
    <w:rsid w:val="0089392E"/>
    <w:rsid w:val="00894731"/>
    <w:rsid w:val="00894A42"/>
    <w:rsid w:val="00894CAD"/>
    <w:rsid w:val="00894CCE"/>
    <w:rsid w:val="00894DDB"/>
    <w:rsid w:val="0089515D"/>
    <w:rsid w:val="00895D02"/>
    <w:rsid w:val="00896325"/>
    <w:rsid w:val="00896B90"/>
    <w:rsid w:val="00897060"/>
    <w:rsid w:val="008972F6"/>
    <w:rsid w:val="0089740A"/>
    <w:rsid w:val="00897A26"/>
    <w:rsid w:val="00897A81"/>
    <w:rsid w:val="00897F1A"/>
    <w:rsid w:val="008A00B8"/>
    <w:rsid w:val="008A0220"/>
    <w:rsid w:val="008A0585"/>
    <w:rsid w:val="008A06E1"/>
    <w:rsid w:val="008A08AE"/>
    <w:rsid w:val="008A0AE4"/>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EE1"/>
    <w:rsid w:val="008A637A"/>
    <w:rsid w:val="008A6527"/>
    <w:rsid w:val="008A6673"/>
    <w:rsid w:val="008A68EA"/>
    <w:rsid w:val="008A6945"/>
    <w:rsid w:val="008A69A3"/>
    <w:rsid w:val="008A6DD0"/>
    <w:rsid w:val="008A7068"/>
    <w:rsid w:val="008A72E8"/>
    <w:rsid w:val="008A7E6A"/>
    <w:rsid w:val="008B0110"/>
    <w:rsid w:val="008B07BC"/>
    <w:rsid w:val="008B09D0"/>
    <w:rsid w:val="008B09DA"/>
    <w:rsid w:val="008B0A43"/>
    <w:rsid w:val="008B0D9E"/>
    <w:rsid w:val="008B113E"/>
    <w:rsid w:val="008B1460"/>
    <w:rsid w:val="008B14DA"/>
    <w:rsid w:val="008B153F"/>
    <w:rsid w:val="008B1D82"/>
    <w:rsid w:val="008B21C6"/>
    <w:rsid w:val="008B22A5"/>
    <w:rsid w:val="008B2524"/>
    <w:rsid w:val="008B2807"/>
    <w:rsid w:val="008B2883"/>
    <w:rsid w:val="008B2A88"/>
    <w:rsid w:val="008B2DB3"/>
    <w:rsid w:val="008B30FD"/>
    <w:rsid w:val="008B3DFF"/>
    <w:rsid w:val="008B3FF0"/>
    <w:rsid w:val="008B4419"/>
    <w:rsid w:val="008B4856"/>
    <w:rsid w:val="008B4A65"/>
    <w:rsid w:val="008B51A3"/>
    <w:rsid w:val="008B51A9"/>
    <w:rsid w:val="008B52E4"/>
    <w:rsid w:val="008B5397"/>
    <w:rsid w:val="008B5443"/>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3B4F"/>
    <w:rsid w:val="008C40DF"/>
    <w:rsid w:val="008C413E"/>
    <w:rsid w:val="008C4204"/>
    <w:rsid w:val="008C46A0"/>
    <w:rsid w:val="008C4B87"/>
    <w:rsid w:val="008C52B2"/>
    <w:rsid w:val="008C5406"/>
    <w:rsid w:val="008C56E0"/>
    <w:rsid w:val="008C5751"/>
    <w:rsid w:val="008C5A38"/>
    <w:rsid w:val="008C5BDA"/>
    <w:rsid w:val="008C69B4"/>
    <w:rsid w:val="008C6BE5"/>
    <w:rsid w:val="008C6FEE"/>
    <w:rsid w:val="008C747B"/>
    <w:rsid w:val="008C77B9"/>
    <w:rsid w:val="008C794E"/>
    <w:rsid w:val="008C7C50"/>
    <w:rsid w:val="008C7F97"/>
    <w:rsid w:val="008D017C"/>
    <w:rsid w:val="008D0391"/>
    <w:rsid w:val="008D0795"/>
    <w:rsid w:val="008D0A46"/>
    <w:rsid w:val="008D11B2"/>
    <w:rsid w:val="008D13C0"/>
    <w:rsid w:val="008D13F7"/>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B46"/>
    <w:rsid w:val="008E21CB"/>
    <w:rsid w:val="008E2488"/>
    <w:rsid w:val="008E28FE"/>
    <w:rsid w:val="008E2C3A"/>
    <w:rsid w:val="008E2F5B"/>
    <w:rsid w:val="008E3567"/>
    <w:rsid w:val="008E3620"/>
    <w:rsid w:val="008E3674"/>
    <w:rsid w:val="008E36B5"/>
    <w:rsid w:val="008E42B2"/>
    <w:rsid w:val="008E464A"/>
    <w:rsid w:val="008E491B"/>
    <w:rsid w:val="008E4996"/>
    <w:rsid w:val="008E4F51"/>
    <w:rsid w:val="008E50CA"/>
    <w:rsid w:val="008E557F"/>
    <w:rsid w:val="008E5596"/>
    <w:rsid w:val="008E57CC"/>
    <w:rsid w:val="008E58D7"/>
    <w:rsid w:val="008E5C70"/>
    <w:rsid w:val="008E608B"/>
    <w:rsid w:val="008E60CB"/>
    <w:rsid w:val="008E67B0"/>
    <w:rsid w:val="008E6A0D"/>
    <w:rsid w:val="008E6A79"/>
    <w:rsid w:val="008E6C91"/>
    <w:rsid w:val="008E748F"/>
    <w:rsid w:val="008E74E8"/>
    <w:rsid w:val="008E753F"/>
    <w:rsid w:val="008E7E32"/>
    <w:rsid w:val="008F0182"/>
    <w:rsid w:val="008F0A7A"/>
    <w:rsid w:val="008F0AB8"/>
    <w:rsid w:val="008F0C35"/>
    <w:rsid w:val="008F1467"/>
    <w:rsid w:val="008F19ED"/>
    <w:rsid w:val="008F1DF9"/>
    <w:rsid w:val="008F2409"/>
    <w:rsid w:val="008F26F7"/>
    <w:rsid w:val="008F33D8"/>
    <w:rsid w:val="008F3551"/>
    <w:rsid w:val="008F36F8"/>
    <w:rsid w:val="008F3B25"/>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C50"/>
    <w:rsid w:val="008F7CDA"/>
    <w:rsid w:val="0090005C"/>
    <w:rsid w:val="00900127"/>
    <w:rsid w:val="009004BB"/>
    <w:rsid w:val="00900B99"/>
    <w:rsid w:val="00900BF2"/>
    <w:rsid w:val="009014B7"/>
    <w:rsid w:val="009017AE"/>
    <w:rsid w:val="00901960"/>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5E25"/>
    <w:rsid w:val="00906033"/>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11F"/>
    <w:rsid w:val="009126B3"/>
    <w:rsid w:val="0091285E"/>
    <w:rsid w:val="00912BB5"/>
    <w:rsid w:val="00914425"/>
    <w:rsid w:val="00914AC0"/>
    <w:rsid w:val="00914F2D"/>
    <w:rsid w:val="00915820"/>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32"/>
    <w:rsid w:val="00921E73"/>
    <w:rsid w:val="00921F77"/>
    <w:rsid w:val="00922014"/>
    <w:rsid w:val="0092242A"/>
    <w:rsid w:val="0092246F"/>
    <w:rsid w:val="009227B2"/>
    <w:rsid w:val="00922ECC"/>
    <w:rsid w:val="00922F5B"/>
    <w:rsid w:val="00923156"/>
    <w:rsid w:val="00923750"/>
    <w:rsid w:val="00923B33"/>
    <w:rsid w:val="00923E92"/>
    <w:rsid w:val="00924230"/>
    <w:rsid w:val="00924CDA"/>
    <w:rsid w:val="00924E6E"/>
    <w:rsid w:val="00924EBE"/>
    <w:rsid w:val="009256FB"/>
    <w:rsid w:val="00925FE4"/>
    <w:rsid w:val="0092607E"/>
    <w:rsid w:val="0092608E"/>
    <w:rsid w:val="00926191"/>
    <w:rsid w:val="00926529"/>
    <w:rsid w:val="0092757E"/>
    <w:rsid w:val="00927A55"/>
    <w:rsid w:val="00927B2B"/>
    <w:rsid w:val="009307EF"/>
    <w:rsid w:val="009309D1"/>
    <w:rsid w:val="00930A96"/>
    <w:rsid w:val="00930B36"/>
    <w:rsid w:val="00930BF8"/>
    <w:rsid w:val="00930E9A"/>
    <w:rsid w:val="00930EEE"/>
    <w:rsid w:val="0093143E"/>
    <w:rsid w:val="00931906"/>
    <w:rsid w:val="00931A07"/>
    <w:rsid w:val="00931A8F"/>
    <w:rsid w:val="00932730"/>
    <w:rsid w:val="009329B8"/>
    <w:rsid w:val="00932B49"/>
    <w:rsid w:val="00932F06"/>
    <w:rsid w:val="00932FF3"/>
    <w:rsid w:val="009330B7"/>
    <w:rsid w:val="00933132"/>
    <w:rsid w:val="00933190"/>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68CB"/>
    <w:rsid w:val="0093706B"/>
    <w:rsid w:val="00937408"/>
    <w:rsid w:val="0093742B"/>
    <w:rsid w:val="00937493"/>
    <w:rsid w:val="009375F6"/>
    <w:rsid w:val="0093793F"/>
    <w:rsid w:val="00937A0D"/>
    <w:rsid w:val="0094074B"/>
    <w:rsid w:val="0094135E"/>
    <w:rsid w:val="009417C4"/>
    <w:rsid w:val="00941DEB"/>
    <w:rsid w:val="009424B9"/>
    <w:rsid w:val="009424E3"/>
    <w:rsid w:val="00942790"/>
    <w:rsid w:val="00943255"/>
    <w:rsid w:val="009432C3"/>
    <w:rsid w:val="00943E66"/>
    <w:rsid w:val="00943FA6"/>
    <w:rsid w:val="00944007"/>
    <w:rsid w:val="00944408"/>
    <w:rsid w:val="0094485A"/>
    <w:rsid w:val="00944942"/>
    <w:rsid w:val="00944984"/>
    <w:rsid w:val="00944CD3"/>
    <w:rsid w:val="00944D99"/>
    <w:rsid w:val="00944E08"/>
    <w:rsid w:val="009452DF"/>
    <w:rsid w:val="00945A84"/>
    <w:rsid w:val="00945B16"/>
    <w:rsid w:val="00945CC0"/>
    <w:rsid w:val="0094603E"/>
    <w:rsid w:val="00946D5A"/>
    <w:rsid w:val="00947829"/>
    <w:rsid w:val="00947DF3"/>
    <w:rsid w:val="009503FF"/>
    <w:rsid w:val="00950B86"/>
    <w:rsid w:val="00950BB2"/>
    <w:rsid w:val="00950BF0"/>
    <w:rsid w:val="00950D9F"/>
    <w:rsid w:val="009510A5"/>
    <w:rsid w:val="00951305"/>
    <w:rsid w:val="0095133D"/>
    <w:rsid w:val="00951658"/>
    <w:rsid w:val="00951B24"/>
    <w:rsid w:val="00951B8B"/>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421"/>
    <w:rsid w:val="009555F1"/>
    <w:rsid w:val="00955B7D"/>
    <w:rsid w:val="00955E1F"/>
    <w:rsid w:val="0095600A"/>
    <w:rsid w:val="00956276"/>
    <w:rsid w:val="009564E9"/>
    <w:rsid w:val="00956D72"/>
    <w:rsid w:val="00957259"/>
    <w:rsid w:val="009572CC"/>
    <w:rsid w:val="009576A0"/>
    <w:rsid w:val="009576C5"/>
    <w:rsid w:val="0095775F"/>
    <w:rsid w:val="00957921"/>
    <w:rsid w:val="009579FA"/>
    <w:rsid w:val="00957D50"/>
    <w:rsid w:val="00957E8E"/>
    <w:rsid w:val="00960124"/>
    <w:rsid w:val="00960547"/>
    <w:rsid w:val="00960C22"/>
    <w:rsid w:val="00960DE0"/>
    <w:rsid w:val="0096152B"/>
    <w:rsid w:val="00962478"/>
    <w:rsid w:val="009626A7"/>
    <w:rsid w:val="009627CD"/>
    <w:rsid w:val="00962D82"/>
    <w:rsid w:val="00962E45"/>
    <w:rsid w:val="00963342"/>
    <w:rsid w:val="00963812"/>
    <w:rsid w:val="00963982"/>
    <w:rsid w:val="00964D42"/>
    <w:rsid w:val="00964E12"/>
    <w:rsid w:val="009653EE"/>
    <w:rsid w:val="009659E8"/>
    <w:rsid w:val="00965BA5"/>
    <w:rsid w:val="00965D30"/>
    <w:rsid w:val="0096618C"/>
    <w:rsid w:val="0096680A"/>
    <w:rsid w:val="00966B2F"/>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931"/>
    <w:rsid w:val="00975E66"/>
    <w:rsid w:val="0097632F"/>
    <w:rsid w:val="0097643A"/>
    <w:rsid w:val="00976494"/>
    <w:rsid w:val="0097668B"/>
    <w:rsid w:val="00976958"/>
    <w:rsid w:val="00976A2B"/>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4387"/>
    <w:rsid w:val="00984595"/>
    <w:rsid w:val="00984816"/>
    <w:rsid w:val="00984DD5"/>
    <w:rsid w:val="00985097"/>
    <w:rsid w:val="0098514F"/>
    <w:rsid w:val="0098579E"/>
    <w:rsid w:val="00985F90"/>
    <w:rsid w:val="009863D8"/>
    <w:rsid w:val="0098643F"/>
    <w:rsid w:val="009866F6"/>
    <w:rsid w:val="00986728"/>
    <w:rsid w:val="009868BE"/>
    <w:rsid w:val="0098697C"/>
    <w:rsid w:val="00986BC2"/>
    <w:rsid w:val="00986C13"/>
    <w:rsid w:val="00986CCA"/>
    <w:rsid w:val="00987042"/>
    <w:rsid w:val="0099005E"/>
    <w:rsid w:val="00990371"/>
    <w:rsid w:val="00990524"/>
    <w:rsid w:val="009907B4"/>
    <w:rsid w:val="009908DA"/>
    <w:rsid w:val="00990A8E"/>
    <w:rsid w:val="00990C4B"/>
    <w:rsid w:val="00990E85"/>
    <w:rsid w:val="00991218"/>
    <w:rsid w:val="009913FC"/>
    <w:rsid w:val="009914FB"/>
    <w:rsid w:val="009914FC"/>
    <w:rsid w:val="00991A94"/>
    <w:rsid w:val="00991DB2"/>
    <w:rsid w:val="00991E61"/>
    <w:rsid w:val="00991E82"/>
    <w:rsid w:val="00992D1E"/>
    <w:rsid w:val="00992D38"/>
    <w:rsid w:val="00993235"/>
    <w:rsid w:val="00993473"/>
    <w:rsid w:val="009937BF"/>
    <w:rsid w:val="00993A39"/>
    <w:rsid w:val="0099420E"/>
    <w:rsid w:val="00994236"/>
    <w:rsid w:val="00994539"/>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37"/>
    <w:rsid w:val="009A167C"/>
    <w:rsid w:val="009A1A83"/>
    <w:rsid w:val="009A1E91"/>
    <w:rsid w:val="009A1F5D"/>
    <w:rsid w:val="009A25D4"/>
    <w:rsid w:val="009A2667"/>
    <w:rsid w:val="009A28AC"/>
    <w:rsid w:val="009A2A17"/>
    <w:rsid w:val="009A2A30"/>
    <w:rsid w:val="009A2A62"/>
    <w:rsid w:val="009A3050"/>
    <w:rsid w:val="009A34CF"/>
    <w:rsid w:val="009A3ACA"/>
    <w:rsid w:val="009A3D5D"/>
    <w:rsid w:val="009A3D9A"/>
    <w:rsid w:val="009A4378"/>
    <w:rsid w:val="009A43B3"/>
    <w:rsid w:val="009A4636"/>
    <w:rsid w:val="009A463E"/>
    <w:rsid w:val="009A476D"/>
    <w:rsid w:val="009A48A4"/>
    <w:rsid w:val="009A4C29"/>
    <w:rsid w:val="009A5649"/>
    <w:rsid w:val="009A5E7E"/>
    <w:rsid w:val="009A654A"/>
    <w:rsid w:val="009A6FA7"/>
    <w:rsid w:val="009A7114"/>
    <w:rsid w:val="009A73D1"/>
    <w:rsid w:val="009A7A57"/>
    <w:rsid w:val="009A7A89"/>
    <w:rsid w:val="009B0911"/>
    <w:rsid w:val="009B1195"/>
    <w:rsid w:val="009B11C9"/>
    <w:rsid w:val="009B176B"/>
    <w:rsid w:val="009B1C91"/>
    <w:rsid w:val="009B21C1"/>
    <w:rsid w:val="009B22C7"/>
    <w:rsid w:val="009B2D95"/>
    <w:rsid w:val="009B3270"/>
    <w:rsid w:val="009B33DB"/>
    <w:rsid w:val="009B39E5"/>
    <w:rsid w:val="009B3CD0"/>
    <w:rsid w:val="009B3EF2"/>
    <w:rsid w:val="009B4363"/>
    <w:rsid w:val="009B449B"/>
    <w:rsid w:val="009B4500"/>
    <w:rsid w:val="009B49B4"/>
    <w:rsid w:val="009B4A1E"/>
    <w:rsid w:val="009B4DB7"/>
    <w:rsid w:val="009B5366"/>
    <w:rsid w:val="009B537D"/>
    <w:rsid w:val="009B54E2"/>
    <w:rsid w:val="009B5534"/>
    <w:rsid w:val="009B5746"/>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AE8"/>
    <w:rsid w:val="009C54AC"/>
    <w:rsid w:val="009C6004"/>
    <w:rsid w:val="009C6014"/>
    <w:rsid w:val="009C6601"/>
    <w:rsid w:val="009C6868"/>
    <w:rsid w:val="009C6955"/>
    <w:rsid w:val="009C69D8"/>
    <w:rsid w:val="009C6FC7"/>
    <w:rsid w:val="009C74A5"/>
    <w:rsid w:val="009C75FC"/>
    <w:rsid w:val="009C761E"/>
    <w:rsid w:val="009C7818"/>
    <w:rsid w:val="009C7CCB"/>
    <w:rsid w:val="009D119C"/>
    <w:rsid w:val="009D13B0"/>
    <w:rsid w:val="009D1A46"/>
    <w:rsid w:val="009D1ACD"/>
    <w:rsid w:val="009D1FB9"/>
    <w:rsid w:val="009D20EC"/>
    <w:rsid w:val="009D2383"/>
    <w:rsid w:val="009D25D0"/>
    <w:rsid w:val="009D2C1E"/>
    <w:rsid w:val="009D2D1C"/>
    <w:rsid w:val="009D2FE3"/>
    <w:rsid w:val="009D34DA"/>
    <w:rsid w:val="009D3C29"/>
    <w:rsid w:val="009D3CAE"/>
    <w:rsid w:val="009D3EDD"/>
    <w:rsid w:val="009D48EF"/>
    <w:rsid w:val="009D53E1"/>
    <w:rsid w:val="009D562F"/>
    <w:rsid w:val="009D599E"/>
    <w:rsid w:val="009D5AD2"/>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4029"/>
    <w:rsid w:val="009E43DA"/>
    <w:rsid w:val="009E475B"/>
    <w:rsid w:val="009E4948"/>
    <w:rsid w:val="009E4EB7"/>
    <w:rsid w:val="009E5251"/>
    <w:rsid w:val="009E532F"/>
    <w:rsid w:val="009E5510"/>
    <w:rsid w:val="009E5689"/>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B27"/>
    <w:rsid w:val="009F1FC6"/>
    <w:rsid w:val="009F21EB"/>
    <w:rsid w:val="009F220D"/>
    <w:rsid w:val="009F2965"/>
    <w:rsid w:val="009F2C04"/>
    <w:rsid w:val="009F2CA2"/>
    <w:rsid w:val="009F3296"/>
    <w:rsid w:val="009F3B90"/>
    <w:rsid w:val="009F3E41"/>
    <w:rsid w:val="009F3EF6"/>
    <w:rsid w:val="009F485D"/>
    <w:rsid w:val="009F4E4A"/>
    <w:rsid w:val="009F51F9"/>
    <w:rsid w:val="009F52A4"/>
    <w:rsid w:val="009F53E3"/>
    <w:rsid w:val="009F5428"/>
    <w:rsid w:val="009F54B1"/>
    <w:rsid w:val="009F5630"/>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AC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83F"/>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6B8"/>
    <w:rsid w:val="00A14A78"/>
    <w:rsid w:val="00A14B89"/>
    <w:rsid w:val="00A14F42"/>
    <w:rsid w:val="00A15091"/>
    <w:rsid w:val="00A15272"/>
    <w:rsid w:val="00A156EF"/>
    <w:rsid w:val="00A15816"/>
    <w:rsid w:val="00A1596C"/>
    <w:rsid w:val="00A15E53"/>
    <w:rsid w:val="00A16936"/>
    <w:rsid w:val="00A16C08"/>
    <w:rsid w:val="00A16C45"/>
    <w:rsid w:val="00A16F56"/>
    <w:rsid w:val="00A17B3B"/>
    <w:rsid w:val="00A17D03"/>
    <w:rsid w:val="00A17F3C"/>
    <w:rsid w:val="00A20348"/>
    <w:rsid w:val="00A20378"/>
    <w:rsid w:val="00A20564"/>
    <w:rsid w:val="00A20592"/>
    <w:rsid w:val="00A2089E"/>
    <w:rsid w:val="00A21168"/>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52"/>
    <w:rsid w:val="00A240A2"/>
    <w:rsid w:val="00A2420C"/>
    <w:rsid w:val="00A24514"/>
    <w:rsid w:val="00A24541"/>
    <w:rsid w:val="00A24AD1"/>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30BA4"/>
    <w:rsid w:val="00A30FB1"/>
    <w:rsid w:val="00A31331"/>
    <w:rsid w:val="00A31897"/>
    <w:rsid w:val="00A322BD"/>
    <w:rsid w:val="00A32377"/>
    <w:rsid w:val="00A32906"/>
    <w:rsid w:val="00A32DC9"/>
    <w:rsid w:val="00A336AB"/>
    <w:rsid w:val="00A33E60"/>
    <w:rsid w:val="00A3410B"/>
    <w:rsid w:val="00A344F6"/>
    <w:rsid w:val="00A345BD"/>
    <w:rsid w:val="00A34610"/>
    <w:rsid w:val="00A34921"/>
    <w:rsid w:val="00A34DFC"/>
    <w:rsid w:val="00A353D1"/>
    <w:rsid w:val="00A35455"/>
    <w:rsid w:val="00A3549A"/>
    <w:rsid w:val="00A35565"/>
    <w:rsid w:val="00A357E0"/>
    <w:rsid w:val="00A35B8D"/>
    <w:rsid w:val="00A35DBA"/>
    <w:rsid w:val="00A363A0"/>
    <w:rsid w:val="00A368BD"/>
    <w:rsid w:val="00A36AB6"/>
    <w:rsid w:val="00A36F36"/>
    <w:rsid w:val="00A37423"/>
    <w:rsid w:val="00A377D5"/>
    <w:rsid w:val="00A378BD"/>
    <w:rsid w:val="00A37C8D"/>
    <w:rsid w:val="00A37CBB"/>
    <w:rsid w:val="00A37F72"/>
    <w:rsid w:val="00A4012A"/>
    <w:rsid w:val="00A4071E"/>
    <w:rsid w:val="00A40853"/>
    <w:rsid w:val="00A40A99"/>
    <w:rsid w:val="00A40D4A"/>
    <w:rsid w:val="00A40EB8"/>
    <w:rsid w:val="00A41139"/>
    <w:rsid w:val="00A41174"/>
    <w:rsid w:val="00A41243"/>
    <w:rsid w:val="00A41392"/>
    <w:rsid w:val="00A416EF"/>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193"/>
    <w:rsid w:val="00A47C11"/>
    <w:rsid w:val="00A50253"/>
    <w:rsid w:val="00A503D2"/>
    <w:rsid w:val="00A50B23"/>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27F"/>
    <w:rsid w:val="00A533BB"/>
    <w:rsid w:val="00A53EFB"/>
    <w:rsid w:val="00A54051"/>
    <w:rsid w:val="00A5405E"/>
    <w:rsid w:val="00A54085"/>
    <w:rsid w:val="00A54106"/>
    <w:rsid w:val="00A5414E"/>
    <w:rsid w:val="00A54A64"/>
    <w:rsid w:val="00A54EA4"/>
    <w:rsid w:val="00A55015"/>
    <w:rsid w:val="00A550C3"/>
    <w:rsid w:val="00A55694"/>
    <w:rsid w:val="00A55789"/>
    <w:rsid w:val="00A55FCF"/>
    <w:rsid w:val="00A5610B"/>
    <w:rsid w:val="00A563BD"/>
    <w:rsid w:val="00A56602"/>
    <w:rsid w:val="00A56A95"/>
    <w:rsid w:val="00A57AE2"/>
    <w:rsid w:val="00A57E72"/>
    <w:rsid w:val="00A57F36"/>
    <w:rsid w:val="00A57FD6"/>
    <w:rsid w:val="00A601F5"/>
    <w:rsid w:val="00A6033A"/>
    <w:rsid w:val="00A604CF"/>
    <w:rsid w:val="00A607D6"/>
    <w:rsid w:val="00A6087B"/>
    <w:rsid w:val="00A60C50"/>
    <w:rsid w:val="00A60C56"/>
    <w:rsid w:val="00A60E55"/>
    <w:rsid w:val="00A60FF6"/>
    <w:rsid w:val="00A617C8"/>
    <w:rsid w:val="00A61ADB"/>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88F"/>
    <w:rsid w:val="00A65F41"/>
    <w:rsid w:val="00A661ED"/>
    <w:rsid w:val="00A664C0"/>
    <w:rsid w:val="00A66809"/>
    <w:rsid w:val="00A66B64"/>
    <w:rsid w:val="00A66E71"/>
    <w:rsid w:val="00A67258"/>
    <w:rsid w:val="00A67371"/>
    <w:rsid w:val="00A677FE"/>
    <w:rsid w:val="00A67D42"/>
    <w:rsid w:val="00A70034"/>
    <w:rsid w:val="00A700F6"/>
    <w:rsid w:val="00A701FA"/>
    <w:rsid w:val="00A7026D"/>
    <w:rsid w:val="00A705AF"/>
    <w:rsid w:val="00A70639"/>
    <w:rsid w:val="00A711C8"/>
    <w:rsid w:val="00A712C3"/>
    <w:rsid w:val="00A72D02"/>
    <w:rsid w:val="00A72D67"/>
    <w:rsid w:val="00A73270"/>
    <w:rsid w:val="00A733B2"/>
    <w:rsid w:val="00A7390A"/>
    <w:rsid w:val="00A73912"/>
    <w:rsid w:val="00A73B92"/>
    <w:rsid w:val="00A740DD"/>
    <w:rsid w:val="00A74927"/>
    <w:rsid w:val="00A74E93"/>
    <w:rsid w:val="00A74EF1"/>
    <w:rsid w:val="00A74F78"/>
    <w:rsid w:val="00A753CE"/>
    <w:rsid w:val="00A75482"/>
    <w:rsid w:val="00A75B1F"/>
    <w:rsid w:val="00A75D5A"/>
    <w:rsid w:val="00A76505"/>
    <w:rsid w:val="00A76D33"/>
    <w:rsid w:val="00A76EC5"/>
    <w:rsid w:val="00A7737C"/>
    <w:rsid w:val="00A77B56"/>
    <w:rsid w:val="00A77C85"/>
    <w:rsid w:val="00A77D26"/>
    <w:rsid w:val="00A77D4C"/>
    <w:rsid w:val="00A80032"/>
    <w:rsid w:val="00A80391"/>
    <w:rsid w:val="00A803A0"/>
    <w:rsid w:val="00A80560"/>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F4F"/>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9D7"/>
    <w:rsid w:val="00AA0D1F"/>
    <w:rsid w:val="00AA1012"/>
    <w:rsid w:val="00AA11CF"/>
    <w:rsid w:val="00AA11D9"/>
    <w:rsid w:val="00AA1515"/>
    <w:rsid w:val="00AA1C8A"/>
    <w:rsid w:val="00AA1C94"/>
    <w:rsid w:val="00AA1E12"/>
    <w:rsid w:val="00AA2619"/>
    <w:rsid w:val="00AA2A95"/>
    <w:rsid w:val="00AA2C21"/>
    <w:rsid w:val="00AA2C97"/>
    <w:rsid w:val="00AA2D52"/>
    <w:rsid w:val="00AA3CE7"/>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5D"/>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1057"/>
    <w:rsid w:val="00AC172C"/>
    <w:rsid w:val="00AC1A4B"/>
    <w:rsid w:val="00AC1B74"/>
    <w:rsid w:val="00AC20C7"/>
    <w:rsid w:val="00AC26AA"/>
    <w:rsid w:val="00AC2884"/>
    <w:rsid w:val="00AC2BCD"/>
    <w:rsid w:val="00AC2E11"/>
    <w:rsid w:val="00AC2E77"/>
    <w:rsid w:val="00AC3242"/>
    <w:rsid w:val="00AC35EF"/>
    <w:rsid w:val="00AC3731"/>
    <w:rsid w:val="00AC3BCE"/>
    <w:rsid w:val="00AC4923"/>
    <w:rsid w:val="00AC500E"/>
    <w:rsid w:val="00AC5289"/>
    <w:rsid w:val="00AC5B6F"/>
    <w:rsid w:val="00AC5F75"/>
    <w:rsid w:val="00AC6E0D"/>
    <w:rsid w:val="00AC6FC7"/>
    <w:rsid w:val="00AC7020"/>
    <w:rsid w:val="00AC7299"/>
    <w:rsid w:val="00AC7411"/>
    <w:rsid w:val="00AC76A5"/>
    <w:rsid w:val="00AC774A"/>
    <w:rsid w:val="00AC78C2"/>
    <w:rsid w:val="00AC78E5"/>
    <w:rsid w:val="00AC78E7"/>
    <w:rsid w:val="00AC7A15"/>
    <w:rsid w:val="00AC7E5E"/>
    <w:rsid w:val="00AD01F1"/>
    <w:rsid w:val="00AD0485"/>
    <w:rsid w:val="00AD07BC"/>
    <w:rsid w:val="00AD10CA"/>
    <w:rsid w:val="00AD13DA"/>
    <w:rsid w:val="00AD1DBE"/>
    <w:rsid w:val="00AD1F1D"/>
    <w:rsid w:val="00AD2083"/>
    <w:rsid w:val="00AD21A3"/>
    <w:rsid w:val="00AD281C"/>
    <w:rsid w:val="00AD295F"/>
    <w:rsid w:val="00AD2BD8"/>
    <w:rsid w:val="00AD40D6"/>
    <w:rsid w:val="00AD465C"/>
    <w:rsid w:val="00AD4797"/>
    <w:rsid w:val="00AD4DDA"/>
    <w:rsid w:val="00AD549E"/>
    <w:rsid w:val="00AD561C"/>
    <w:rsid w:val="00AD6565"/>
    <w:rsid w:val="00AD666F"/>
    <w:rsid w:val="00AD66C8"/>
    <w:rsid w:val="00AD678F"/>
    <w:rsid w:val="00AD6A26"/>
    <w:rsid w:val="00AD6DAB"/>
    <w:rsid w:val="00AD6DCD"/>
    <w:rsid w:val="00AD70A5"/>
    <w:rsid w:val="00AD7382"/>
    <w:rsid w:val="00AD7A2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476"/>
    <w:rsid w:val="00AE2720"/>
    <w:rsid w:val="00AE2E18"/>
    <w:rsid w:val="00AE307A"/>
    <w:rsid w:val="00AE3259"/>
    <w:rsid w:val="00AE353D"/>
    <w:rsid w:val="00AE35EB"/>
    <w:rsid w:val="00AE3DCA"/>
    <w:rsid w:val="00AE419A"/>
    <w:rsid w:val="00AE42D1"/>
    <w:rsid w:val="00AE44B3"/>
    <w:rsid w:val="00AE4605"/>
    <w:rsid w:val="00AE47C6"/>
    <w:rsid w:val="00AE4B6F"/>
    <w:rsid w:val="00AE50EC"/>
    <w:rsid w:val="00AE53F5"/>
    <w:rsid w:val="00AE5421"/>
    <w:rsid w:val="00AE546D"/>
    <w:rsid w:val="00AE54A1"/>
    <w:rsid w:val="00AE54E1"/>
    <w:rsid w:val="00AE5881"/>
    <w:rsid w:val="00AE59EF"/>
    <w:rsid w:val="00AE5ADA"/>
    <w:rsid w:val="00AE5C3B"/>
    <w:rsid w:val="00AE5D24"/>
    <w:rsid w:val="00AE6081"/>
    <w:rsid w:val="00AE64C1"/>
    <w:rsid w:val="00AE6607"/>
    <w:rsid w:val="00AE782D"/>
    <w:rsid w:val="00AE79F8"/>
    <w:rsid w:val="00AE7A3A"/>
    <w:rsid w:val="00AE7B6D"/>
    <w:rsid w:val="00AE7DED"/>
    <w:rsid w:val="00AF0135"/>
    <w:rsid w:val="00AF04E2"/>
    <w:rsid w:val="00AF0718"/>
    <w:rsid w:val="00AF0FBB"/>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33E"/>
    <w:rsid w:val="00AF4687"/>
    <w:rsid w:val="00AF53AA"/>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2F"/>
    <w:rsid w:val="00B01AAB"/>
    <w:rsid w:val="00B0220A"/>
    <w:rsid w:val="00B02258"/>
    <w:rsid w:val="00B02360"/>
    <w:rsid w:val="00B02967"/>
    <w:rsid w:val="00B02C98"/>
    <w:rsid w:val="00B02DE4"/>
    <w:rsid w:val="00B02F32"/>
    <w:rsid w:val="00B02FA2"/>
    <w:rsid w:val="00B03230"/>
    <w:rsid w:val="00B03C12"/>
    <w:rsid w:val="00B03CE7"/>
    <w:rsid w:val="00B03DB1"/>
    <w:rsid w:val="00B0461D"/>
    <w:rsid w:val="00B0497D"/>
    <w:rsid w:val="00B04E49"/>
    <w:rsid w:val="00B04E53"/>
    <w:rsid w:val="00B04E6F"/>
    <w:rsid w:val="00B05041"/>
    <w:rsid w:val="00B05467"/>
    <w:rsid w:val="00B05B3D"/>
    <w:rsid w:val="00B0628A"/>
    <w:rsid w:val="00B068F7"/>
    <w:rsid w:val="00B06A37"/>
    <w:rsid w:val="00B06B3B"/>
    <w:rsid w:val="00B06CC3"/>
    <w:rsid w:val="00B06E3D"/>
    <w:rsid w:val="00B06F9D"/>
    <w:rsid w:val="00B0796C"/>
    <w:rsid w:val="00B07B0C"/>
    <w:rsid w:val="00B1004C"/>
    <w:rsid w:val="00B10127"/>
    <w:rsid w:val="00B1057C"/>
    <w:rsid w:val="00B110B0"/>
    <w:rsid w:val="00B111CB"/>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27FD7"/>
    <w:rsid w:val="00B30206"/>
    <w:rsid w:val="00B30341"/>
    <w:rsid w:val="00B305C2"/>
    <w:rsid w:val="00B3060D"/>
    <w:rsid w:val="00B30A6F"/>
    <w:rsid w:val="00B30A9F"/>
    <w:rsid w:val="00B30ADB"/>
    <w:rsid w:val="00B312E4"/>
    <w:rsid w:val="00B314AD"/>
    <w:rsid w:val="00B31519"/>
    <w:rsid w:val="00B315E2"/>
    <w:rsid w:val="00B31769"/>
    <w:rsid w:val="00B31A19"/>
    <w:rsid w:val="00B3263D"/>
    <w:rsid w:val="00B3279D"/>
    <w:rsid w:val="00B327B0"/>
    <w:rsid w:val="00B3289F"/>
    <w:rsid w:val="00B32A33"/>
    <w:rsid w:val="00B3312D"/>
    <w:rsid w:val="00B33E4B"/>
    <w:rsid w:val="00B34193"/>
    <w:rsid w:val="00B343B1"/>
    <w:rsid w:val="00B34B4F"/>
    <w:rsid w:val="00B3525D"/>
    <w:rsid w:val="00B3538C"/>
    <w:rsid w:val="00B3576D"/>
    <w:rsid w:val="00B35B51"/>
    <w:rsid w:val="00B36D0A"/>
    <w:rsid w:val="00B36D6B"/>
    <w:rsid w:val="00B36F57"/>
    <w:rsid w:val="00B37043"/>
    <w:rsid w:val="00B375BD"/>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519"/>
    <w:rsid w:val="00B42804"/>
    <w:rsid w:val="00B42816"/>
    <w:rsid w:val="00B42851"/>
    <w:rsid w:val="00B429AC"/>
    <w:rsid w:val="00B42B42"/>
    <w:rsid w:val="00B42C1E"/>
    <w:rsid w:val="00B42CED"/>
    <w:rsid w:val="00B42D90"/>
    <w:rsid w:val="00B43569"/>
    <w:rsid w:val="00B43AA0"/>
    <w:rsid w:val="00B43AFE"/>
    <w:rsid w:val="00B43C35"/>
    <w:rsid w:val="00B4498E"/>
    <w:rsid w:val="00B45341"/>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3ED3"/>
    <w:rsid w:val="00B5468F"/>
    <w:rsid w:val="00B546E8"/>
    <w:rsid w:val="00B54C6D"/>
    <w:rsid w:val="00B54F68"/>
    <w:rsid w:val="00B55443"/>
    <w:rsid w:val="00B554FC"/>
    <w:rsid w:val="00B55799"/>
    <w:rsid w:val="00B55A5B"/>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3AB"/>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2B4"/>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6FD"/>
    <w:rsid w:val="00B76A8B"/>
    <w:rsid w:val="00B76C07"/>
    <w:rsid w:val="00B771DA"/>
    <w:rsid w:val="00B77260"/>
    <w:rsid w:val="00B772BF"/>
    <w:rsid w:val="00B7739B"/>
    <w:rsid w:val="00B773ED"/>
    <w:rsid w:val="00B77407"/>
    <w:rsid w:val="00B7760E"/>
    <w:rsid w:val="00B77AD9"/>
    <w:rsid w:val="00B77D78"/>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5B7"/>
    <w:rsid w:val="00B85A98"/>
    <w:rsid w:val="00B85C99"/>
    <w:rsid w:val="00B8668A"/>
    <w:rsid w:val="00B86ADE"/>
    <w:rsid w:val="00B8703F"/>
    <w:rsid w:val="00B87280"/>
    <w:rsid w:val="00B877E9"/>
    <w:rsid w:val="00B87DEF"/>
    <w:rsid w:val="00B87FC5"/>
    <w:rsid w:val="00B9003D"/>
    <w:rsid w:val="00B901E5"/>
    <w:rsid w:val="00B90AAB"/>
    <w:rsid w:val="00B90EC0"/>
    <w:rsid w:val="00B90EE3"/>
    <w:rsid w:val="00B912F6"/>
    <w:rsid w:val="00B916CD"/>
    <w:rsid w:val="00B917EF"/>
    <w:rsid w:val="00B91A01"/>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7075"/>
    <w:rsid w:val="00B973B1"/>
    <w:rsid w:val="00B97674"/>
    <w:rsid w:val="00B976E1"/>
    <w:rsid w:val="00B97872"/>
    <w:rsid w:val="00B979E5"/>
    <w:rsid w:val="00BA037F"/>
    <w:rsid w:val="00BA0746"/>
    <w:rsid w:val="00BA07E0"/>
    <w:rsid w:val="00BA0CB1"/>
    <w:rsid w:val="00BA0DC7"/>
    <w:rsid w:val="00BA0F62"/>
    <w:rsid w:val="00BA0FB6"/>
    <w:rsid w:val="00BA13A4"/>
    <w:rsid w:val="00BA18A0"/>
    <w:rsid w:val="00BA18CA"/>
    <w:rsid w:val="00BA1D5C"/>
    <w:rsid w:val="00BA201A"/>
    <w:rsid w:val="00BA208B"/>
    <w:rsid w:val="00BA20A7"/>
    <w:rsid w:val="00BA25CA"/>
    <w:rsid w:val="00BA2CAC"/>
    <w:rsid w:val="00BA2DF3"/>
    <w:rsid w:val="00BA2FC5"/>
    <w:rsid w:val="00BA3243"/>
    <w:rsid w:val="00BA3607"/>
    <w:rsid w:val="00BA373E"/>
    <w:rsid w:val="00BA3DC7"/>
    <w:rsid w:val="00BA3E33"/>
    <w:rsid w:val="00BA3E6B"/>
    <w:rsid w:val="00BA426D"/>
    <w:rsid w:val="00BA4467"/>
    <w:rsid w:val="00BA477E"/>
    <w:rsid w:val="00BA4AEA"/>
    <w:rsid w:val="00BA5143"/>
    <w:rsid w:val="00BA5219"/>
    <w:rsid w:val="00BA5405"/>
    <w:rsid w:val="00BA625D"/>
    <w:rsid w:val="00BA69A6"/>
    <w:rsid w:val="00BA6B51"/>
    <w:rsid w:val="00BA6DBB"/>
    <w:rsid w:val="00BA71A7"/>
    <w:rsid w:val="00BA73F4"/>
    <w:rsid w:val="00BA7480"/>
    <w:rsid w:val="00BA77F2"/>
    <w:rsid w:val="00BA7B9A"/>
    <w:rsid w:val="00BA7BF5"/>
    <w:rsid w:val="00BB03D4"/>
    <w:rsid w:val="00BB08D2"/>
    <w:rsid w:val="00BB0B12"/>
    <w:rsid w:val="00BB108A"/>
    <w:rsid w:val="00BB12A7"/>
    <w:rsid w:val="00BB152B"/>
    <w:rsid w:val="00BB1662"/>
    <w:rsid w:val="00BB1BEB"/>
    <w:rsid w:val="00BB20BF"/>
    <w:rsid w:val="00BB20EB"/>
    <w:rsid w:val="00BB2500"/>
    <w:rsid w:val="00BB272F"/>
    <w:rsid w:val="00BB2C8E"/>
    <w:rsid w:val="00BB2D69"/>
    <w:rsid w:val="00BB30DC"/>
    <w:rsid w:val="00BB3D26"/>
    <w:rsid w:val="00BB3E8B"/>
    <w:rsid w:val="00BB428D"/>
    <w:rsid w:val="00BB5172"/>
    <w:rsid w:val="00BB51C8"/>
    <w:rsid w:val="00BB5325"/>
    <w:rsid w:val="00BB575C"/>
    <w:rsid w:val="00BB6745"/>
    <w:rsid w:val="00BB6D60"/>
    <w:rsid w:val="00BB7271"/>
    <w:rsid w:val="00BB7521"/>
    <w:rsid w:val="00BB7531"/>
    <w:rsid w:val="00BB7673"/>
    <w:rsid w:val="00BB7686"/>
    <w:rsid w:val="00BB7D18"/>
    <w:rsid w:val="00BB7D86"/>
    <w:rsid w:val="00BB7DCB"/>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4623"/>
    <w:rsid w:val="00BC4654"/>
    <w:rsid w:val="00BC47A9"/>
    <w:rsid w:val="00BC487A"/>
    <w:rsid w:val="00BC4D81"/>
    <w:rsid w:val="00BC4D9E"/>
    <w:rsid w:val="00BC5035"/>
    <w:rsid w:val="00BC50E0"/>
    <w:rsid w:val="00BC5850"/>
    <w:rsid w:val="00BC6461"/>
    <w:rsid w:val="00BC6517"/>
    <w:rsid w:val="00BC6556"/>
    <w:rsid w:val="00BC677A"/>
    <w:rsid w:val="00BC6909"/>
    <w:rsid w:val="00BC6B82"/>
    <w:rsid w:val="00BC6F78"/>
    <w:rsid w:val="00BC721E"/>
    <w:rsid w:val="00BC7A9E"/>
    <w:rsid w:val="00BD003B"/>
    <w:rsid w:val="00BD0157"/>
    <w:rsid w:val="00BD01BB"/>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691D"/>
    <w:rsid w:val="00BD698D"/>
    <w:rsid w:val="00BD6C91"/>
    <w:rsid w:val="00BD6EE7"/>
    <w:rsid w:val="00BD7377"/>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2FA"/>
    <w:rsid w:val="00BE4498"/>
    <w:rsid w:val="00BE47DB"/>
    <w:rsid w:val="00BE4EF6"/>
    <w:rsid w:val="00BE4FFD"/>
    <w:rsid w:val="00BE52CC"/>
    <w:rsid w:val="00BE54ED"/>
    <w:rsid w:val="00BE55A8"/>
    <w:rsid w:val="00BE5771"/>
    <w:rsid w:val="00BE588D"/>
    <w:rsid w:val="00BE5A85"/>
    <w:rsid w:val="00BE6117"/>
    <w:rsid w:val="00BE6519"/>
    <w:rsid w:val="00BE6A47"/>
    <w:rsid w:val="00BE6A54"/>
    <w:rsid w:val="00BE6AAD"/>
    <w:rsid w:val="00BE7B1C"/>
    <w:rsid w:val="00BE7CD9"/>
    <w:rsid w:val="00BE7D7E"/>
    <w:rsid w:val="00BE7E4F"/>
    <w:rsid w:val="00BF0610"/>
    <w:rsid w:val="00BF096F"/>
    <w:rsid w:val="00BF0A7F"/>
    <w:rsid w:val="00BF0F43"/>
    <w:rsid w:val="00BF0F81"/>
    <w:rsid w:val="00BF1190"/>
    <w:rsid w:val="00BF13D0"/>
    <w:rsid w:val="00BF14CE"/>
    <w:rsid w:val="00BF1739"/>
    <w:rsid w:val="00BF1A2E"/>
    <w:rsid w:val="00BF1ABA"/>
    <w:rsid w:val="00BF1BED"/>
    <w:rsid w:val="00BF1E4E"/>
    <w:rsid w:val="00BF2E1E"/>
    <w:rsid w:val="00BF2FE6"/>
    <w:rsid w:val="00BF339E"/>
    <w:rsid w:val="00BF351A"/>
    <w:rsid w:val="00BF3585"/>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9B0"/>
    <w:rsid w:val="00BF79C4"/>
    <w:rsid w:val="00BF7D18"/>
    <w:rsid w:val="00C001EA"/>
    <w:rsid w:val="00C00C40"/>
    <w:rsid w:val="00C00C70"/>
    <w:rsid w:val="00C00EB9"/>
    <w:rsid w:val="00C01510"/>
    <w:rsid w:val="00C01718"/>
    <w:rsid w:val="00C0189C"/>
    <w:rsid w:val="00C0196E"/>
    <w:rsid w:val="00C019D4"/>
    <w:rsid w:val="00C01D16"/>
    <w:rsid w:val="00C01EF2"/>
    <w:rsid w:val="00C025BD"/>
    <w:rsid w:val="00C027F9"/>
    <w:rsid w:val="00C02A03"/>
    <w:rsid w:val="00C032F1"/>
    <w:rsid w:val="00C03A72"/>
    <w:rsid w:val="00C03B25"/>
    <w:rsid w:val="00C03EEB"/>
    <w:rsid w:val="00C04131"/>
    <w:rsid w:val="00C04768"/>
    <w:rsid w:val="00C04891"/>
    <w:rsid w:val="00C049CD"/>
    <w:rsid w:val="00C04AC6"/>
    <w:rsid w:val="00C04CD4"/>
    <w:rsid w:val="00C0535C"/>
    <w:rsid w:val="00C05415"/>
    <w:rsid w:val="00C057E9"/>
    <w:rsid w:val="00C0607A"/>
    <w:rsid w:val="00C06269"/>
    <w:rsid w:val="00C06328"/>
    <w:rsid w:val="00C06911"/>
    <w:rsid w:val="00C06E79"/>
    <w:rsid w:val="00C06F02"/>
    <w:rsid w:val="00C0708F"/>
    <w:rsid w:val="00C070D8"/>
    <w:rsid w:val="00C073DA"/>
    <w:rsid w:val="00C07453"/>
    <w:rsid w:val="00C078FF"/>
    <w:rsid w:val="00C0798A"/>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3F3"/>
    <w:rsid w:val="00C156BD"/>
    <w:rsid w:val="00C1589C"/>
    <w:rsid w:val="00C15A5E"/>
    <w:rsid w:val="00C15BF4"/>
    <w:rsid w:val="00C15D6B"/>
    <w:rsid w:val="00C15F37"/>
    <w:rsid w:val="00C162E0"/>
    <w:rsid w:val="00C16319"/>
    <w:rsid w:val="00C1635F"/>
    <w:rsid w:val="00C16472"/>
    <w:rsid w:val="00C1654E"/>
    <w:rsid w:val="00C166F9"/>
    <w:rsid w:val="00C16CC8"/>
    <w:rsid w:val="00C16D52"/>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D8"/>
    <w:rsid w:val="00C22704"/>
    <w:rsid w:val="00C2318B"/>
    <w:rsid w:val="00C231DA"/>
    <w:rsid w:val="00C23A8C"/>
    <w:rsid w:val="00C244DF"/>
    <w:rsid w:val="00C2484E"/>
    <w:rsid w:val="00C24952"/>
    <w:rsid w:val="00C25256"/>
    <w:rsid w:val="00C253D4"/>
    <w:rsid w:val="00C25690"/>
    <w:rsid w:val="00C25B5E"/>
    <w:rsid w:val="00C25E18"/>
    <w:rsid w:val="00C25EE8"/>
    <w:rsid w:val="00C25FB1"/>
    <w:rsid w:val="00C2600C"/>
    <w:rsid w:val="00C26477"/>
    <w:rsid w:val="00C26778"/>
    <w:rsid w:val="00C26905"/>
    <w:rsid w:val="00C26AD6"/>
    <w:rsid w:val="00C270FC"/>
    <w:rsid w:val="00C271FD"/>
    <w:rsid w:val="00C273D9"/>
    <w:rsid w:val="00C27635"/>
    <w:rsid w:val="00C307DB"/>
    <w:rsid w:val="00C30B28"/>
    <w:rsid w:val="00C30D0E"/>
    <w:rsid w:val="00C30E42"/>
    <w:rsid w:val="00C31465"/>
    <w:rsid w:val="00C31500"/>
    <w:rsid w:val="00C316D4"/>
    <w:rsid w:val="00C31739"/>
    <w:rsid w:val="00C31BB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D68"/>
    <w:rsid w:val="00C351F4"/>
    <w:rsid w:val="00C352D8"/>
    <w:rsid w:val="00C366B6"/>
    <w:rsid w:val="00C36A87"/>
    <w:rsid w:val="00C36C02"/>
    <w:rsid w:val="00C378C0"/>
    <w:rsid w:val="00C37946"/>
    <w:rsid w:val="00C37BEB"/>
    <w:rsid w:val="00C37D81"/>
    <w:rsid w:val="00C37DBF"/>
    <w:rsid w:val="00C404B4"/>
    <w:rsid w:val="00C40A98"/>
    <w:rsid w:val="00C40B21"/>
    <w:rsid w:val="00C40B3A"/>
    <w:rsid w:val="00C40D82"/>
    <w:rsid w:val="00C40FC3"/>
    <w:rsid w:val="00C411F5"/>
    <w:rsid w:val="00C41342"/>
    <w:rsid w:val="00C4179D"/>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AE5"/>
    <w:rsid w:val="00C471F1"/>
    <w:rsid w:val="00C47434"/>
    <w:rsid w:val="00C4753B"/>
    <w:rsid w:val="00C476BC"/>
    <w:rsid w:val="00C47ABF"/>
    <w:rsid w:val="00C47C62"/>
    <w:rsid w:val="00C47EF1"/>
    <w:rsid w:val="00C503E6"/>
    <w:rsid w:val="00C50A2B"/>
    <w:rsid w:val="00C514B9"/>
    <w:rsid w:val="00C51634"/>
    <w:rsid w:val="00C51704"/>
    <w:rsid w:val="00C51BBF"/>
    <w:rsid w:val="00C5357B"/>
    <w:rsid w:val="00C53EFF"/>
    <w:rsid w:val="00C54914"/>
    <w:rsid w:val="00C54DC1"/>
    <w:rsid w:val="00C556C8"/>
    <w:rsid w:val="00C559EA"/>
    <w:rsid w:val="00C55AAD"/>
    <w:rsid w:val="00C55E4E"/>
    <w:rsid w:val="00C55FED"/>
    <w:rsid w:val="00C5600C"/>
    <w:rsid w:val="00C56164"/>
    <w:rsid w:val="00C56225"/>
    <w:rsid w:val="00C564F8"/>
    <w:rsid w:val="00C565E0"/>
    <w:rsid w:val="00C566EF"/>
    <w:rsid w:val="00C56CE2"/>
    <w:rsid w:val="00C56D68"/>
    <w:rsid w:val="00C56F4A"/>
    <w:rsid w:val="00C56F79"/>
    <w:rsid w:val="00C56FE3"/>
    <w:rsid w:val="00C5744C"/>
    <w:rsid w:val="00C57493"/>
    <w:rsid w:val="00C575FE"/>
    <w:rsid w:val="00C57A1C"/>
    <w:rsid w:val="00C57CF8"/>
    <w:rsid w:val="00C57E62"/>
    <w:rsid w:val="00C6018B"/>
    <w:rsid w:val="00C60287"/>
    <w:rsid w:val="00C603DA"/>
    <w:rsid w:val="00C606FB"/>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557"/>
    <w:rsid w:val="00C71694"/>
    <w:rsid w:val="00C71BB4"/>
    <w:rsid w:val="00C71CA6"/>
    <w:rsid w:val="00C720DB"/>
    <w:rsid w:val="00C721BB"/>
    <w:rsid w:val="00C725C7"/>
    <w:rsid w:val="00C73440"/>
    <w:rsid w:val="00C73442"/>
    <w:rsid w:val="00C73486"/>
    <w:rsid w:val="00C738E1"/>
    <w:rsid w:val="00C738E7"/>
    <w:rsid w:val="00C738F0"/>
    <w:rsid w:val="00C73AD3"/>
    <w:rsid w:val="00C73B70"/>
    <w:rsid w:val="00C73B76"/>
    <w:rsid w:val="00C74126"/>
    <w:rsid w:val="00C7476A"/>
    <w:rsid w:val="00C748E7"/>
    <w:rsid w:val="00C74DF6"/>
    <w:rsid w:val="00C752F3"/>
    <w:rsid w:val="00C7569F"/>
    <w:rsid w:val="00C756DA"/>
    <w:rsid w:val="00C758C6"/>
    <w:rsid w:val="00C75CAF"/>
    <w:rsid w:val="00C75CFB"/>
    <w:rsid w:val="00C762C2"/>
    <w:rsid w:val="00C76373"/>
    <w:rsid w:val="00C769E1"/>
    <w:rsid w:val="00C76DD9"/>
    <w:rsid w:val="00C76EEF"/>
    <w:rsid w:val="00C7759D"/>
    <w:rsid w:val="00C776F2"/>
    <w:rsid w:val="00C77CC6"/>
    <w:rsid w:val="00C77CE8"/>
    <w:rsid w:val="00C77FDD"/>
    <w:rsid w:val="00C80B57"/>
    <w:rsid w:val="00C80CEB"/>
    <w:rsid w:val="00C80E12"/>
    <w:rsid w:val="00C810BC"/>
    <w:rsid w:val="00C81237"/>
    <w:rsid w:val="00C813B7"/>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F5"/>
    <w:rsid w:val="00C86E00"/>
    <w:rsid w:val="00C86F14"/>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322"/>
    <w:rsid w:val="00C9636E"/>
    <w:rsid w:val="00C9651B"/>
    <w:rsid w:val="00C96876"/>
    <w:rsid w:val="00C969BC"/>
    <w:rsid w:val="00C96EB6"/>
    <w:rsid w:val="00C971ED"/>
    <w:rsid w:val="00C974F8"/>
    <w:rsid w:val="00CA00C5"/>
    <w:rsid w:val="00CA0D96"/>
    <w:rsid w:val="00CA0FC9"/>
    <w:rsid w:val="00CA14C4"/>
    <w:rsid w:val="00CA154D"/>
    <w:rsid w:val="00CA15DE"/>
    <w:rsid w:val="00CA1716"/>
    <w:rsid w:val="00CA187C"/>
    <w:rsid w:val="00CA1EDC"/>
    <w:rsid w:val="00CA1F03"/>
    <w:rsid w:val="00CA2156"/>
    <w:rsid w:val="00CA2771"/>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A41"/>
    <w:rsid w:val="00CA5D36"/>
    <w:rsid w:val="00CA5EB9"/>
    <w:rsid w:val="00CA6134"/>
    <w:rsid w:val="00CA6711"/>
    <w:rsid w:val="00CA689A"/>
    <w:rsid w:val="00CA68CF"/>
    <w:rsid w:val="00CA7872"/>
    <w:rsid w:val="00CB06DE"/>
    <w:rsid w:val="00CB0742"/>
    <w:rsid w:val="00CB0B02"/>
    <w:rsid w:val="00CB0B47"/>
    <w:rsid w:val="00CB10FF"/>
    <w:rsid w:val="00CB1123"/>
    <w:rsid w:val="00CB130E"/>
    <w:rsid w:val="00CB1388"/>
    <w:rsid w:val="00CB1790"/>
    <w:rsid w:val="00CB197A"/>
    <w:rsid w:val="00CB1BA1"/>
    <w:rsid w:val="00CB1C10"/>
    <w:rsid w:val="00CB1ECC"/>
    <w:rsid w:val="00CB1F48"/>
    <w:rsid w:val="00CB1F89"/>
    <w:rsid w:val="00CB20FA"/>
    <w:rsid w:val="00CB23E1"/>
    <w:rsid w:val="00CB3168"/>
    <w:rsid w:val="00CB32E1"/>
    <w:rsid w:val="00CB34BB"/>
    <w:rsid w:val="00CB3EC7"/>
    <w:rsid w:val="00CB3FD0"/>
    <w:rsid w:val="00CB4071"/>
    <w:rsid w:val="00CB40EC"/>
    <w:rsid w:val="00CB476B"/>
    <w:rsid w:val="00CB47B1"/>
    <w:rsid w:val="00CB52AB"/>
    <w:rsid w:val="00CB571E"/>
    <w:rsid w:val="00CB5B1A"/>
    <w:rsid w:val="00CB5BE9"/>
    <w:rsid w:val="00CB6012"/>
    <w:rsid w:val="00CB62DF"/>
    <w:rsid w:val="00CB6C5C"/>
    <w:rsid w:val="00CB6F3F"/>
    <w:rsid w:val="00CB70BE"/>
    <w:rsid w:val="00CB7764"/>
    <w:rsid w:val="00CB78CD"/>
    <w:rsid w:val="00CB7C1F"/>
    <w:rsid w:val="00CB7E35"/>
    <w:rsid w:val="00CB7EB3"/>
    <w:rsid w:val="00CC042C"/>
    <w:rsid w:val="00CC04A8"/>
    <w:rsid w:val="00CC0648"/>
    <w:rsid w:val="00CC0CB9"/>
    <w:rsid w:val="00CC1073"/>
    <w:rsid w:val="00CC125B"/>
    <w:rsid w:val="00CC192B"/>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0DF3"/>
    <w:rsid w:val="00CD10B6"/>
    <w:rsid w:val="00CD1328"/>
    <w:rsid w:val="00CD144B"/>
    <w:rsid w:val="00CD16A5"/>
    <w:rsid w:val="00CD24D1"/>
    <w:rsid w:val="00CD2A61"/>
    <w:rsid w:val="00CD2E39"/>
    <w:rsid w:val="00CD2EA2"/>
    <w:rsid w:val="00CD33CA"/>
    <w:rsid w:val="00CD35C8"/>
    <w:rsid w:val="00CD4105"/>
    <w:rsid w:val="00CD4552"/>
    <w:rsid w:val="00CD4587"/>
    <w:rsid w:val="00CD45BB"/>
    <w:rsid w:val="00CD48D5"/>
    <w:rsid w:val="00CD4972"/>
    <w:rsid w:val="00CD4E50"/>
    <w:rsid w:val="00CD5230"/>
    <w:rsid w:val="00CD54EF"/>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F1E"/>
    <w:rsid w:val="00CE2C6B"/>
    <w:rsid w:val="00CE38AB"/>
    <w:rsid w:val="00CE4385"/>
    <w:rsid w:val="00CE45E9"/>
    <w:rsid w:val="00CE4AD9"/>
    <w:rsid w:val="00CE4AFC"/>
    <w:rsid w:val="00CE4C24"/>
    <w:rsid w:val="00CE5235"/>
    <w:rsid w:val="00CE5C60"/>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618"/>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5FC"/>
    <w:rsid w:val="00D01C1D"/>
    <w:rsid w:val="00D01D02"/>
    <w:rsid w:val="00D01E80"/>
    <w:rsid w:val="00D024DA"/>
    <w:rsid w:val="00D026B0"/>
    <w:rsid w:val="00D02874"/>
    <w:rsid w:val="00D03734"/>
    <w:rsid w:val="00D038DF"/>
    <w:rsid w:val="00D03C11"/>
    <w:rsid w:val="00D044C7"/>
    <w:rsid w:val="00D044F5"/>
    <w:rsid w:val="00D0452A"/>
    <w:rsid w:val="00D05936"/>
    <w:rsid w:val="00D05976"/>
    <w:rsid w:val="00D059F9"/>
    <w:rsid w:val="00D05DA6"/>
    <w:rsid w:val="00D061B0"/>
    <w:rsid w:val="00D0620D"/>
    <w:rsid w:val="00D0624E"/>
    <w:rsid w:val="00D062F0"/>
    <w:rsid w:val="00D06DD7"/>
    <w:rsid w:val="00D0717D"/>
    <w:rsid w:val="00D075C0"/>
    <w:rsid w:val="00D0786D"/>
    <w:rsid w:val="00D07B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AB1"/>
    <w:rsid w:val="00D16033"/>
    <w:rsid w:val="00D1685B"/>
    <w:rsid w:val="00D1701A"/>
    <w:rsid w:val="00D17086"/>
    <w:rsid w:val="00D170E7"/>
    <w:rsid w:val="00D17E1F"/>
    <w:rsid w:val="00D20632"/>
    <w:rsid w:val="00D2078F"/>
    <w:rsid w:val="00D207ED"/>
    <w:rsid w:val="00D208E4"/>
    <w:rsid w:val="00D20D55"/>
    <w:rsid w:val="00D2196C"/>
    <w:rsid w:val="00D21B1D"/>
    <w:rsid w:val="00D22474"/>
    <w:rsid w:val="00D22478"/>
    <w:rsid w:val="00D224D6"/>
    <w:rsid w:val="00D2264A"/>
    <w:rsid w:val="00D22E00"/>
    <w:rsid w:val="00D23511"/>
    <w:rsid w:val="00D238E0"/>
    <w:rsid w:val="00D23A8D"/>
    <w:rsid w:val="00D23D6D"/>
    <w:rsid w:val="00D240DA"/>
    <w:rsid w:val="00D241AB"/>
    <w:rsid w:val="00D245F4"/>
    <w:rsid w:val="00D24622"/>
    <w:rsid w:val="00D24CEF"/>
    <w:rsid w:val="00D24E11"/>
    <w:rsid w:val="00D24FF3"/>
    <w:rsid w:val="00D26093"/>
    <w:rsid w:val="00D26866"/>
    <w:rsid w:val="00D26D1F"/>
    <w:rsid w:val="00D27184"/>
    <w:rsid w:val="00D27451"/>
    <w:rsid w:val="00D274BA"/>
    <w:rsid w:val="00D27715"/>
    <w:rsid w:val="00D27975"/>
    <w:rsid w:val="00D3006F"/>
    <w:rsid w:val="00D306F1"/>
    <w:rsid w:val="00D308DE"/>
    <w:rsid w:val="00D30983"/>
    <w:rsid w:val="00D30BFC"/>
    <w:rsid w:val="00D30FB9"/>
    <w:rsid w:val="00D31377"/>
    <w:rsid w:val="00D317DD"/>
    <w:rsid w:val="00D318C5"/>
    <w:rsid w:val="00D319A8"/>
    <w:rsid w:val="00D31A13"/>
    <w:rsid w:val="00D31DB8"/>
    <w:rsid w:val="00D32A71"/>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FB3"/>
    <w:rsid w:val="00D36186"/>
    <w:rsid w:val="00D36391"/>
    <w:rsid w:val="00D3660F"/>
    <w:rsid w:val="00D36906"/>
    <w:rsid w:val="00D36EFA"/>
    <w:rsid w:val="00D37069"/>
    <w:rsid w:val="00D3711B"/>
    <w:rsid w:val="00D37BC1"/>
    <w:rsid w:val="00D37E4F"/>
    <w:rsid w:val="00D40185"/>
    <w:rsid w:val="00D40269"/>
    <w:rsid w:val="00D4032E"/>
    <w:rsid w:val="00D4060A"/>
    <w:rsid w:val="00D40AB2"/>
    <w:rsid w:val="00D40E7C"/>
    <w:rsid w:val="00D40FD3"/>
    <w:rsid w:val="00D411CA"/>
    <w:rsid w:val="00D4127F"/>
    <w:rsid w:val="00D4178D"/>
    <w:rsid w:val="00D417CD"/>
    <w:rsid w:val="00D4185E"/>
    <w:rsid w:val="00D41F17"/>
    <w:rsid w:val="00D42004"/>
    <w:rsid w:val="00D4227D"/>
    <w:rsid w:val="00D422BE"/>
    <w:rsid w:val="00D431A0"/>
    <w:rsid w:val="00D43A09"/>
    <w:rsid w:val="00D43E6B"/>
    <w:rsid w:val="00D44140"/>
    <w:rsid w:val="00D441CC"/>
    <w:rsid w:val="00D443D1"/>
    <w:rsid w:val="00D44B1E"/>
    <w:rsid w:val="00D44F0E"/>
    <w:rsid w:val="00D4509F"/>
    <w:rsid w:val="00D452D9"/>
    <w:rsid w:val="00D45313"/>
    <w:rsid w:val="00D45413"/>
    <w:rsid w:val="00D45514"/>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5FC"/>
    <w:rsid w:val="00D538F9"/>
    <w:rsid w:val="00D5418C"/>
    <w:rsid w:val="00D54594"/>
    <w:rsid w:val="00D545ED"/>
    <w:rsid w:val="00D548D8"/>
    <w:rsid w:val="00D54C08"/>
    <w:rsid w:val="00D54EF5"/>
    <w:rsid w:val="00D54F5A"/>
    <w:rsid w:val="00D54FA8"/>
    <w:rsid w:val="00D55022"/>
    <w:rsid w:val="00D55A0E"/>
    <w:rsid w:val="00D55A3C"/>
    <w:rsid w:val="00D55D02"/>
    <w:rsid w:val="00D55DE6"/>
    <w:rsid w:val="00D56180"/>
    <w:rsid w:val="00D56265"/>
    <w:rsid w:val="00D56500"/>
    <w:rsid w:val="00D565CC"/>
    <w:rsid w:val="00D56660"/>
    <w:rsid w:val="00D56C01"/>
    <w:rsid w:val="00D56EEA"/>
    <w:rsid w:val="00D56FBD"/>
    <w:rsid w:val="00D57202"/>
    <w:rsid w:val="00D5721B"/>
    <w:rsid w:val="00D57B81"/>
    <w:rsid w:val="00D60057"/>
    <w:rsid w:val="00D60D95"/>
    <w:rsid w:val="00D60EA6"/>
    <w:rsid w:val="00D61375"/>
    <w:rsid w:val="00D6229F"/>
    <w:rsid w:val="00D6245E"/>
    <w:rsid w:val="00D6299E"/>
    <w:rsid w:val="00D62FB2"/>
    <w:rsid w:val="00D63365"/>
    <w:rsid w:val="00D639E4"/>
    <w:rsid w:val="00D63CA9"/>
    <w:rsid w:val="00D63F8D"/>
    <w:rsid w:val="00D6401E"/>
    <w:rsid w:val="00D64365"/>
    <w:rsid w:val="00D6475A"/>
    <w:rsid w:val="00D64816"/>
    <w:rsid w:val="00D654E2"/>
    <w:rsid w:val="00D65A14"/>
    <w:rsid w:val="00D661C4"/>
    <w:rsid w:val="00D66905"/>
    <w:rsid w:val="00D66C48"/>
    <w:rsid w:val="00D67328"/>
    <w:rsid w:val="00D67377"/>
    <w:rsid w:val="00D674BE"/>
    <w:rsid w:val="00D67529"/>
    <w:rsid w:val="00D676C8"/>
    <w:rsid w:val="00D676DA"/>
    <w:rsid w:val="00D6770B"/>
    <w:rsid w:val="00D677C0"/>
    <w:rsid w:val="00D678AA"/>
    <w:rsid w:val="00D6798A"/>
    <w:rsid w:val="00D67A5E"/>
    <w:rsid w:val="00D710C6"/>
    <w:rsid w:val="00D7155C"/>
    <w:rsid w:val="00D71682"/>
    <w:rsid w:val="00D71796"/>
    <w:rsid w:val="00D72835"/>
    <w:rsid w:val="00D72ADB"/>
    <w:rsid w:val="00D72EE0"/>
    <w:rsid w:val="00D7304B"/>
    <w:rsid w:val="00D7323B"/>
    <w:rsid w:val="00D73339"/>
    <w:rsid w:val="00D73796"/>
    <w:rsid w:val="00D74259"/>
    <w:rsid w:val="00D7466F"/>
    <w:rsid w:val="00D74D43"/>
    <w:rsid w:val="00D74F1D"/>
    <w:rsid w:val="00D752A2"/>
    <w:rsid w:val="00D756AB"/>
    <w:rsid w:val="00D75785"/>
    <w:rsid w:val="00D7594A"/>
    <w:rsid w:val="00D75ECE"/>
    <w:rsid w:val="00D75ED1"/>
    <w:rsid w:val="00D76281"/>
    <w:rsid w:val="00D7665B"/>
    <w:rsid w:val="00D76CE4"/>
    <w:rsid w:val="00D76D2D"/>
    <w:rsid w:val="00D76D96"/>
    <w:rsid w:val="00D77089"/>
    <w:rsid w:val="00D7773D"/>
    <w:rsid w:val="00D77817"/>
    <w:rsid w:val="00D77B5A"/>
    <w:rsid w:val="00D77D76"/>
    <w:rsid w:val="00D77FFC"/>
    <w:rsid w:val="00D81245"/>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3AC9"/>
    <w:rsid w:val="00D84101"/>
    <w:rsid w:val="00D84477"/>
    <w:rsid w:val="00D844C9"/>
    <w:rsid w:val="00D8465B"/>
    <w:rsid w:val="00D8476F"/>
    <w:rsid w:val="00D84C35"/>
    <w:rsid w:val="00D84C6E"/>
    <w:rsid w:val="00D8519F"/>
    <w:rsid w:val="00D85990"/>
    <w:rsid w:val="00D85A81"/>
    <w:rsid w:val="00D85CCA"/>
    <w:rsid w:val="00D8612F"/>
    <w:rsid w:val="00D863AD"/>
    <w:rsid w:val="00D867C7"/>
    <w:rsid w:val="00D86AB7"/>
    <w:rsid w:val="00D86B7E"/>
    <w:rsid w:val="00D86BAB"/>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F9"/>
    <w:rsid w:val="00D927C3"/>
    <w:rsid w:val="00D927FD"/>
    <w:rsid w:val="00D92A11"/>
    <w:rsid w:val="00D92EA2"/>
    <w:rsid w:val="00D9308C"/>
    <w:rsid w:val="00D9319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B19"/>
    <w:rsid w:val="00DA35E7"/>
    <w:rsid w:val="00DA3D23"/>
    <w:rsid w:val="00DA3DDF"/>
    <w:rsid w:val="00DA3F6A"/>
    <w:rsid w:val="00DA431C"/>
    <w:rsid w:val="00DA482B"/>
    <w:rsid w:val="00DA491D"/>
    <w:rsid w:val="00DA49BF"/>
    <w:rsid w:val="00DA4C76"/>
    <w:rsid w:val="00DA4EB6"/>
    <w:rsid w:val="00DA5006"/>
    <w:rsid w:val="00DA5649"/>
    <w:rsid w:val="00DA5842"/>
    <w:rsid w:val="00DA5856"/>
    <w:rsid w:val="00DA592B"/>
    <w:rsid w:val="00DA5D77"/>
    <w:rsid w:val="00DA5E84"/>
    <w:rsid w:val="00DA6000"/>
    <w:rsid w:val="00DA6280"/>
    <w:rsid w:val="00DA62AD"/>
    <w:rsid w:val="00DA6350"/>
    <w:rsid w:val="00DA6BD9"/>
    <w:rsid w:val="00DA6F54"/>
    <w:rsid w:val="00DA7042"/>
    <w:rsid w:val="00DA760E"/>
    <w:rsid w:val="00DA7C9F"/>
    <w:rsid w:val="00DB0955"/>
    <w:rsid w:val="00DB09FC"/>
    <w:rsid w:val="00DB1060"/>
    <w:rsid w:val="00DB177B"/>
    <w:rsid w:val="00DB17C6"/>
    <w:rsid w:val="00DB1803"/>
    <w:rsid w:val="00DB1BD6"/>
    <w:rsid w:val="00DB20DC"/>
    <w:rsid w:val="00DB26F5"/>
    <w:rsid w:val="00DB27E7"/>
    <w:rsid w:val="00DB3957"/>
    <w:rsid w:val="00DB3BCA"/>
    <w:rsid w:val="00DB408D"/>
    <w:rsid w:val="00DB4250"/>
    <w:rsid w:val="00DB496B"/>
    <w:rsid w:val="00DB497A"/>
    <w:rsid w:val="00DB49DA"/>
    <w:rsid w:val="00DB4F30"/>
    <w:rsid w:val="00DB531C"/>
    <w:rsid w:val="00DB553B"/>
    <w:rsid w:val="00DB5874"/>
    <w:rsid w:val="00DB5879"/>
    <w:rsid w:val="00DB5C4E"/>
    <w:rsid w:val="00DB5EA8"/>
    <w:rsid w:val="00DB621E"/>
    <w:rsid w:val="00DB65EB"/>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E1E"/>
    <w:rsid w:val="00DC50E8"/>
    <w:rsid w:val="00DC5182"/>
    <w:rsid w:val="00DC54B0"/>
    <w:rsid w:val="00DC57F5"/>
    <w:rsid w:val="00DC5849"/>
    <w:rsid w:val="00DC5E65"/>
    <w:rsid w:val="00DC5F1B"/>
    <w:rsid w:val="00DC64CF"/>
    <w:rsid w:val="00DC6852"/>
    <w:rsid w:val="00DC697A"/>
    <w:rsid w:val="00DC6C9F"/>
    <w:rsid w:val="00DC78FD"/>
    <w:rsid w:val="00DC79D9"/>
    <w:rsid w:val="00DD014E"/>
    <w:rsid w:val="00DD098F"/>
    <w:rsid w:val="00DD0BB0"/>
    <w:rsid w:val="00DD0CA4"/>
    <w:rsid w:val="00DD0E48"/>
    <w:rsid w:val="00DD0F70"/>
    <w:rsid w:val="00DD1103"/>
    <w:rsid w:val="00DD1FCA"/>
    <w:rsid w:val="00DD298F"/>
    <w:rsid w:val="00DD2E1F"/>
    <w:rsid w:val="00DD2E62"/>
    <w:rsid w:val="00DD3038"/>
    <w:rsid w:val="00DD34CA"/>
    <w:rsid w:val="00DD36D9"/>
    <w:rsid w:val="00DD3A05"/>
    <w:rsid w:val="00DD3B42"/>
    <w:rsid w:val="00DD3D71"/>
    <w:rsid w:val="00DD45C0"/>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91A"/>
    <w:rsid w:val="00DD694A"/>
    <w:rsid w:val="00DD724B"/>
    <w:rsid w:val="00DD770D"/>
    <w:rsid w:val="00DD773A"/>
    <w:rsid w:val="00DD783B"/>
    <w:rsid w:val="00DD7DCB"/>
    <w:rsid w:val="00DD7FD2"/>
    <w:rsid w:val="00DE005D"/>
    <w:rsid w:val="00DE076F"/>
    <w:rsid w:val="00DE0961"/>
    <w:rsid w:val="00DE0C65"/>
    <w:rsid w:val="00DE0D59"/>
    <w:rsid w:val="00DE1837"/>
    <w:rsid w:val="00DE1C7B"/>
    <w:rsid w:val="00DE261B"/>
    <w:rsid w:val="00DE266C"/>
    <w:rsid w:val="00DE27F6"/>
    <w:rsid w:val="00DE2BF4"/>
    <w:rsid w:val="00DE2FD9"/>
    <w:rsid w:val="00DE30CA"/>
    <w:rsid w:val="00DE3525"/>
    <w:rsid w:val="00DE3A75"/>
    <w:rsid w:val="00DE405A"/>
    <w:rsid w:val="00DE421A"/>
    <w:rsid w:val="00DE4495"/>
    <w:rsid w:val="00DE45B3"/>
    <w:rsid w:val="00DE47BB"/>
    <w:rsid w:val="00DE4948"/>
    <w:rsid w:val="00DE4D0E"/>
    <w:rsid w:val="00DE4DD5"/>
    <w:rsid w:val="00DE544B"/>
    <w:rsid w:val="00DE5B55"/>
    <w:rsid w:val="00DE5E67"/>
    <w:rsid w:val="00DE5FC0"/>
    <w:rsid w:val="00DE632A"/>
    <w:rsid w:val="00DE63C9"/>
    <w:rsid w:val="00DE658B"/>
    <w:rsid w:val="00DE6C00"/>
    <w:rsid w:val="00DE79D5"/>
    <w:rsid w:val="00DE7B3D"/>
    <w:rsid w:val="00DE7F93"/>
    <w:rsid w:val="00DF00E0"/>
    <w:rsid w:val="00DF01CA"/>
    <w:rsid w:val="00DF0910"/>
    <w:rsid w:val="00DF10AC"/>
    <w:rsid w:val="00DF10FE"/>
    <w:rsid w:val="00DF1A32"/>
    <w:rsid w:val="00DF1B06"/>
    <w:rsid w:val="00DF1BE7"/>
    <w:rsid w:val="00DF2065"/>
    <w:rsid w:val="00DF20A4"/>
    <w:rsid w:val="00DF267E"/>
    <w:rsid w:val="00DF2926"/>
    <w:rsid w:val="00DF2AAB"/>
    <w:rsid w:val="00DF329D"/>
    <w:rsid w:val="00DF33A5"/>
    <w:rsid w:val="00DF3858"/>
    <w:rsid w:val="00DF3F55"/>
    <w:rsid w:val="00DF422D"/>
    <w:rsid w:val="00DF443B"/>
    <w:rsid w:val="00DF5094"/>
    <w:rsid w:val="00DF51F0"/>
    <w:rsid w:val="00DF542E"/>
    <w:rsid w:val="00DF5704"/>
    <w:rsid w:val="00DF5AE9"/>
    <w:rsid w:val="00DF5C1E"/>
    <w:rsid w:val="00DF6141"/>
    <w:rsid w:val="00DF6225"/>
    <w:rsid w:val="00DF6B7A"/>
    <w:rsid w:val="00DF6C7E"/>
    <w:rsid w:val="00DF6CA3"/>
    <w:rsid w:val="00DF6D7F"/>
    <w:rsid w:val="00DF6DDD"/>
    <w:rsid w:val="00DF6E98"/>
    <w:rsid w:val="00DF6FF2"/>
    <w:rsid w:val="00DF725B"/>
    <w:rsid w:val="00DF73BE"/>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5AE"/>
    <w:rsid w:val="00E01605"/>
    <w:rsid w:val="00E0211D"/>
    <w:rsid w:val="00E021BA"/>
    <w:rsid w:val="00E02365"/>
    <w:rsid w:val="00E024CE"/>
    <w:rsid w:val="00E0261B"/>
    <w:rsid w:val="00E02638"/>
    <w:rsid w:val="00E029B9"/>
    <w:rsid w:val="00E0319A"/>
    <w:rsid w:val="00E03248"/>
    <w:rsid w:val="00E0392A"/>
    <w:rsid w:val="00E0394B"/>
    <w:rsid w:val="00E03EA4"/>
    <w:rsid w:val="00E03ECD"/>
    <w:rsid w:val="00E04230"/>
    <w:rsid w:val="00E04319"/>
    <w:rsid w:val="00E04647"/>
    <w:rsid w:val="00E0471F"/>
    <w:rsid w:val="00E0477B"/>
    <w:rsid w:val="00E04844"/>
    <w:rsid w:val="00E057B0"/>
    <w:rsid w:val="00E05943"/>
    <w:rsid w:val="00E059E2"/>
    <w:rsid w:val="00E05C31"/>
    <w:rsid w:val="00E061E3"/>
    <w:rsid w:val="00E06304"/>
    <w:rsid w:val="00E06399"/>
    <w:rsid w:val="00E0680C"/>
    <w:rsid w:val="00E06B70"/>
    <w:rsid w:val="00E0711A"/>
    <w:rsid w:val="00E07E76"/>
    <w:rsid w:val="00E07F98"/>
    <w:rsid w:val="00E07FF4"/>
    <w:rsid w:val="00E102EF"/>
    <w:rsid w:val="00E1056F"/>
    <w:rsid w:val="00E108F9"/>
    <w:rsid w:val="00E10FAB"/>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9D"/>
    <w:rsid w:val="00E1626C"/>
    <w:rsid w:val="00E16480"/>
    <w:rsid w:val="00E1648E"/>
    <w:rsid w:val="00E165F3"/>
    <w:rsid w:val="00E16A07"/>
    <w:rsid w:val="00E16A2F"/>
    <w:rsid w:val="00E16A36"/>
    <w:rsid w:val="00E16A67"/>
    <w:rsid w:val="00E16ED3"/>
    <w:rsid w:val="00E16F02"/>
    <w:rsid w:val="00E1703F"/>
    <w:rsid w:val="00E1746F"/>
    <w:rsid w:val="00E176CF"/>
    <w:rsid w:val="00E17D29"/>
    <w:rsid w:val="00E20215"/>
    <w:rsid w:val="00E20388"/>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B12"/>
    <w:rsid w:val="00E251A7"/>
    <w:rsid w:val="00E25214"/>
    <w:rsid w:val="00E25332"/>
    <w:rsid w:val="00E254F2"/>
    <w:rsid w:val="00E25E2B"/>
    <w:rsid w:val="00E25F2F"/>
    <w:rsid w:val="00E25FE5"/>
    <w:rsid w:val="00E26984"/>
    <w:rsid w:val="00E27078"/>
    <w:rsid w:val="00E277CF"/>
    <w:rsid w:val="00E278C2"/>
    <w:rsid w:val="00E27992"/>
    <w:rsid w:val="00E27C19"/>
    <w:rsid w:val="00E27D24"/>
    <w:rsid w:val="00E27EA9"/>
    <w:rsid w:val="00E27F73"/>
    <w:rsid w:val="00E30021"/>
    <w:rsid w:val="00E30138"/>
    <w:rsid w:val="00E301DF"/>
    <w:rsid w:val="00E3066C"/>
    <w:rsid w:val="00E306C6"/>
    <w:rsid w:val="00E30A85"/>
    <w:rsid w:val="00E30A91"/>
    <w:rsid w:val="00E30B6C"/>
    <w:rsid w:val="00E30B6E"/>
    <w:rsid w:val="00E30D4F"/>
    <w:rsid w:val="00E30D5C"/>
    <w:rsid w:val="00E317E1"/>
    <w:rsid w:val="00E31937"/>
    <w:rsid w:val="00E319CE"/>
    <w:rsid w:val="00E320EF"/>
    <w:rsid w:val="00E324DC"/>
    <w:rsid w:val="00E3287B"/>
    <w:rsid w:val="00E32A39"/>
    <w:rsid w:val="00E32D30"/>
    <w:rsid w:val="00E32F04"/>
    <w:rsid w:val="00E32FE5"/>
    <w:rsid w:val="00E32FFD"/>
    <w:rsid w:val="00E331A3"/>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CE"/>
    <w:rsid w:val="00E36D1A"/>
    <w:rsid w:val="00E36F4A"/>
    <w:rsid w:val="00E3773F"/>
    <w:rsid w:val="00E37C8E"/>
    <w:rsid w:val="00E37C9C"/>
    <w:rsid w:val="00E37CA3"/>
    <w:rsid w:val="00E40416"/>
    <w:rsid w:val="00E405D1"/>
    <w:rsid w:val="00E41032"/>
    <w:rsid w:val="00E41328"/>
    <w:rsid w:val="00E4190F"/>
    <w:rsid w:val="00E41DA3"/>
    <w:rsid w:val="00E424B1"/>
    <w:rsid w:val="00E43121"/>
    <w:rsid w:val="00E43167"/>
    <w:rsid w:val="00E431BA"/>
    <w:rsid w:val="00E431F5"/>
    <w:rsid w:val="00E43260"/>
    <w:rsid w:val="00E442DE"/>
    <w:rsid w:val="00E44400"/>
    <w:rsid w:val="00E44ACD"/>
    <w:rsid w:val="00E44C5A"/>
    <w:rsid w:val="00E44CEA"/>
    <w:rsid w:val="00E453E7"/>
    <w:rsid w:val="00E45B86"/>
    <w:rsid w:val="00E45C42"/>
    <w:rsid w:val="00E463DA"/>
    <w:rsid w:val="00E46458"/>
    <w:rsid w:val="00E46524"/>
    <w:rsid w:val="00E46F7D"/>
    <w:rsid w:val="00E47181"/>
    <w:rsid w:val="00E472F5"/>
    <w:rsid w:val="00E4762B"/>
    <w:rsid w:val="00E478DA"/>
    <w:rsid w:val="00E47E65"/>
    <w:rsid w:val="00E47FB7"/>
    <w:rsid w:val="00E50394"/>
    <w:rsid w:val="00E5097A"/>
    <w:rsid w:val="00E50C59"/>
    <w:rsid w:val="00E50C90"/>
    <w:rsid w:val="00E5102C"/>
    <w:rsid w:val="00E511E2"/>
    <w:rsid w:val="00E51225"/>
    <w:rsid w:val="00E5151B"/>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811"/>
    <w:rsid w:val="00E55FA0"/>
    <w:rsid w:val="00E56146"/>
    <w:rsid w:val="00E56649"/>
    <w:rsid w:val="00E5671F"/>
    <w:rsid w:val="00E56AC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CF"/>
    <w:rsid w:val="00E621F7"/>
    <w:rsid w:val="00E6263E"/>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D48"/>
    <w:rsid w:val="00E66154"/>
    <w:rsid w:val="00E66868"/>
    <w:rsid w:val="00E66B04"/>
    <w:rsid w:val="00E66D91"/>
    <w:rsid w:val="00E6704F"/>
    <w:rsid w:val="00E670F7"/>
    <w:rsid w:val="00E676AF"/>
    <w:rsid w:val="00E67B4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07F"/>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7BD"/>
    <w:rsid w:val="00E9125E"/>
    <w:rsid w:val="00E9167B"/>
    <w:rsid w:val="00E91D24"/>
    <w:rsid w:val="00E91E35"/>
    <w:rsid w:val="00E92098"/>
    <w:rsid w:val="00E921FC"/>
    <w:rsid w:val="00E928FC"/>
    <w:rsid w:val="00E92D01"/>
    <w:rsid w:val="00E92F6E"/>
    <w:rsid w:val="00E92FF4"/>
    <w:rsid w:val="00E93098"/>
    <w:rsid w:val="00E930C9"/>
    <w:rsid w:val="00E93888"/>
    <w:rsid w:val="00E93D11"/>
    <w:rsid w:val="00E93EB7"/>
    <w:rsid w:val="00E94177"/>
    <w:rsid w:val="00E94762"/>
    <w:rsid w:val="00E94935"/>
    <w:rsid w:val="00E94D20"/>
    <w:rsid w:val="00E94E7E"/>
    <w:rsid w:val="00E951F2"/>
    <w:rsid w:val="00E95660"/>
    <w:rsid w:val="00E9585E"/>
    <w:rsid w:val="00E95EFE"/>
    <w:rsid w:val="00E95FB2"/>
    <w:rsid w:val="00E96091"/>
    <w:rsid w:val="00E96174"/>
    <w:rsid w:val="00E964E2"/>
    <w:rsid w:val="00E96F0B"/>
    <w:rsid w:val="00E97060"/>
    <w:rsid w:val="00E974FC"/>
    <w:rsid w:val="00E97577"/>
    <w:rsid w:val="00E977F7"/>
    <w:rsid w:val="00E9785E"/>
    <w:rsid w:val="00E97B45"/>
    <w:rsid w:val="00E97CED"/>
    <w:rsid w:val="00E97F0C"/>
    <w:rsid w:val="00EA10E2"/>
    <w:rsid w:val="00EA1F82"/>
    <w:rsid w:val="00EA1F83"/>
    <w:rsid w:val="00EA2377"/>
    <w:rsid w:val="00EA2529"/>
    <w:rsid w:val="00EA26CA"/>
    <w:rsid w:val="00EA29DC"/>
    <w:rsid w:val="00EA2F48"/>
    <w:rsid w:val="00EA302B"/>
    <w:rsid w:val="00EA3185"/>
    <w:rsid w:val="00EA3A0F"/>
    <w:rsid w:val="00EA3F65"/>
    <w:rsid w:val="00EA411D"/>
    <w:rsid w:val="00EA4ACE"/>
    <w:rsid w:val="00EA4BFE"/>
    <w:rsid w:val="00EA4EB3"/>
    <w:rsid w:val="00EA5540"/>
    <w:rsid w:val="00EA5720"/>
    <w:rsid w:val="00EA5918"/>
    <w:rsid w:val="00EA5C81"/>
    <w:rsid w:val="00EA5DE3"/>
    <w:rsid w:val="00EA6087"/>
    <w:rsid w:val="00EA633E"/>
    <w:rsid w:val="00EA655C"/>
    <w:rsid w:val="00EA68B8"/>
    <w:rsid w:val="00EA6B25"/>
    <w:rsid w:val="00EA6C4A"/>
    <w:rsid w:val="00EA71DB"/>
    <w:rsid w:val="00EA7817"/>
    <w:rsid w:val="00EA79BF"/>
    <w:rsid w:val="00EA7ADF"/>
    <w:rsid w:val="00EA7B47"/>
    <w:rsid w:val="00EB010F"/>
    <w:rsid w:val="00EB020A"/>
    <w:rsid w:val="00EB0634"/>
    <w:rsid w:val="00EB0739"/>
    <w:rsid w:val="00EB0F68"/>
    <w:rsid w:val="00EB104A"/>
    <w:rsid w:val="00EB12AA"/>
    <w:rsid w:val="00EB12D9"/>
    <w:rsid w:val="00EB1716"/>
    <w:rsid w:val="00EB19D9"/>
    <w:rsid w:val="00EB1A41"/>
    <w:rsid w:val="00EB1CBB"/>
    <w:rsid w:val="00EB1CDF"/>
    <w:rsid w:val="00EB246D"/>
    <w:rsid w:val="00EB2663"/>
    <w:rsid w:val="00EB2739"/>
    <w:rsid w:val="00EB28B5"/>
    <w:rsid w:val="00EB2F05"/>
    <w:rsid w:val="00EB3296"/>
    <w:rsid w:val="00EB35C2"/>
    <w:rsid w:val="00EB36AC"/>
    <w:rsid w:val="00EB3929"/>
    <w:rsid w:val="00EB3B43"/>
    <w:rsid w:val="00EB3B70"/>
    <w:rsid w:val="00EB3CEE"/>
    <w:rsid w:val="00EB44B7"/>
    <w:rsid w:val="00EB44ED"/>
    <w:rsid w:val="00EB4B5E"/>
    <w:rsid w:val="00EB4ED7"/>
    <w:rsid w:val="00EB584E"/>
    <w:rsid w:val="00EB5CC7"/>
    <w:rsid w:val="00EB5DCE"/>
    <w:rsid w:val="00EB60C1"/>
    <w:rsid w:val="00EB6598"/>
    <w:rsid w:val="00EB663F"/>
    <w:rsid w:val="00EB7095"/>
    <w:rsid w:val="00EB721B"/>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34E3"/>
    <w:rsid w:val="00EC3A1C"/>
    <w:rsid w:val="00EC3C8B"/>
    <w:rsid w:val="00EC3E46"/>
    <w:rsid w:val="00EC44F0"/>
    <w:rsid w:val="00EC45C2"/>
    <w:rsid w:val="00EC4950"/>
    <w:rsid w:val="00EC4DB8"/>
    <w:rsid w:val="00EC526A"/>
    <w:rsid w:val="00EC5313"/>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14"/>
    <w:rsid w:val="00ED538A"/>
    <w:rsid w:val="00ED55DD"/>
    <w:rsid w:val="00ED57C6"/>
    <w:rsid w:val="00ED584A"/>
    <w:rsid w:val="00ED59C6"/>
    <w:rsid w:val="00ED5A6C"/>
    <w:rsid w:val="00ED5CCE"/>
    <w:rsid w:val="00ED620F"/>
    <w:rsid w:val="00ED6E38"/>
    <w:rsid w:val="00ED70EC"/>
    <w:rsid w:val="00ED7177"/>
    <w:rsid w:val="00ED74D1"/>
    <w:rsid w:val="00ED77A6"/>
    <w:rsid w:val="00ED7E77"/>
    <w:rsid w:val="00EE0185"/>
    <w:rsid w:val="00EE029E"/>
    <w:rsid w:val="00EE03D2"/>
    <w:rsid w:val="00EE063F"/>
    <w:rsid w:val="00EE06CE"/>
    <w:rsid w:val="00EE0829"/>
    <w:rsid w:val="00EE0B0D"/>
    <w:rsid w:val="00EE0B28"/>
    <w:rsid w:val="00EE0E64"/>
    <w:rsid w:val="00EE12A6"/>
    <w:rsid w:val="00EE14D0"/>
    <w:rsid w:val="00EE14DB"/>
    <w:rsid w:val="00EE17AE"/>
    <w:rsid w:val="00EE1BE7"/>
    <w:rsid w:val="00EE1CFF"/>
    <w:rsid w:val="00EE236C"/>
    <w:rsid w:val="00EE23EF"/>
    <w:rsid w:val="00EE2423"/>
    <w:rsid w:val="00EE2589"/>
    <w:rsid w:val="00EE2620"/>
    <w:rsid w:val="00EE26A0"/>
    <w:rsid w:val="00EE2961"/>
    <w:rsid w:val="00EE296C"/>
    <w:rsid w:val="00EE2A61"/>
    <w:rsid w:val="00EE2CA6"/>
    <w:rsid w:val="00EE319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220"/>
    <w:rsid w:val="00EF374E"/>
    <w:rsid w:val="00EF39F8"/>
    <w:rsid w:val="00EF3B2B"/>
    <w:rsid w:val="00EF3F0C"/>
    <w:rsid w:val="00EF402A"/>
    <w:rsid w:val="00EF406A"/>
    <w:rsid w:val="00EF52F0"/>
    <w:rsid w:val="00EF562C"/>
    <w:rsid w:val="00EF5848"/>
    <w:rsid w:val="00EF59FE"/>
    <w:rsid w:val="00EF5CA3"/>
    <w:rsid w:val="00EF60AF"/>
    <w:rsid w:val="00EF6283"/>
    <w:rsid w:val="00EF66E5"/>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BA6"/>
    <w:rsid w:val="00F01F21"/>
    <w:rsid w:val="00F02779"/>
    <w:rsid w:val="00F028AE"/>
    <w:rsid w:val="00F02BDF"/>
    <w:rsid w:val="00F02CA9"/>
    <w:rsid w:val="00F02FC2"/>
    <w:rsid w:val="00F03297"/>
    <w:rsid w:val="00F033B7"/>
    <w:rsid w:val="00F037C7"/>
    <w:rsid w:val="00F039F9"/>
    <w:rsid w:val="00F03B27"/>
    <w:rsid w:val="00F03FB7"/>
    <w:rsid w:val="00F044FB"/>
    <w:rsid w:val="00F0495F"/>
    <w:rsid w:val="00F04FC6"/>
    <w:rsid w:val="00F050E8"/>
    <w:rsid w:val="00F05113"/>
    <w:rsid w:val="00F05262"/>
    <w:rsid w:val="00F052FD"/>
    <w:rsid w:val="00F0573A"/>
    <w:rsid w:val="00F0574A"/>
    <w:rsid w:val="00F0580D"/>
    <w:rsid w:val="00F05BE7"/>
    <w:rsid w:val="00F05CA7"/>
    <w:rsid w:val="00F05F55"/>
    <w:rsid w:val="00F06296"/>
    <w:rsid w:val="00F0639B"/>
    <w:rsid w:val="00F065E8"/>
    <w:rsid w:val="00F0676A"/>
    <w:rsid w:val="00F06A01"/>
    <w:rsid w:val="00F06D96"/>
    <w:rsid w:val="00F06EDF"/>
    <w:rsid w:val="00F06F08"/>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B23"/>
    <w:rsid w:val="00F14B61"/>
    <w:rsid w:val="00F1553D"/>
    <w:rsid w:val="00F1564A"/>
    <w:rsid w:val="00F15702"/>
    <w:rsid w:val="00F15C04"/>
    <w:rsid w:val="00F15C3A"/>
    <w:rsid w:val="00F16284"/>
    <w:rsid w:val="00F1648B"/>
    <w:rsid w:val="00F165D1"/>
    <w:rsid w:val="00F169E6"/>
    <w:rsid w:val="00F16B3F"/>
    <w:rsid w:val="00F16B73"/>
    <w:rsid w:val="00F172AB"/>
    <w:rsid w:val="00F17459"/>
    <w:rsid w:val="00F17B6F"/>
    <w:rsid w:val="00F201EC"/>
    <w:rsid w:val="00F204BA"/>
    <w:rsid w:val="00F209D1"/>
    <w:rsid w:val="00F20FA3"/>
    <w:rsid w:val="00F21059"/>
    <w:rsid w:val="00F210A3"/>
    <w:rsid w:val="00F211FD"/>
    <w:rsid w:val="00F21339"/>
    <w:rsid w:val="00F21CFB"/>
    <w:rsid w:val="00F21D3F"/>
    <w:rsid w:val="00F21E33"/>
    <w:rsid w:val="00F21FDD"/>
    <w:rsid w:val="00F222B0"/>
    <w:rsid w:val="00F223C7"/>
    <w:rsid w:val="00F22544"/>
    <w:rsid w:val="00F227FC"/>
    <w:rsid w:val="00F22D2D"/>
    <w:rsid w:val="00F22E50"/>
    <w:rsid w:val="00F2313B"/>
    <w:rsid w:val="00F23AA2"/>
    <w:rsid w:val="00F23FE2"/>
    <w:rsid w:val="00F2404A"/>
    <w:rsid w:val="00F24797"/>
    <w:rsid w:val="00F24C87"/>
    <w:rsid w:val="00F24F36"/>
    <w:rsid w:val="00F24FAF"/>
    <w:rsid w:val="00F25623"/>
    <w:rsid w:val="00F257BD"/>
    <w:rsid w:val="00F25A08"/>
    <w:rsid w:val="00F25E26"/>
    <w:rsid w:val="00F25FB1"/>
    <w:rsid w:val="00F26783"/>
    <w:rsid w:val="00F269C6"/>
    <w:rsid w:val="00F26CC7"/>
    <w:rsid w:val="00F2711C"/>
    <w:rsid w:val="00F2723C"/>
    <w:rsid w:val="00F2741E"/>
    <w:rsid w:val="00F27513"/>
    <w:rsid w:val="00F275B0"/>
    <w:rsid w:val="00F2779B"/>
    <w:rsid w:val="00F278A4"/>
    <w:rsid w:val="00F27E09"/>
    <w:rsid w:val="00F27EBC"/>
    <w:rsid w:val="00F301A2"/>
    <w:rsid w:val="00F3056A"/>
    <w:rsid w:val="00F30977"/>
    <w:rsid w:val="00F30D52"/>
    <w:rsid w:val="00F31190"/>
    <w:rsid w:val="00F311E6"/>
    <w:rsid w:val="00F31360"/>
    <w:rsid w:val="00F313AE"/>
    <w:rsid w:val="00F31863"/>
    <w:rsid w:val="00F31D03"/>
    <w:rsid w:val="00F31E62"/>
    <w:rsid w:val="00F322AE"/>
    <w:rsid w:val="00F326CF"/>
    <w:rsid w:val="00F32A0A"/>
    <w:rsid w:val="00F337AD"/>
    <w:rsid w:val="00F33EC4"/>
    <w:rsid w:val="00F33F6A"/>
    <w:rsid w:val="00F341B2"/>
    <w:rsid w:val="00F341CE"/>
    <w:rsid w:val="00F34689"/>
    <w:rsid w:val="00F34ADC"/>
    <w:rsid w:val="00F34B1D"/>
    <w:rsid w:val="00F34B95"/>
    <w:rsid w:val="00F35031"/>
    <w:rsid w:val="00F3564A"/>
    <w:rsid w:val="00F357FA"/>
    <w:rsid w:val="00F359A8"/>
    <w:rsid w:val="00F35B12"/>
    <w:rsid w:val="00F35E59"/>
    <w:rsid w:val="00F3635D"/>
    <w:rsid w:val="00F36EEF"/>
    <w:rsid w:val="00F36FAD"/>
    <w:rsid w:val="00F37165"/>
    <w:rsid w:val="00F37259"/>
    <w:rsid w:val="00F37312"/>
    <w:rsid w:val="00F37456"/>
    <w:rsid w:val="00F37648"/>
    <w:rsid w:val="00F37822"/>
    <w:rsid w:val="00F37C9F"/>
    <w:rsid w:val="00F37F49"/>
    <w:rsid w:val="00F37FE5"/>
    <w:rsid w:val="00F40075"/>
    <w:rsid w:val="00F410DA"/>
    <w:rsid w:val="00F4131C"/>
    <w:rsid w:val="00F41618"/>
    <w:rsid w:val="00F416E5"/>
    <w:rsid w:val="00F418A1"/>
    <w:rsid w:val="00F41D11"/>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57E"/>
    <w:rsid w:val="00F446B1"/>
    <w:rsid w:val="00F44853"/>
    <w:rsid w:val="00F44A03"/>
    <w:rsid w:val="00F44B77"/>
    <w:rsid w:val="00F44BB0"/>
    <w:rsid w:val="00F44C6C"/>
    <w:rsid w:val="00F44EB1"/>
    <w:rsid w:val="00F44F5B"/>
    <w:rsid w:val="00F45079"/>
    <w:rsid w:val="00F450AA"/>
    <w:rsid w:val="00F451AB"/>
    <w:rsid w:val="00F45359"/>
    <w:rsid w:val="00F454C4"/>
    <w:rsid w:val="00F45BFF"/>
    <w:rsid w:val="00F4605D"/>
    <w:rsid w:val="00F463E2"/>
    <w:rsid w:val="00F466CA"/>
    <w:rsid w:val="00F46A17"/>
    <w:rsid w:val="00F46D1C"/>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E2"/>
    <w:rsid w:val="00F70028"/>
    <w:rsid w:val="00F7019F"/>
    <w:rsid w:val="00F70A42"/>
    <w:rsid w:val="00F70C17"/>
    <w:rsid w:val="00F70D2E"/>
    <w:rsid w:val="00F71B4B"/>
    <w:rsid w:val="00F71B7A"/>
    <w:rsid w:val="00F71E1E"/>
    <w:rsid w:val="00F71E31"/>
    <w:rsid w:val="00F71E62"/>
    <w:rsid w:val="00F71FF2"/>
    <w:rsid w:val="00F72784"/>
    <w:rsid w:val="00F7287C"/>
    <w:rsid w:val="00F72B14"/>
    <w:rsid w:val="00F72C27"/>
    <w:rsid w:val="00F72FEC"/>
    <w:rsid w:val="00F731F1"/>
    <w:rsid w:val="00F738D8"/>
    <w:rsid w:val="00F7416A"/>
    <w:rsid w:val="00F7460E"/>
    <w:rsid w:val="00F74800"/>
    <w:rsid w:val="00F748A1"/>
    <w:rsid w:val="00F748AF"/>
    <w:rsid w:val="00F74F69"/>
    <w:rsid w:val="00F7507D"/>
    <w:rsid w:val="00F750B3"/>
    <w:rsid w:val="00F750CC"/>
    <w:rsid w:val="00F75533"/>
    <w:rsid w:val="00F7553C"/>
    <w:rsid w:val="00F755AC"/>
    <w:rsid w:val="00F75A1B"/>
    <w:rsid w:val="00F75A72"/>
    <w:rsid w:val="00F75E5F"/>
    <w:rsid w:val="00F75E87"/>
    <w:rsid w:val="00F7632D"/>
    <w:rsid w:val="00F76745"/>
    <w:rsid w:val="00F76AAE"/>
    <w:rsid w:val="00F76E75"/>
    <w:rsid w:val="00F76E9E"/>
    <w:rsid w:val="00F77399"/>
    <w:rsid w:val="00F77622"/>
    <w:rsid w:val="00F803A1"/>
    <w:rsid w:val="00F8044A"/>
    <w:rsid w:val="00F80AD7"/>
    <w:rsid w:val="00F8186F"/>
    <w:rsid w:val="00F81E14"/>
    <w:rsid w:val="00F81FA6"/>
    <w:rsid w:val="00F825F6"/>
    <w:rsid w:val="00F8277B"/>
    <w:rsid w:val="00F8292A"/>
    <w:rsid w:val="00F82DC1"/>
    <w:rsid w:val="00F830D5"/>
    <w:rsid w:val="00F83596"/>
    <w:rsid w:val="00F83BC9"/>
    <w:rsid w:val="00F8414F"/>
    <w:rsid w:val="00F841BA"/>
    <w:rsid w:val="00F84A32"/>
    <w:rsid w:val="00F84C03"/>
    <w:rsid w:val="00F84E5D"/>
    <w:rsid w:val="00F84F0E"/>
    <w:rsid w:val="00F85087"/>
    <w:rsid w:val="00F85797"/>
    <w:rsid w:val="00F85894"/>
    <w:rsid w:val="00F85C29"/>
    <w:rsid w:val="00F8618A"/>
    <w:rsid w:val="00F8631B"/>
    <w:rsid w:val="00F863CF"/>
    <w:rsid w:val="00F86702"/>
    <w:rsid w:val="00F8672B"/>
    <w:rsid w:val="00F8676C"/>
    <w:rsid w:val="00F867C5"/>
    <w:rsid w:val="00F872EF"/>
    <w:rsid w:val="00F872FB"/>
    <w:rsid w:val="00F873FB"/>
    <w:rsid w:val="00F87B78"/>
    <w:rsid w:val="00F90762"/>
    <w:rsid w:val="00F91241"/>
    <w:rsid w:val="00F9145C"/>
    <w:rsid w:val="00F9153C"/>
    <w:rsid w:val="00F9180F"/>
    <w:rsid w:val="00F91CBD"/>
    <w:rsid w:val="00F91D02"/>
    <w:rsid w:val="00F92AAF"/>
    <w:rsid w:val="00F92CBE"/>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920"/>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0E3E"/>
    <w:rsid w:val="00FA0F2D"/>
    <w:rsid w:val="00FA16D6"/>
    <w:rsid w:val="00FA1956"/>
    <w:rsid w:val="00FA1B35"/>
    <w:rsid w:val="00FA1C56"/>
    <w:rsid w:val="00FA1D54"/>
    <w:rsid w:val="00FA1E8D"/>
    <w:rsid w:val="00FA1E92"/>
    <w:rsid w:val="00FA1FE4"/>
    <w:rsid w:val="00FA207B"/>
    <w:rsid w:val="00FA246F"/>
    <w:rsid w:val="00FA26BE"/>
    <w:rsid w:val="00FA26BF"/>
    <w:rsid w:val="00FA2782"/>
    <w:rsid w:val="00FA2A4F"/>
    <w:rsid w:val="00FA2A7B"/>
    <w:rsid w:val="00FA2C2C"/>
    <w:rsid w:val="00FA305E"/>
    <w:rsid w:val="00FA333F"/>
    <w:rsid w:val="00FA34E1"/>
    <w:rsid w:val="00FA3A4A"/>
    <w:rsid w:val="00FA3F97"/>
    <w:rsid w:val="00FA3FF2"/>
    <w:rsid w:val="00FA4719"/>
    <w:rsid w:val="00FA481C"/>
    <w:rsid w:val="00FA4BEA"/>
    <w:rsid w:val="00FA4CCD"/>
    <w:rsid w:val="00FA5086"/>
    <w:rsid w:val="00FA52D6"/>
    <w:rsid w:val="00FA5492"/>
    <w:rsid w:val="00FA5BA5"/>
    <w:rsid w:val="00FA5CDC"/>
    <w:rsid w:val="00FA66BD"/>
    <w:rsid w:val="00FA68BA"/>
    <w:rsid w:val="00FA699F"/>
    <w:rsid w:val="00FA6AB0"/>
    <w:rsid w:val="00FA70FC"/>
    <w:rsid w:val="00FA7B40"/>
    <w:rsid w:val="00FA7CFB"/>
    <w:rsid w:val="00FA7D94"/>
    <w:rsid w:val="00FA7F2C"/>
    <w:rsid w:val="00FB038F"/>
    <w:rsid w:val="00FB05C1"/>
    <w:rsid w:val="00FB05D9"/>
    <w:rsid w:val="00FB0A39"/>
    <w:rsid w:val="00FB15AB"/>
    <w:rsid w:val="00FB23C0"/>
    <w:rsid w:val="00FB2429"/>
    <w:rsid w:val="00FB2469"/>
    <w:rsid w:val="00FB275F"/>
    <w:rsid w:val="00FB2779"/>
    <w:rsid w:val="00FB279E"/>
    <w:rsid w:val="00FB2972"/>
    <w:rsid w:val="00FB30A1"/>
    <w:rsid w:val="00FB3378"/>
    <w:rsid w:val="00FB3897"/>
    <w:rsid w:val="00FB3B7E"/>
    <w:rsid w:val="00FB3F68"/>
    <w:rsid w:val="00FB456B"/>
    <w:rsid w:val="00FB46CF"/>
    <w:rsid w:val="00FB48E0"/>
    <w:rsid w:val="00FB4966"/>
    <w:rsid w:val="00FB5756"/>
    <w:rsid w:val="00FB5B77"/>
    <w:rsid w:val="00FB5EE2"/>
    <w:rsid w:val="00FB6480"/>
    <w:rsid w:val="00FB69AE"/>
    <w:rsid w:val="00FB721E"/>
    <w:rsid w:val="00FB73A2"/>
    <w:rsid w:val="00FB7400"/>
    <w:rsid w:val="00FB77DE"/>
    <w:rsid w:val="00FB78FB"/>
    <w:rsid w:val="00FB7A22"/>
    <w:rsid w:val="00FB7D9F"/>
    <w:rsid w:val="00FB7EFC"/>
    <w:rsid w:val="00FC037F"/>
    <w:rsid w:val="00FC09BF"/>
    <w:rsid w:val="00FC0A75"/>
    <w:rsid w:val="00FC0B09"/>
    <w:rsid w:val="00FC0BC5"/>
    <w:rsid w:val="00FC0BDD"/>
    <w:rsid w:val="00FC1043"/>
    <w:rsid w:val="00FC1A87"/>
    <w:rsid w:val="00FC1DDE"/>
    <w:rsid w:val="00FC239A"/>
    <w:rsid w:val="00FC2679"/>
    <w:rsid w:val="00FC26D6"/>
    <w:rsid w:val="00FC2C0B"/>
    <w:rsid w:val="00FC2E37"/>
    <w:rsid w:val="00FC2F11"/>
    <w:rsid w:val="00FC316D"/>
    <w:rsid w:val="00FC3C22"/>
    <w:rsid w:val="00FC41B4"/>
    <w:rsid w:val="00FC4339"/>
    <w:rsid w:val="00FC469E"/>
    <w:rsid w:val="00FC4B3C"/>
    <w:rsid w:val="00FC4BC8"/>
    <w:rsid w:val="00FC4DFA"/>
    <w:rsid w:val="00FC517A"/>
    <w:rsid w:val="00FC5CF8"/>
    <w:rsid w:val="00FC5D9D"/>
    <w:rsid w:val="00FC5E90"/>
    <w:rsid w:val="00FC5F1E"/>
    <w:rsid w:val="00FC624D"/>
    <w:rsid w:val="00FC626F"/>
    <w:rsid w:val="00FC6546"/>
    <w:rsid w:val="00FC71B6"/>
    <w:rsid w:val="00FC7392"/>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3FB8"/>
    <w:rsid w:val="00FD4908"/>
    <w:rsid w:val="00FD4F0B"/>
    <w:rsid w:val="00FD51BE"/>
    <w:rsid w:val="00FD52B9"/>
    <w:rsid w:val="00FD5699"/>
    <w:rsid w:val="00FD59CF"/>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B64"/>
    <w:rsid w:val="00FE0F8B"/>
    <w:rsid w:val="00FE12F4"/>
    <w:rsid w:val="00FE13A7"/>
    <w:rsid w:val="00FE1464"/>
    <w:rsid w:val="00FE15E1"/>
    <w:rsid w:val="00FE1755"/>
    <w:rsid w:val="00FE1C71"/>
    <w:rsid w:val="00FE1D24"/>
    <w:rsid w:val="00FE1D29"/>
    <w:rsid w:val="00FE25D9"/>
    <w:rsid w:val="00FE2757"/>
    <w:rsid w:val="00FE2B5F"/>
    <w:rsid w:val="00FE2BBF"/>
    <w:rsid w:val="00FE2DA6"/>
    <w:rsid w:val="00FE2E1C"/>
    <w:rsid w:val="00FE32BA"/>
    <w:rsid w:val="00FE3FF0"/>
    <w:rsid w:val="00FE4090"/>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CA"/>
    <w:rsid w:val="00FF216B"/>
    <w:rsid w:val="00FF221D"/>
    <w:rsid w:val="00FF2311"/>
    <w:rsid w:val="00FF2406"/>
    <w:rsid w:val="00FF246D"/>
    <w:rsid w:val="00FF25F5"/>
    <w:rsid w:val="00FF27A6"/>
    <w:rsid w:val="00FF289D"/>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CB3"/>
    <w:rsid w:val="00FF5E33"/>
    <w:rsid w:val="00FF658F"/>
    <w:rsid w:val="00FF6AB6"/>
    <w:rsid w:val="00FF6B19"/>
    <w:rsid w:val="00FF6C78"/>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A582A"/>
    <w:pPr>
      <w:keepNext/>
      <w:numPr>
        <w:ilvl w:val="1"/>
      </w:numPr>
      <w:tabs>
        <w:tab w:val="num" w:pos="567"/>
      </w:tabs>
      <w:spacing w:before="240" w:after="60"/>
      <w:outlineLvl w:val="1"/>
    </w:pPr>
    <w:rPr>
      <w:rFonts w:cs="Arial"/>
      <w:b/>
      <w:bCs/>
      <w:sz w:val="28"/>
      <w:szCs w:val="28"/>
    </w:rPr>
  </w:style>
  <w:style w:type="paragraph" w:styleId="Heading3">
    <w:name w:val="heading 3"/>
    <w:basedOn w:val="Normal"/>
    <w:next w:val="Normal"/>
    <w:link w:val="Heading3Char"/>
    <w:autoRedefine/>
    <w:qFormat/>
    <w:rsid w:val="0076060C"/>
    <w:pPr>
      <w:keepNext/>
      <w:spacing w:before="240" w:after="60"/>
      <w:outlineLvl w:val="2"/>
    </w:pPr>
    <w:rPr>
      <w:rFonts w:cs="Arial"/>
      <w:b/>
      <w:bCs/>
      <w:i/>
      <w:szCs w:val="22"/>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1"/>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1"/>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1"/>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4A582A"/>
    <w:rPr>
      <w:rFonts w:ascii="Calibri" w:hAnsi="Calibri" w:cs="Arial"/>
      <w:b/>
      <w:bCs/>
      <w:sz w:val="28"/>
      <w:szCs w:val="28"/>
      <w:lang w:eastAsia="en-US"/>
    </w:rPr>
  </w:style>
  <w:style w:type="character" w:customStyle="1" w:styleId="Heading3Char">
    <w:name w:val="Heading 3 Char"/>
    <w:basedOn w:val="DefaultParagraphFont"/>
    <w:link w:val="Heading3"/>
    <w:rsid w:val="0076060C"/>
    <w:rPr>
      <w:rFonts w:ascii="Calibri" w:hAnsi="Calibri" w:cs="Arial"/>
      <w:b/>
      <w:bCs/>
      <w:i/>
      <w:sz w:val="22"/>
      <w:szCs w:val="22"/>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6E548E"/>
    <w:pPr>
      <w:numPr>
        <w:ilvl w:val="0"/>
        <w:numId w:val="0"/>
      </w:numPr>
    </w:pPr>
    <w:rPr>
      <w:bCs/>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0"/>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1"/>
      </w:numPr>
      <w:spacing w:after="120"/>
    </w:pPr>
    <w:rPr>
      <w:bCs w:val="0"/>
      <w:szCs w:val="36"/>
      <w:lang w:eastAsia="en-AU"/>
    </w:rPr>
  </w:style>
  <w:style w:type="paragraph" w:customStyle="1" w:styleId="Style2">
    <w:name w:val="Style2"/>
    <w:basedOn w:val="Heading2"/>
    <w:link w:val="Style2Char"/>
    <w:qFormat/>
    <w:rsid w:val="009F5630"/>
    <w:pPr>
      <w:numPr>
        <w:numId w:val="11"/>
      </w:numPr>
      <w:tabs>
        <w:tab w:val="left" w:pos="1440"/>
      </w:tabs>
      <w:spacing w:after="120"/>
    </w:pPr>
    <w:rPr>
      <w:bCs w:val="0"/>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E45B86"/>
    <w:pPr>
      <w:numPr>
        <w:ilvl w:val="2"/>
        <w:numId w:val="11"/>
      </w:numPr>
      <w:tabs>
        <w:tab w:val="left" w:pos="567"/>
      </w:tabs>
      <w:spacing w:after="120"/>
    </w:pPr>
    <w:rPr>
      <w:bCs w:val="0"/>
      <w:i w:val="0"/>
      <w:color w:val="000000"/>
      <w:lang w:eastAsia="en-AU"/>
    </w:rPr>
  </w:style>
  <w:style w:type="character" w:customStyle="1" w:styleId="Style2Char">
    <w:name w:val="Style2 Char"/>
    <w:basedOn w:val="DefaultParagraphFont"/>
    <w:link w:val="Style2"/>
    <w:rsid w:val="009F5630"/>
    <w:rPr>
      <w:rFonts w:ascii="Calibri" w:hAnsi="Calibri" w:cs="Arial"/>
      <w:b/>
      <w:iCs/>
      <w:sz w:val="28"/>
      <w:szCs w:val="28"/>
    </w:rPr>
  </w:style>
  <w:style w:type="character" w:customStyle="1" w:styleId="Style3Char">
    <w:name w:val="Style3 Char"/>
    <w:basedOn w:val="DefaultParagraphFont"/>
    <w:link w:val="Style3"/>
    <w:rsid w:val="00E45B86"/>
    <w:rPr>
      <w:rFonts w:ascii="Calibri" w:hAnsi="Calibri" w:cs="Arial"/>
      <w:b/>
      <w:color w:val="000000"/>
      <w:sz w:val="22"/>
      <w:szCs w:val="22"/>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2"/>
      </w:numPr>
      <w:ind w:left="0" w:firstLine="0"/>
    </w:pPr>
    <w:rPr>
      <w:sz w:val="20"/>
      <w:szCs w:val="20"/>
      <w:lang w:eastAsia="en-AU"/>
    </w:rPr>
  </w:style>
  <w:style w:type="paragraph" w:customStyle="1" w:styleId="RARMPPara">
    <w:name w:val="RARMP Para"/>
    <w:basedOn w:val="Normal"/>
    <w:link w:val="RARMPParaChar"/>
    <w:qFormat/>
    <w:rsid w:val="00A93743"/>
    <w:pPr>
      <w:numPr>
        <w:numId w:val="13"/>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4"/>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5"/>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6"/>
      </w:numPr>
    </w:pPr>
  </w:style>
  <w:style w:type="paragraph" w:customStyle="1" w:styleId="TableTextRARMPBullet9pt">
    <w:name w:val="Table Text RARMP Bullet 9pt"/>
    <w:basedOn w:val="Normal"/>
    <w:rsid w:val="00E649BD"/>
    <w:pPr>
      <w:numPr>
        <w:numId w:val="17"/>
      </w:numPr>
    </w:pPr>
    <w:rPr>
      <w:rFonts w:eastAsia="Times New Roman"/>
      <w:sz w:val="18"/>
      <w:szCs w:val="20"/>
    </w:rPr>
  </w:style>
  <w:style w:type="paragraph" w:customStyle="1" w:styleId="i">
    <w:name w:val="i"/>
    <w:aliases w:val="ii"/>
    <w:basedOn w:val="Listi"/>
    <w:qFormat/>
    <w:rsid w:val="00B21AEA"/>
    <w:pPr>
      <w:numPr>
        <w:numId w:val="21"/>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0"/>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0"/>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8"/>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color w:val="000000"/>
      <w:sz w:val="22"/>
      <w:szCs w:val="22"/>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3"/>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28"/>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49"/>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54"/>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gtr.gov.au/resources" TargetMode="External"/><Relationship Id="rId26" Type="http://schemas.openxmlformats.org/officeDocument/2006/relationships/hyperlink" Target="https://www.ogtr.gov.au/resources/publications/risk-assessment-reference-methods-plant-genetic-modification" TargetMode="External"/><Relationship Id="rId39" Type="http://schemas.openxmlformats.org/officeDocument/2006/relationships/image" Target="media/image5.png"/><Relationship Id="rId21" Type="http://schemas.openxmlformats.org/officeDocument/2006/relationships/image" Target="media/image3.gif"/><Relationship Id="rId34" Type="http://schemas.openxmlformats.org/officeDocument/2006/relationships/hyperlink" Target="http://www.ogtr.gov.au/internet/ogtr/publishing.nsf/Content/DIR173" TargetMode="External"/><Relationship Id="rId42" Type="http://schemas.openxmlformats.org/officeDocument/2006/relationships/hyperlink" Target="https://www.ogtr.gov.au/resources/publications/risk-analysis-framework-2013" TargetMode="External"/><Relationship Id="rId47" Type="http://schemas.openxmlformats.org/officeDocument/2006/relationships/hyperlink" Target="https://www.ogtr.gov.au/gmo-dealings/dealings-involving-intentional-release/dir-205" TargetMode="External"/><Relationship Id="rId50" Type="http://schemas.openxmlformats.org/officeDocument/2006/relationships/hyperlink" Target="https://www.ogtr.gov.au/gmo-dealings/dealings-involving-intentional-release/dir-164" TargetMode="External"/><Relationship Id="rId55" Type="http://schemas.openxmlformats.org/officeDocument/2006/relationships/hyperlink" Target="mailto:OGTR.M&amp;C@health.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s://www.ogtr.gov.au/gmo-dealings/dealings-involving-intentional-release/dir-204" TargetMode="External"/><Relationship Id="rId33" Type="http://schemas.openxmlformats.org/officeDocument/2006/relationships/hyperlink" Target="http://www.ogtr.gov.au/internet/ogtr/publishing.nsf/Content/DIR145" TargetMode="External"/><Relationship Id="rId38" Type="http://schemas.openxmlformats.org/officeDocument/2006/relationships/footer" Target="footer4.xml"/><Relationship Id="rId46" Type="http://schemas.openxmlformats.org/officeDocument/2006/relationships/hyperlink" Target="https://www.ogtr.gov.au/gmo-dealings/dealings-involving-intentional-release/dir-18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ogtr.gov.au/resources/publications/guidelines-transport-storage-and-disposal-gmos" TargetMode="External"/><Relationship Id="rId29" Type="http://schemas.openxmlformats.org/officeDocument/2006/relationships/hyperlink" Target="http://www.ogtr.gov.au/internet/ogtr/publishing.nsf/Content/DIR138" TargetMode="External"/><Relationship Id="rId41" Type="http://schemas.openxmlformats.org/officeDocument/2006/relationships/hyperlink" Target="https://www.ogtr.gov.au/resources/publications/guidelines-transport-storage-and-disposal-gmos" TargetMode="External"/><Relationship Id="rId54" Type="http://schemas.openxmlformats.org/officeDocument/2006/relationships/hyperlink" Target="https://www.ogtr.gov.au/resources/publications/policy-post-harvest-cro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ogtr.gov.au/gmo-dealings/dealings-involving-intentional-release/dir-190" TargetMode="External"/><Relationship Id="rId32" Type="http://schemas.openxmlformats.org/officeDocument/2006/relationships/hyperlink" Target="http://www.ogtr.gov.au/internet/ogtr/publishing.nsf/Content/DIR143" TargetMode="External"/><Relationship Id="rId37" Type="http://schemas.openxmlformats.org/officeDocument/2006/relationships/hyperlink" Target="https://www.ogtr.gov.au/what-weve-approved/dealings-involving-intentional-release?f%5B0%5D=category%3AAgricultural&amp;f%5B1%5D=release%3ACommercial" TargetMode="External"/><Relationship Id="rId40" Type="http://schemas.openxmlformats.org/officeDocument/2006/relationships/image" Target="media/image6.png"/><Relationship Id="rId45" Type="http://schemas.openxmlformats.org/officeDocument/2006/relationships/hyperlink" Target="https://www.ogtr.gov.au/gmo-dealings/dealings-involving-intentional-release/dir-164" TargetMode="External"/><Relationship Id="rId53" Type="http://schemas.openxmlformats.org/officeDocument/2006/relationships/footer" Target="footer6.xm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ogtr.gov.au/resources" TargetMode="External"/><Relationship Id="rId28" Type="http://schemas.openxmlformats.org/officeDocument/2006/relationships/hyperlink" Target="http://www.ogtr.gov.au/internet/ogtr/publishing.nsf/Content/DIR108" TargetMode="External"/><Relationship Id="rId36" Type="http://schemas.openxmlformats.org/officeDocument/2006/relationships/hyperlink" Target="https://www.ala.org.au/" TargetMode="External"/><Relationship Id="rId49" Type="http://schemas.openxmlformats.org/officeDocument/2006/relationships/hyperlink" Target="https://www.ogtr.gov.au/gmo-dealings/dealings-involving-intentional-release/dir-188" TargetMode="External"/><Relationship Id="rId57"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www.ogtr.gov.au/internet/ogtr/publishing.nsf/Content/DIR062-2005" TargetMode="External"/><Relationship Id="rId44" Type="http://schemas.openxmlformats.org/officeDocument/2006/relationships/hyperlink" Target="https://www.ogtr.gov.au/gmo-dealings/dealings-involving-intentional-release/dir-188" TargetMode="External"/><Relationship Id="rId52" Type="http://schemas.openxmlformats.org/officeDocument/2006/relationships/hyperlink" Target="https://www.ogtr.gov.au/resources/publications/guidelines-transport-storage-and-disposal-gmo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header" Target="header4.xml"/><Relationship Id="rId22" Type="http://schemas.openxmlformats.org/officeDocument/2006/relationships/image" Target="media/image4.gif"/><Relationship Id="rId27" Type="http://schemas.openxmlformats.org/officeDocument/2006/relationships/hyperlink" Target="http://www.ogtr.gov.au/internet/ogtr/publishing.nsf/Content/DIR021-2002" TargetMode="External"/><Relationship Id="rId30" Type="http://schemas.openxmlformats.org/officeDocument/2006/relationships/hyperlink" Target="https://www.ogtr.gov.au/gmo-dealings/dealings-involving-intentional-release/dir-175" TargetMode="External"/><Relationship Id="rId35" Type="http://schemas.openxmlformats.org/officeDocument/2006/relationships/hyperlink" Target="https://www.ogtr.gov.au/gmo-dealings/dealings-involving-intentional-release/dir-204" TargetMode="External"/><Relationship Id="rId43" Type="http://schemas.openxmlformats.org/officeDocument/2006/relationships/footer" Target="footer5.xml"/><Relationship Id="rId48" Type="http://schemas.openxmlformats.org/officeDocument/2006/relationships/hyperlink" Target="https://www.ogtr.gov.au/gmo-dealings/dealings-involving-intentional-release/dir-164" TargetMode="External"/><Relationship Id="rId56" Type="http://schemas.openxmlformats.org/officeDocument/2006/relationships/hyperlink" Target="mailto:OGTR.M&amp;C@health.gov.au" TargetMode="External"/><Relationship Id="rId8" Type="http://schemas.openxmlformats.org/officeDocument/2006/relationships/hyperlink" Target="https://consultations.health.gov.au/" TargetMode="External"/><Relationship Id="rId51" Type="http://schemas.openxmlformats.org/officeDocument/2006/relationships/hyperlink" Target="https://www.ogtr.gov.au/gmo-dealings/dealings-involving-intentional-release/dir-188"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26217</Words>
  <Characters>235007</Characters>
  <Application>Microsoft Office Word</Application>
  <DocSecurity>0</DocSecurity>
  <Lines>1958</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215 - Risk Assessment and Risk Management Plan (consultation version)</dc:title>
  <dc:creator/>
  <cp:lastModifiedBy/>
  <cp:revision>1</cp:revision>
  <dcterms:created xsi:type="dcterms:W3CDTF">2025-03-27T04:08:00Z</dcterms:created>
  <dcterms:modified xsi:type="dcterms:W3CDTF">2025-03-27T04:08:00Z</dcterms:modified>
</cp:coreProperties>
</file>