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779D8" w14:textId="2DC3B8B8" w:rsidR="00273E3E" w:rsidRPr="00604B19" w:rsidRDefault="00273E3E" w:rsidP="00407CB8">
      <w:pPr>
        <w:spacing w:before="240" w:after="240"/>
        <w:rPr>
          <w:rFonts w:asciiTheme="minorHAnsi" w:hAnsiTheme="minorHAnsi" w:cstheme="minorHAnsi"/>
          <w:b/>
          <w:bCs/>
          <w:sz w:val="28"/>
          <w:szCs w:val="26"/>
        </w:rPr>
      </w:pPr>
      <w:bookmarkStart w:id="0" w:name="_Toc429990792"/>
      <w:r w:rsidRPr="00604B19">
        <w:rPr>
          <w:rFonts w:asciiTheme="minorHAnsi" w:hAnsiTheme="minorHAnsi" w:cstheme="minorHAnsi"/>
          <w:b/>
          <w:bCs/>
          <w:sz w:val="28"/>
          <w:szCs w:val="26"/>
        </w:rPr>
        <w:t xml:space="preserve">Quarterly activities report for </w:t>
      </w:r>
      <w:r w:rsidR="005240D8">
        <w:rPr>
          <w:rFonts w:asciiTheme="minorHAnsi" w:hAnsiTheme="minorHAnsi" w:cstheme="minorHAnsi"/>
          <w:b/>
          <w:bCs/>
          <w:sz w:val="28"/>
          <w:szCs w:val="26"/>
        </w:rPr>
        <w:t>October</w:t>
      </w:r>
      <w:r w:rsidR="005240D8" w:rsidRPr="00604B19">
        <w:rPr>
          <w:rFonts w:asciiTheme="minorHAnsi" w:hAnsiTheme="minorHAnsi" w:cstheme="minorHAnsi"/>
          <w:b/>
          <w:bCs/>
          <w:sz w:val="28"/>
          <w:szCs w:val="26"/>
        </w:rPr>
        <w:t xml:space="preserve"> </w:t>
      </w:r>
      <w:r w:rsidR="00F330C0" w:rsidRPr="00604B19">
        <w:rPr>
          <w:rFonts w:asciiTheme="minorHAnsi" w:hAnsiTheme="minorHAnsi" w:cstheme="minorHAnsi"/>
          <w:b/>
          <w:bCs/>
          <w:sz w:val="28"/>
          <w:szCs w:val="26"/>
        </w:rPr>
        <w:t xml:space="preserve">– </w:t>
      </w:r>
      <w:r w:rsidR="00A53740">
        <w:rPr>
          <w:rFonts w:asciiTheme="minorHAnsi" w:hAnsiTheme="minorHAnsi" w:cstheme="minorHAnsi"/>
          <w:b/>
          <w:bCs/>
          <w:sz w:val="28"/>
          <w:szCs w:val="26"/>
        </w:rPr>
        <w:t>December</w:t>
      </w:r>
      <w:r w:rsidR="00A53740" w:rsidRPr="00604B19">
        <w:rPr>
          <w:rFonts w:asciiTheme="minorHAnsi" w:hAnsiTheme="minorHAnsi" w:cstheme="minorHAnsi"/>
          <w:b/>
          <w:bCs/>
          <w:sz w:val="28"/>
          <w:szCs w:val="26"/>
        </w:rPr>
        <w:t xml:space="preserve"> </w:t>
      </w:r>
      <w:r w:rsidR="00F330C0" w:rsidRPr="00604B19">
        <w:rPr>
          <w:rFonts w:asciiTheme="minorHAnsi" w:hAnsiTheme="minorHAnsi" w:cstheme="minorHAnsi"/>
          <w:b/>
          <w:bCs/>
          <w:sz w:val="28"/>
          <w:szCs w:val="26"/>
        </w:rPr>
        <w:t>20</w:t>
      </w:r>
      <w:r w:rsidR="00E34DA9" w:rsidRPr="00604B19">
        <w:rPr>
          <w:rFonts w:asciiTheme="minorHAnsi" w:hAnsiTheme="minorHAnsi" w:cstheme="minorHAnsi"/>
          <w:b/>
          <w:bCs/>
          <w:sz w:val="28"/>
          <w:szCs w:val="26"/>
        </w:rPr>
        <w:t>24</w:t>
      </w:r>
    </w:p>
    <w:p w14:paraId="6B6A3852" w14:textId="649E0B16" w:rsidR="00273E3E" w:rsidRDefault="00DD7876" w:rsidP="00273E3E">
      <w:pPr>
        <w:spacing w:before="120" w:after="120"/>
        <w:rPr>
          <w:rFonts w:asciiTheme="minorHAnsi" w:hAnsiTheme="minorHAnsi" w:cstheme="minorHAnsi"/>
        </w:rPr>
      </w:pPr>
      <w:r w:rsidRPr="00604B19">
        <w:rPr>
          <w:rFonts w:asciiTheme="minorHAnsi" w:hAnsiTheme="minorHAnsi" w:cstheme="minorHAnsi"/>
        </w:rPr>
        <w:t>The quarterly activities include details of monitoring and compliance activities by the Office of the Gene Technology Regulator (OGTR) during the quarter</w:t>
      </w:r>
      <w:r w:rsidR="00273E3E" w:rsidRPr="00604B19">
        <w:rPr>
          <w:rFonts w:asciiTheme="minorHAnsi" w:hAnsiTheme="minorHAnsi" w:cstheme="minorHAnsi"/>
        </w:rPr>
        <w:t>.</w:t>
      </w:r>
    </w:p>
    <w:p w14:paraId="64FF8E5C" w14:textId="77777777" w:rsidR="008C2F42" w:rsidRPr="00604B19" w:rsidRDefault="008C2F42" w:rsidP="00407CB8">
      <w:pPr>
        <w:spacing w:before="360" w:after="120"/>
        <w:rPr>
          <w:rFonts w:asciiTheme="minorHAnsi" w:hAnsiTheme="minorHAnsi" w:cstheme="minorHAnsi"/>
          <w:b/>
        </w:rPr>
      </w:pPr>
      <w:r w:rsidRPr="00604B19">
        <w:rPr>
          <w:rFonts w:asciiTheme="minorHAnsi" w:hAnsiTheme="minorHAnsi" w:cstheme="minorHAnsi"/>
          <w:b/>
          <w:bCs/>
        </w:rPr>
        <w:t>Monitoring of GMO Dealings involving Intentional Release</w:t>
      </w:r>
      <w:bookmarkEnd w:id="0"/>
      <w:r w:rsidRPr="00604B19">
        <w:rPr>
          <w:rFonts w:asciiTheme="minorHAnsi" w:hAnsiTheme="minorHAnsi" w:cstheme="minorHAnsi"/>
          <w:b/>
          <w:bCs/>
        </w:rPr>
        <w:t xml:space="preserve"> (DIR)</w:t>
      </w:r>
    </w:p>
    <w:p w14:paraId="77948496" w14:textId="6A51270E" w:rsidR="008B034C" w:rsidRDefault="00AF5002" w:rsidP="008B034C">
      <w:pPr>
        <w:spacing w:before="120"/>
        <w:rPr>
          <w:rFonts w:asciiTheme="minorHAnsi" w:hAnsiTheme="minorHAnsi" w:cstheme="minorHAnsi"/>
        </w:rPr>
      </w:pPr>
      <w:r w:rsidRPr="00604B19">
        <w:rPr>
          <w:rFonts w:asciiTheme="minorHAnsi" w:hAnsiTheme="minorHAnsi" w:cstheme="minorHAnsi"/>
        </w:rPr>
        <w:t>During the quart</w:t>
      </w:r>
      <w:r w:rsidR="006C385D" w:rsidRPr="00604B19">
        <w:rPr>
          <w:rFonts w:asciiTheme="minorHAnsi" w:hAnsiTheme="minorHAnsi" w:cstheme="minorHAnsi"/>
        </w:rPr>
        <w:t>er OGTR</w:t>
      </w:r>
      <w:r w:rsidR="008D0D31">
        <w:rPr>
          <w:rFonts w:asciiTheme="minorHAnsi" w:hAnsiTheme="minorHAnsi" w:cstheme="minorHAnsi"/>
        </w:rPr>
        <w:t xml:space="preserve"> did not inspect any GM plant field trial sites.</w:t>
      </w:r>
      <w:r w:rsidR="00843AA1" w:rsidRPr="00604B19">
        <w:rPr>
          <w:rFonts w:asciiTheme="minorHAnsi" w:hAnsiTheme="minorHAnsi" w:cstheme="minorHAnsi"/>
          <w:b/>
        </w:rPr>
        <w:t xml:space="preserve"> </w:t>
      </w:r>
    </w:p>
    <w:p w14:paraId="374FD909" w14:textId="77777777" w:rsidR="008F2819" w:rsidRPr="00604B19" w:rsidRDefault="008F2819" w:rsidP="00285ACC">
      <w:pPr>
        <w:spacing w:before="120"/>
        <w:rPr>
          <w:rFonts w:asciiTheme="minorHAnsi" w:hAnsiTheme="minorHAnsi" w:cstheme="minorHAnsi"/>
        </w:rPr>
      </w:pPr>
    </w:p>
    <w:p w14:paraId="51BD96D6" w14:textId="1F6C115D" w:rsidR="00AF5002" w:rsidRPr="00604B19" w:rsidRDefault="00AF5002" w:rsidP="00257445">
      <w:pPr>
        <w:rPr>
          <w:rFonts w:asciiTheme="minorHAnsi" w:hAnsiTheme="minorHAnsi" w:cstheme="minorHAnsi"/>
          <w:b/>
        </w:rPr>
      </w:pPr>
      <w:r w:rsidRPr="00604B19">
        <w:rPr>
          <w:rFonts w:asciiTheme="minorHAnsi" w:hAnsiTheme="minorHAnsi" w:cstheme="minorHAnsi"/>
          <w:b/>
        </w:rPr>
        <w:t xml:space="preserve">Monitoring of </w:t>
      </w:r>
      <w:r w:rsidR="008C2F42" w:rsidRPr="00604B19">
        <w:rPr>
          <w:rFonts w:asciiTheme="minorHAnsi" w:hAnsiTheme="minorHAnsi" w:cstheme="minorHAnsi"/>
          <w:b/>
        </w:rPr>
        <w:t>GMO Dealings Not involving Intentional Release (DNIR)</w:t>
      </w:r>
      <w:r w:rsidR="00F92E6C" w:rsidRPr="00604B19">
        <w:rPr>
          <w:rFonts w:asciiTheme="minorHAnsi" w:hAnsiTheme="minorHAnsi" w:cstheme="minorHAnsi"/>
          <w:b/>
        </w:rPr>
        <w:t xml:space="preserve">, </w:t>
      </w:r>
      <w:r w:rsidRPr="00604B19">
        <w:rPr>
          <w:rFonts w:asciiTheme="minorHAnsi" w:hAnsiTheme="minorHAnsi" w:cstheme="minorHAnsi"/>
          <w:b/>
        </w:rPr>
        <w:t>certified</w:t>
      </w:r>
      <w:r w:rsidR="008C2F42" w:rsidRPr="00604B19">
        <w:rPr>
          <w:rFonts w:asciiTheme="minorHAnsi" w:hAnsiTheme="minorHAnsi" w:cstheme="minorHAnsi"/>
          <w:b/>
        </w:rPr>
        <w:t xml:space="preserve"> </w:t>
      </w:r>
      <w:r w:rsidR="00B55245" w:rsidRPr="00604B19">
        <w:rPr>
          <w:rFonts w:asciiTheme="minorHAnsi" w:hAnsiTheme="minorHAnsi" w:cstheme="minorHAnsi"/>
          <w:b/>
        </w:rPr>
        <w:t>facilities</w:t>
      </w:r>
      <w:r w:rsidR="00F92E6C" w:rsidRPr="00604B19">
        <w:rPr>
          <w:rFonts w:asciiTheme="minorHAnsi" w:hAnsiTheme="minorHAnsi" w:cstheme="minorHAnsi"/>
          <w:b/>
        </w:rPr>
        <w:t xml:space="preserve"> and DIR clinical trials</w:t>
      </w:r>
    </w:p>
    <w:p w14:paraId="71506E26" w14:textId="44BEA82F" w:rsidR="005E57AA" w:rsidRPr="00604B19" w:rsidRDefault="008C2F42" w:rsidP="008C2F42">
      <w:pPr>
        <w:spacing w:before="120"/>
        <w:rPr>
          <w:rFonts w:asciiTheme="minorHAnsi" w:hAnsiTheme="minorHAnsi" w:cstheme="minorHAnsi"/>
        </w:rPr>
      </w:pPr>
      <w:r w:rsidRPr="00604B19">
        <w:rPr>
          <w:rFonts w:asciiTheme="minorHAnsi" w:hAnsiTheme="minorHAnsi" w:cstheme="minorHAnsi"/>
        </w:rPr>
        <w:t>During the quarter OGTR inspect</w:t>
      </w:r>
      <w:r w:rsidR="00DE3A2D" w:rsidRPr="00604B19">
        <w:rPr>
          <w:rFonts w:asciiTheme="minorHAnsi" w:hAnsiTheme="minorHAnsi" w:cstheme="minorHAnsi"/>
        </w:rPr>
        <w:t>ed</w:t>
      </w:r>
      <w:r w:rsidRPr="00604B19">
        <w:rPr>
          <w:rFonts w:asciiTheme="minorHAnsi" w:hAnsiTheme="minorHAnsi" w:cstheme="minorHAnsi"/>
        </w:rPr>
        <w:t xml:space="preserve"> </w:t>
      </w:r>
      <w:r w:rsidR="00825D0F">
        <w:rPr>
          <w:rFonts w:asciiTheme="minorHAnsi" w:hAnsiTheme="minorHAnsi" w:cstheme="minorHAnsi"/>
          <w:b/>
        </w:rPr>
        <w:t>six</w:t>
      </w:r>
      <w:r w:rsidR="00825D0F" w:rsidRPr="00604B19">
        <w:rPr>
          <w:rFonts w:asciiTheme="minorHAnsi" w:hAnsiTheme="minorHAnsi" w:cstheme="minorHAnsi"/>
          <w:b/>
        </w:rPr>
        <w:t xml:space="preserve"> </w:t>
      </w:r>
      <w:r w:rsidR="00515FBE" w:rsidRPr="00604B19">
        <w:rPr>
          <w:rFonts w:asciiTheme="minorHAnsi" w:hAnsiTheme="minorHAnsi" w:cstheme="minorHAnsi"/>
        </w:rPr>
        <w:t>organisations holding certified facilities</w:t>
      </w:r>
      <w:r w:rsidR="00270FB8" w:rsidRPr="00604B19">
        <w:rPr>
          <w:rFonts w:asciiTheme="minorHAnsi" w:hAnsiTheme="minorHAnsi" w:cstheme="minorHAnsi"/>
        </w:rPr>
        <w:t xml:space="preserve"> (</w:t>
      </w:r>
      <w:r w:rsidR="00270FB8" w:rsidRPr="00604B19">
        <w:rPr>
          <w:rFonts w:asciiTheme="minorHAnsi" w:hAnsiTheme="minorHAnsi" w:cstheme="minorHAnsi"/>
          <w:b/>
        </w:rPr>
        <w:t xml:space="preserve">Table </w:t>
      </w:r>
      <w:r w:rsidR="002F07CE">
        <w:rPr>
          <w:rFonts w:asciiTheme="minorHAnsi" w:hAnsiTheme="minorHAnsi" w:cstheme="minorHAnsi"/>
          <w:b/>
        </w:rPr>
        <w:t>1</w:t>
      </w:r>
      <w:r w:rsidR="00270FB8" w:rsidRPr="00604B19">
        <w:rPr>
          <w:rFonts w:asciiTheme="minorHAnsi" w:hAnsiTheme="minorHAnsi" w:cstheme="minorHAnsi"/>
        </w:rPr>
        <w:t>)</w:t>
      </w:r>
      <w:r w:rsidR="009923C0" w:rsidRPr="00604B19">
        <w:rPr>
          <w:rFonts w:asciiTheme="minorHAnsi" w:hAnsiTheme="minorHAnsi" w:cstheme="minorHAnsi"/>
        </w:rPr>
        <w:t xml:space="preserve"> and</w:t>
      </w:r>
      <w:r w:rsidR="0069019E" w:rsidRPr="00604B19">
        <w:rPr>
          <w:rFonts w:asciiTheme="minorHAnsi" w:hAnsiTheme="minorHAnsi" w:cstheme="minorHAnsi"/>
        </w:rPr>
        <w:t xml:space="preserve"> </w:t>
      </w:r>
      <w:r w:rsidR="002F07CE">
        <w:rPr>
          <w:rFonts w:asciiTheme="minorHAnsi" w:hAnsiTheme="minorHAnsi" w:cstheme="minorHAnsi"/>
          <w:b/>
        </w:rPr>
        <w:t>two</w:t>
      </w:r>
      <w:r w:rsidR="00B079BE" w:rsidRPr="00604B19">
        <w:rPr>
          <w:rFonts w:asciiTheme="minorHAnsi" w:hAnsiTheme="minorHAnsi" w:cstheme="minorHAnsi"/>
        </w:rPr>
        <w:t xml:space="preserve"> </w:t>
      </w:r>
      <w:r w:rsidR="00270FB8" w:rsidRPr="00604B19">
        <w:rPr>
          <w:rFonts w:asciiTheme="minorHAnsi" w:hAnsiTheme="minorHAnsi" w:cstheme="minorHAnsi"/>
        </w:rPr>
        <w:t xml:space="preserve">undertaking </w:t>
      </w:r>
      <w:r w:rsidR="00EA4D92">
        <w:rPr>
          <w:rFonts w:asciiTheme="minorHAnsi" w:hAnsiTheme="minorHAnsi" w:cstheme="minorHAnsi"/>
        </w:rPr>
        <w:t xml:space="preserve">GMO dealings authorised by </w:t>
      </w:r>
      <w:r w:rsidR="00270FB8" w:rsidRPr="00604B19">
        <w:rPr>
          <w:rFonts w:asciiTheme="minorHAnsi" w:hAnsiTheme="minorHAnsi" w:cstheme="minorHAnsi"/>
        </w:rPr>
        <w:t>DNIR licences</w:t>
      </w:r>
      <w:r w:rsidR="009923C0" w:rsidRPr="00604B19">
        <w:rPr>
          <w:rFonts w:asciiTheme="minorHAnsi" w:hAnsiTheme="minorHAnsi" w:cstheme="minorHAnsi"/>
        </w:rPr>
        <w:t xml:space="preserve"> (</w:t>
      </w:r>
      <w:r w:rsidR="009923C0" w:rsidRPr="00604B19">
        <w:rPr>
          <w:rFonts w:asciiTheme="minorHAnsi" w:hAnsiTheme="minorHAnsi" w:cstheme="minorHAnsi"/>
          <w:b/>
        </w:rPr>
        <w:t xml:space="preserve">Table </w:t>
      </w:r>
      <w:r w:rsidR="002F07CE">
        <w:rPr>
          <w:rFonts w:asciiTheme="minorHAnsi" w:hAnsiTheme="minorHAnsi" w:cstheme="minorHAnsi"/>
          <w:b/>
        </w:rPr>
        <w:t>2</w:t>
      </w:r>
      <w:r w:rsidR="009923C0" w:rsidRPr="00604B19">
        <w:rPr>
          <w:rFonts w:asciiTheme="minorHAnsi" w:hAnsiTheme="minorHAnsi" w:cstheme="minorHAnsi"/>
        </w:rPr>
        <w:t>)</w:t>
      </w:r>
      <w:r w:rsidRPr="00604B19">
        <w:rPr>
          <w:rFonts w:asciiTheme="minorHAnsi" w:hAnsiTheme="minorHAnsi" w:cstheme="minorHAnsi"/>
        </w:rPr>
        <w:t>.</w:t>
      </w:r>
      <w:r w:rsidR="000204F6" w:rsidRPr="00604B19">
        <w:rPr>
          <w:rFonts w:asciiTheme="minorHAnsi" w:hAnsiTheme="minorHAnsi" w:cstheme="minorHAnsi"/>
        </w:rPr>
        <w:t xml:space="preserve"> </w:t>
      </w:r>
    </w:p>
    <w:p w14:paraId="359EA2EA" w14:textId="49AF88AC" w:rsidR="00884E3D" w:rsidRPr="00604B19" w:rsidRDefault="00BA5F86" w:rsidP="00407CB8">
      <w:pPr>
        <w:spacing w:before="360"/>
        <w:rPr>
          <w:rFonts w:asciiTheme="minorHAnsi" w:hAnsiTheme="minorHAnsi" w:cstheme="minorHAnsi"/>
        </w:rPr>
      </w:pPr>
      <w:r w:rsidRPr="00604B19">
        <w:rPr>
          <w:rFonts w:asciiTheme="minorHAnsi" w:hAnsiTheme="minorHAnsi" w:cstheme="minorHAnsi"/>
        </w:rPr>
        <w:t xml:space="preserve">Table </w:t>
      </w:r>
      <w:r w:rsidR="002F07CE">
        <w:rPr>
          <w:rFonts w:asciiTheme="minorHAnsi" w:hAnsiTheme="minorHAnsi" w:cstheme="minorHAnsi"/>
        </w:rPr>
        <w:t>1</w:t>
      </w:r>
      <w:r w:rsidRPr="00604B19">
        <w:rPr>
          <w:rFonts w:asciiTheme="minorHAnsi" w:hAnsiTheme="minorHAnsi" w:cstheme="minorHAnsi"/>
        </w:rPr>
        <w:t xml:space="preserve"> – Summary of </w:t>
      </w:r>
      <w:r w:rsidR="00AF5002" w:rsidRPr="00604B19">
        <w:rPr>
          <w:rFonts w:asciiTheme="minorHAnsi" w:hAnsiTheme="minorHAnsi" w:cstheme="minorHAnsi"/>
        </w:rPr>
        <w:t xml:space="preserve">organisations and facility types that the OGTR </w:t>
      </w:r>
      <w:r w:rsidR="00F013CF" w:rsidRPr="00604B19">
        <w:rPr>
          <w:rFonts w:asciiTheme="minorHAnsi" w:hAnsiTheme="minorHAnsi" w:cstheme="minorHAnsi"/>
        </w:rPr>
        <w:t>inspected</w:t>
      </w:r>
      <w:r w:rsidR="00AF5002" w:rsidRPr="00604B19">
        <w:rPr>
          <w:rFonts w:asciiTheme="minorHAnsi" w:hAnsiTheme="minorHAnsi" w:cstheme="minorHAnsi"/>
        </w:rPr>
        <w:t xml:space="preserve"> </w:t>
      </w:r>
      <w:r w:rsidRPr="00604B19">
        <w:rPr>
          <w:rFonts w:asciiTheme="minorHAnsi" w:hAnsiTheme="minorHAnsi" w:cstheme="minorHAnsi"/>
        </w:rPr>
        <w:t xml:space="preserve">for the </w:t>
      </w:r>
      <w:r w:rsidR="00716F10">
        <w:rPr>
          <w:rFonts w:asciiTheme="minorHAnsi" w:hAnsiTheme="minorHAnsi" w:cstheme="minorHAnsi"/>
        </w:rPr>
        <w:t>October</w:t>
      </w:r>
      <w:r w:rsidR="00716F10" w:rsidRPr="00604B19">
        <w:rPr>
          <w:rFonts w:asciiTheme="minorHAnsi" w:hAnsiTheme="minorHAnsi" w:cstheme="minorHAnsi"/>
        </w:rPr>
        <w:t xml:space="preserve"> </w:t>
      </w:r>
      <w:r w:rsidR="009305F5" w:rsidRPr="00604B19">
        <w:rPr>
          <w:rFonts w:asciiTheme="minorHAnsi" w:hAnsiTheme="minorHAnsi" w:cstheme="minorHAnsi"/>
        </w:rPr>
        <w:t xml:space="preserve">– </w:t>
      </w:r>
      <w:r w:rsidR="00716F10">
        <w:rPr>
          <w:rFonts w:asciiTheme="minorHAnsi" w:hAnsiTheme="minorHAnsi" w:cstheme="minorHAnsi"/>
        </w:rPr>
        <w:t>December</w:t>
      </w:r>
      <w:r w:rsidR="00716F10" w:rsidRPr="00604B19">
        <w:rPr>
          <w:rFonts w:asciiTheme="minorHAnsi" w:hAnsiTheme="minorHAnsi" w:cstheme="minorHAnsi"/>
        </w:rPr>
        <w:t xml:space="preserve"> </w:t>
      </w:r>
      <w:r w:rsidR="009305F5" w:rsidRPr="00604B19">
        <w:rPr>
          <w:rFonts w:asciiTheme="minorHAnsi" w:hAnsiTheme="minorHAnsi" w:cstheme="minorHAnsi"/>
        </w:rPr>
        <w:t>20</w:t>
      </w:r>
      <w:r w:rsidR="00DB4DEE" w:rsidRPr="00604B19">
        <w:rPr>
          <w:rFonts w:asciiTheme="minorHAnsi" w:hAnsiTheme="minorHAnsi" w:cstheme="minorHAnsi"/>
        </w:rPr>
        <w:t>24</w:t>
      </w:r>
      <w:r w:rsidR="00243F4F" w:rsidRPr="00604B19">
        <w:rPr>
          <w:rFonts w:asciiTheme="minorHAnsi" w:hAnsiTheme="minorHAnsi" w:cstheme="minorHAnsi"/>
        </w:rPr>
        <w:t xml:space="preserve"> </w:t>
      </w:r>
      <w:r w:rsidRPr="00604B19">
        <w:rPr>
          <w:rFonts w:asciiTheme="minorHAnsi" w:hAnsiTheme="minorHAnsi" w:cstheme="minorHAnsi"/>
        </w:rPr>
        <w:t>quart</w:t>
      </w:r>
      <w:r w:rsidR="00AF5002" w:rsidRPr="00604B19">
        <w:rPr>
          <w:rFonts w:asciiTheme="minorHAnsi" w:hAnsiTheme="minorHAnsi" w:cstheme="minorHAnsi"/>
        </w:rPr>
        <w:t>e</w:t>
      </w:r>
      <w:r w:rsidRPr="00604B19">
        <w:rPr>
          <w:rFonts w:asciiTheme="minorHAnsi" w:hAnsiTheme="minorHAnsi" w:cstheme="minorHAnsi"/>
        </w:rPr>
        <w:t>r</w:t>
      </w:r>
      <w:r w:rsidR="00AF5002" w:rsidRPr="00604B19">
        <w:rPr>
          <w:rFonts w:asciiTheme="minorHAnsi" w:hAnsiTheme="minorHAnsi" w:cstheme="minorHAnsi"/>
        </w:rPr>
        <w:t xml:space="preserve">. </w:t>
      </w:r>
    </w:p>
    <w:tbl>
      <w:tblPr>
        <w:tblStyle w:val="TableSimple1"/>
        <w:tblW w:w="0" w:type="auto"/>
        <w:tblLook w:val="01E0" w:firstRow="1" w:lastRow="1" w:firstColumn="1" w:lastColumn="1" w:noHBand="0" w:noVBand="0"/>
        <w:tblCaption w:val="Table 2 – Summary of organisations and facility types that the OGTR inspected for the Jan – Mar 2018 quarter. "/>
        <w:tblDescription w:val="This table contains six rows and three columns. Column one is organisation, column two is PC level and column three is number of facilities monitored"/>
      </w:tblPr>
      <w:tblGrid>
        <w:gridCol w:w="4111"/>
        <w:gridCol w:w="2658"/>
        <w:gridCol w:w="2257"/>
      </w:tblGrid>
      <w:tr w:rsidR="00604B19" w:rsidRPr="00604B19" w14:paraId="2E476171" w14:textId="77777777" w:rsidTr="00F628F5">
        <w:trPr>
          <w:cnfStyle w:val="100000000000" w:firstRow="1" w:lastRow="0" w:firstColumn="0" w:lastColumn="0" w:oddVBand="0" w:evenVBand="0" w:oddHBand="0" w:evenHBand="0" w:firstRowFirstColumn="0" w:firstRowLastColumn="0" w:lastRowFirstColumn="0" w:lastRowLastColumn="0"/>
          <w:tblHeader/>
        </w:trPr>
        <w:tc>
          <w:tcPr>
            <w:tcW w:w="4111" w:type="dxa"/>
          </w:tcPr>
          <w:p w14:paraId="21DCAF45" w14:textId="77777777" w:rsidR="00AF5002" w:rsidRPr="00604B19" w:rsidRDefault="00AF5002" w:rsidP="00257445">
            <w:pPr>
              <w:spacing w:before="120" w:after="60"/>
              <w:rPr>
                <w:rFonts w:asciiTheme="minorHAnsi" w:hAnsiTheme="minorHAnsi" w:cstheme="minorHAnsi"/>
                <w:b/>
              </w:rPr>
            </w:pPr>
            <w:r w:rsidRPr="00604B19">
              <w:rPr>
                <w:rFonts w:asciiTheme="minorHAnsi" w:hAnsiTheme="minorHAnsi" w:cstheme="minorHAnsi"/>
                <w:b/>
              </w:rPr>
              <w:t>Organisation</w:t>
            </w:r>
          </w:p>
        </w:tc>
        <w:tc>
          <w:tcPr>
            <w:tcW w:w="2658" w:type="dxa"/>
          </w:tcPr>
          <w:p w14:paraId="2A3CAFC0" w14:textId="77777777" w:rsidR="00AF5002" w:rsidRPr="00604B19" w:rsidRDefault="00AF5002" w:rsidP="00257445">
            <w:pPr>
              <w:spacing w:before="120" w:after="60"/>
              <w:rPr>
                <w:rFonts w:asciiTheme="minorHAnsi" w:hAnsiTheme="minorHAnsi" w:cstheme="minorHAnsi"/>
                <w:b/>
              </w:rPr>
            </w:pPr>
            <w:r w:rsidRPr="00604B19">
              <w:rPr>
                <w:rFonts w:asciiTheme="minorHAnsi" w:hAnsiTheme="minorHAnsi" w:cstheme="minorHAnsi"/>
                <w:b/>
              </w:rPr>
              <w:t xml:space="preserve">Physical Containment (PC) </w:t>
            </w:r>
            <w:r w:rsidR="00A43E1C" w:rsidRPr="00604B19">
              <w:rPr>
                <w:rFonts w:asciiTheme="minorHAnsi" w:hAnsiTheme="minorHAnsi" w:cstheme="minorHAnsi"/>
                <w:b/>
              </w:rPr>
              <w:t>level</w:t>
            </w:r>
            <w:r w:rsidRPr="00604B19">
              <w:rPr>
                <w:rFonts w:asciiTheme="minorHAnsi" w:hAnsiTheme="minorHAnsi" w:cstheme="minorHAnsi"/>
                <w:b/>
              </w:rPr>
              <w:t xml:space="preserve"> </w:t>
            </w:r>
          </w:p>
        </w:tc>
        <w:tc>
          <w:tcPr>
            <w:tcW w:w="2257" w:type="dxa"/>
          </w:tcPr>
          <w:p w14:paraId="752F2FBD" w14:textId="77777777" w:rsidR="00AF5002" w:rsidRPr="00604B19" w:rsidRDefault="00AF5002" w:rsidP="00497524">
            <w:pPr>
              <w:spacing w:before="120" w:after="60"/>
              <w:jc w:val="right"/>
              <w:rPr>
                <w:rFonts w:asciiTheme="minorHAnsi" w:hAnsiTheme="minorHAnsi" w:cstheme="minorHAnsi"/>
                <w:b/>
              </w:rPr>
            </w:pPr>
            <w:r w:rsidRPr="00604B19">
              <w:rPr>
                <w:rFonts w:asciiTheme="minorHAnsi" w:hAnsiTheme="minorHAnsi" w:cstheme="minorHAnsi"/>
                <w:b/>
              </w:rPr>
              <w:t>N</w:t>
            </w:r>
            <w:r w:rsidR="00257445" w:rsidRPr="00604B19">
              <w:rPr>
                <w:rFonts w:asciiTheme="minorHAnsi" w:hAnsiTheme="minorHAnsi" w:cstheme="minorHAnsi"/>
                <w:b/>
              </w:rPr>
              <w:t>umber of</w:t>
            </w:r>
            <w:r w:rsidRPr="00604B19">
              <w:rPr>
                <w:rFonts w:asciiTheme="minorHAnsi" w:hAnsiTheme="minorHAnsi" w:cstheme="minorHAnsi"/>
                <w:b/>
              </w:rPr>
              <w:t xml:space="preserve"> facilities </w:t>
            </w:r>
            <w:r w:rsidR="00C26373" w:rsidRPr="00604B19">
              <w:rPr>
                <w:rFonts w:asciiTheme="minorHAnsi" w:hAnsiTheme="minorHAnsi" w:cstheme="minorHAnsi"/>
                <w:b/>
              </w:rPr>
              <w:t>monitored</w:t>
            </w:r>
          </w:p>
        </w:tc>
      </w:tr>
      <w:tr w:rsidR="00604B19" w:rsidRPr="00604B19" w14:paraId="4496C03B" w14:textId="77777777" w:rsidTr="00F628F5">
        <w:trPr>
          <w:trHeight w:val="514"/>
        </w:trPr>
        <w:tc>
          <w:tcPr>
            <w:tcW w:w="4111" w:type="dxa"/>
            <w:tcBorders>
              <w:top w:val="single" w:sz="6" w:space="0" w:color="008000"/>
              <w:bottom w:val="nil"/>
            </w:tcBorders>
            <w:shd w:val="clear" w:color="auto" w:fill="D9D9D9" w:themeFill="background1" w:themeFillShade="D9"/>
          </w:tcPr>
          <w:p w14:paraId="47657F67" w14:textId="1F7E7DAB" w:rsidR="004757D3" w:rsidRPr="00017AF8" w:rsidRDefault="00D61FCA" w:rsidP="00017AF8">
            <w:pPr>
              <w:spacing w:before="120" w:after="120"/>
              <w:rPr>
                <w:rFonts w:ascii="Calibri" w:hAnsi="Calibri" w:cs="Calibri"/>
              </w:rPr>
            </w:pPr>
            <w:r>
              <w:rPr>
                <w:rFonts w:ascii="Calibri" w:hAnsi="Calibri" w:cs="Calibri"/>
              </w:rPr>
              <w:t xml:space="preserve">CSIRO </w:t>
            </w:r>
          </w:p>
          <w:p w14:paraId="03720897" w14:textId="117BBE7D" w:rsidR="00521B42" w:rsidRPr="00604B19" w:rsidRDefault="00521B42" w:rsidP="00521B42">
            <w:pPr>
              <w:spacing w:before="120" w:after="120"/>
              <w:rPr>
                <w:rFonts w:asciiTheme="minorHAnsi" w:hAnsiTheme="minorHAnsi" w:cstheme="minorHAnsi"/>
              </w:rPr>
            </w:pPr>
          </w:p>
        </w:tc>
        <w:tc>
          <w:tcPr>
            <w:tcW w:w="2658" w:type="dxa"/>
            <w:tcBorders>
              <w:top w:val="single" w:sz="6" w:space="0" w:color="008000"/>
              <w:bottom w:val="nil"/>
            </w:tcBorders>
            <w:shd w:val="clear" w:color="auto" w:fill="D9D9D9" w:themeFill="background1" w:themeFillShade="D9"/>
          </w:tcPr>
          <w:p w14:paraId="11D83506" w14:textId="77777777" w:rsidR="00521B42" w:rsidRDefault="00521B42" w:rsidP="00521B42">
            <w:pPr>
              <w:spacing w:before="120" w:after="120"/>
              <w:rPr>
                <w:rFonts w:ascii="Calibri" w:hAnsi="Calibri" w:cs="Calibri"/>
              </w:rPr>
            </w:pPr>
            <w:r w:rsidRPr="00604B19">
              <w:rPr>
                <w:rFonts w:ascii="Calibri" w:hAnsi="Calibri" w:cs="Calibri"/>
              </w:rPr>
              <w:t>PC2 Laboratory</w:t>
            </w:r>
          </w:p>
          <w:p w14:paraId="7DF19206" w14:textId="77777777" w:rsidR="00017AF8" w:rsidRPr="00604B19" w:rsidRDefault="00017AF8" w:rsidP="00017AF8">
            <w:pPr>
              <w:pStyle w:val="NormalWeb"/>
              <w:spacing w:before="120" w:beforeAutospacing="0" w:after="120" w:afterAutospacing="0"/>
              <w:rPr>
                <w:rFonts w:ascii="Calibri" w:hAnsi="Calibri" w:cs="Calibri"/>
              </w:rPr>
            </w:pPr>
            <w:r w:rsidRPr="00604B19">
              <w:rPr>
                <w:rFonts w:ascii="Calibri" w:hAnsi="Calibri" w:cs="Calibri"/>
              </w:rPr>
              <w:t>PC2 Animal Facility</w:t>
            </w:r>
          </w:p>
          <w:p w14:paraId="7DA8C059" w14:textId="607F96D6" w:rsidR="00017AF8" w:rsidRPr="00604B19" w:rsidRDefault="00017AF8" w:rsidP="00521B42">
            <w:pPr>
              <w:spacing w:before="120" w:after="120"/>
              <w:rPr>
                <w:rFonts w:asciiTheme="minorHAnsi" w:hAnsiTheme="minorHAnsi" w:cstheme="minorHAnsi"/>
              </w:rPr>
            </w:pPr>
            <w:r>
              <w:rPr>
                <w:rFonts w:asciiTheme="minorHAnsi" w:hAnsiTheme="minorHAnsi" w:cstheme="minorHAnsi"/>
              </w:rPr>
              <w:t>PC</w:t>
            </w:r>
            <w:r w:rsidR="00EE1DCC">
              <w:rPr>
                <w:rFonts w:asciiTheme="minorHAnsi" w:hAnsiTheme="minorHAnsi" w:cstheme="minorHAnsi"/>
              </w:rPr>
              <w:t>4</w:t>
            </w:r>
            <w:r>
              <w:rPr>
                <w:rFonts w:asciiTheme="minorHAnsi" w:hAnsiTheme="minorHAnsi" w:cstheme="minorHAnsi"/>
              </w:rPr>
              <w:t xml:space="preserve"> </w:t>
            </w:r>
            <w:r w:rsidR="005358D3">
              <w:rPr>
                <w:rFonts w:asciiTheme="minorHAnsi" w:hAnsiTheme="minorHAnsi" w:cstheme="minorHAnsi"/>
              </w:rPr>
              <w:t>Facility</w:t>
            </w:r>
          </w:p>
        </w:tc>
        <w:tc>
          <w:tcPr>
            <w:tcW w:w="2257" w:type="dxa"/>
            <w:tcBorders>
              <w:top w:val="single" w:sz="6" w:space="0" w:color="008000"/>
              <w:bottom w:val="nil"/>
            </w:tcBorders>
            <w:shd w:val="clear" w:color="auto" w:fill="D9D9D9" w:themeFill="background1" w:themeFillShade="D9"/>
          </w:tcPr>
          <w:p w14:paraId="32D2AEBC" w14:textId="19CA70B4" w:rsidR="00521B42" w:rsidRDefault="00EE1DCC" w:rsidP="00521B42">
            <w:pPr>
              <w:spacing w:before="120" w:after="120"/>
              <w:jc w:val="right"/>
              <w:rPr>
                <w:rFonts w:asciiTheme="minorHAnsi" w:hAnsiTheme="minorHAnsi" w:cstheme="minorHAnsi"/>
              </w:rPr>
            </w:pPr>
            <w:r>
              <w:rPr>
                <w:rFonts w:asciiTheme="minorHAnsi" w:hAnsiTheme="minorHAnsi" w:cstheme="minorHAnsi"/>
              </w:rPr>
              <w:t>3</w:t>
            </w:r>
          </w:p>
          <w:p w14:paraId="75BB1E0E" w14:textId="06525E85" w:rsidR="00017AF8" w:rsidRDefault="00EE1DCC" w:rsidP="00521B42">
            <w:pPr>
              <w:spacing w:before="120" w:after="120"/>
              <w:jc w:val="right"/>
              <w:rPr>
                <w:rFonts w:asciiTheme="minorHAnsi" w:hAnsiTheme="minorHAnsi" w:cstheme="minorHAnsi"/>
              </w:rPr>
            </w:pPr>
            <w:r>
              <w:rPr>
                <w:rFonts w:asciiTheme="minorHAnsi" w:hAnsiTheme="minorHAnsi" w:cstheme="minorHAnsi"/>
              </w:rPr>
              <w:t>1</w:t>
            </w:r>
          </w:p>
          <w:p w14:paraId="3520C0F1" w14:textId="2100BF7A" w:rsidR="00017AF8" w:rsidRPr="00604B19" w:rsidRDefault="005358D3" w:rsidP="00521B42">
            <w:pPr>
              <w:spacing w:before="120" w:after="120"/>
              <w:jc w:val="right"/>
              <w:rPr>
                <w:rFonts w:asciiTheme="minorHAnsi" w:hAnsiTheme="minorHAnsi" w:cstheme="minorHAnsi"/>
              </w:rPr>
            </w:pPr>
            <w:r>
              <w:rPr>
                <w:rFonts w:asciiTheme="minorHAnsi" w:hAnsiTheme="minorHAnsi" w:cstheme="minorHAnsi"/>
              </w:rPr>
              <w:t>4</w:t>
            </w:r>
          </w:p>
        </w:tc>
      </w:tr>
      <w:tr w:rsidR="00604B19" w:rsidRPr="00604B19" w14:paraId="0610C33E" w14:textId="77777777" w:rsidTr="00F628F5">
        <w:trPr>
          <w:trHeight w:val="514"/>
        </w:trPr>
        <w:tc>
          <w:tcPr>
            <w:tcW w:w="4111" w:type="dxa"/>
            <w:tcBorders>
              <w:top w:val="single" w:sz="6" w:space="0" w:color="008000"/>
              <w:bottom w:val="nil"/>
            </w:tcBorders>
          </w:tcPr>
          <w:p w14:paraId="450B0F9B" w14:textId="34BE76C6" w:rsidR="004757D3" w:rsidRPr="00017AF8" w:rsidRDefault="005358D3" w:rsidP="00017AF8">
            <w:pPr>
              <w:spacing w:before="120" w:after="120"/>
              <w:rPr>
                <w:rFonts w:ascii="Calibri" w:hAnsi="Calibri" w:cs="Calibri"/>
              </w:rPr>
            </w:pPr>
            <w:r>
              <w:rPr>
                <w:rFonts w:ascii="Calibri" w:hAnsi="Calibri" w:cs="Calibri"/>
              </w:rPr>
              <w:t>Queensland University of Technology</w:t>
            </w:r>
          </w:p>
          <w:p w14:paraId="665979BD" w14:textId="7EA507F3" w:rsidR="00521B42" w:rsidRPr="00017AF8" w:rsidRDefault="00521B42" w:rsidP="00017AF8">
            <w:pPr>
              <w:spacing w:before="120" w:after="120"/>
              <w:rPr>
                <w:rFonts w:ascii="Calibri" w:hAnsi="Calibri" w:cs="Calibri"/>
              </w:rPr>
            </w:pPr>
          </w:p>
        </w:tc>
        <w:tc>
          <w:tcPr>
            <w:tcW w:w="2658" w:type="dxa"/>
            <w:tcBorders>
              <w:top w:val="single" w:sz="6" w:space="0" w:color="008000"/>
              <w:bottom w:val="nil"/>
            </w:tcBorders>
          </w:tcPr>
          <w:p w14:paraId="15E3DCD6" w14:textId="77777777" w:rsidR="00521B42" w:rsidRDefault="00521B42" w:rsidP="00521B42">
            <w:pPr>
              <w:spacing w:before="120" w:after="120"/>
              <w:rPr>
                <w:rFonts w:ascii="Calibri" w:hAnsi="Calibri" w:cs="Calibri"/>
              </w:rPr>
            </w:pPr>
            <w:r w:rsidRPr="00604B19">
              <w:rPr>
                <w:rFonts w:ascii="Calibri" w:hAnsi="Calibri" w:cs="Calibri"/>
              </w:rPr>
              <w:t>PC2 Laboratory</w:t>
            </w:r>
          </w:p>
          <w:p w14:paraId="48FDE87B" w14:textId="15A2B492" w:rsidR="005358D3" w:rsidRPr="00604B19" w:rsidRDefault="005358D3" w:rsidP="00521B42">
            <w:pPr>
              <w:spacing w:before="120" w:after="120"/>
              <w:rPr>
                <w:rFonts w:asciiTheme="minorHAnsi" w:hAnsiTheme="minorHAnsi" w:cstheme="minorHAnsi"/>
              </w:rPr>
            </w:pPr>
            <w:r>
              <w:rPr>
                <w:rFonts w:asciiTheme="minorHAnsi" w:hAnsiTheme="minorHAnsi" w:cstheme="minorHAnsi"/>
              </w:rPr>
              <w:t xml:space="preserve">PC2 </w:t>
            </w:r>
            <w:r w:rsidR="00004F86">
              <w:rPr>
                <w:rFonts w:asciiTheme="minorHAnsi" w:hAnsiTheme="minorHAnsi" w:cstheme="minorHAnsi"/>
              </w:rPr>
              <w:t>Plant</w:t>
            </w:r>
            <w:r>
              <w:rPr>
                <w:rFonts w:asciiTheme="minorHAnsi" w:hAnsiTheme="minorHAnsi" w:cstheme="minorHAnsi"/>
              </w:rPr>
              <w:t xml:space="preserve"> </w:t>
            </w:r>
          </w:p>
        </w:tc>
        <w:tc>
          <w:tcPr>
            <w:tcW w:w="2257" w:type="dxa"/>
            <w:tcBorders>
              <w:top w:val="single" w:sz="6" w:space="0" w:color="008000"/>
              <w:bottom w:val="nil"/>
            </w:tcBorders>
          </w:tcPr>
          <w:p w14:paraId="4DE8E09A" w14:textId="09DF6067" w:rsidR="00521B42" w:rsidRPr="00604B19" w:rsidRDefault="00004F86" w:rsidP="00521B42">
            <w:pPr>
              <w:pStyle w:val="NormalWeb"/>
              <w:spacing w:before="120" w:beforeAutospacing="0" w:after="120" w:afterAutospacing="0"/>
              <w:jc w:val="right"/>
              <w:rPr>
                <w:rFonts w:ascii="Calibri" w:hAnsi="Calibri" w:cs="Calibri"/>
              </w:rPr>
            </w:pPr>
            <w:r>
              <w:rPr>
                <w:rFonts w:ascii="Calibri" w:hAnsi="Calibri" w:cs="Calibri"/>
              </w:rPr>
              <w:t>18</w:t>
            </w:r>
          </w:p>
          <w:p w14:paraId="74AC038A" w14:textId="2FD9CC8C" w:rsidR="00521B42" w:rsidRPr="00604B19" w:rsidRDefault="00004F86" w:rsidP="00521B42">
            <w:pPr>
              <w:spacing w:before="120" w:after="120"/>
              <w:jc w:val="right"/>
              <w:rPr>
                <w:rFonts w:asciiTheme="minorHAnsi" w:hAnsiTheme="minorHAnsi" w:cstheme="minorHAnsi"/>
              </w:rPr>
            </w:pPr>
            <w:r>
              <w:rPr>
                <w:rFonts w:asciiTheme="minorHAnsi" w:hAnsiTheme="minorHAnsi" w:cstheme="minorHAnsi"/>
              </w:rPr>
              <w:t>1</w:t>
            </w:r>
          </w:p>
        </w:tc>
      </w:tr>
      <w:tr w:rsidR="00004F86" w:rsidRPr="00EC7E35" w14:paraId="37750229" w14:textId="77777777" w:rsidTr="00EC7E35">
        <w:trPr>
          <w:trHeight w:val="514"/>
        </w:trPr>
        <w:tc>
          <w:tcPr>
            <w:tcW w:w="4111" w:type="dxa"/>
            <w:tcBorders>
              <w:top w:val="single" w:sz="6" w:space="0" w:color="008000"/>
              <w:bottom w:val="nil"/>
            </w:tcBorders>
            <w:shd w:val="clear" w:color="auto" w:fill="D9D9D9" w:themeFill="background1" w:themeFillShade="D9"/>
          </w:tcPr>
          <w:p w14:paraId="28266A2D" w14:textId="57C6A2D2" w:rsidR="00004F86" w:rsidRPr="00017AF8" w:rsidDel="005358D3" w:rsidRDefault="00004F86" w:rsidP="00017AF8">
            <w:pPr>
              <w:spacing w:before="120" w:after="120"/>
              <w:rPr>
                <w:rFonts w:ascii="Calibri" w:hAnsi="Calibri" w:cs="Calibri"/>
              </w:rPr>
            </w:pPr>
            <w:r>
              <w:rPr>
                <w:rFonts w:ascii="Calibri" w:hAnsi="Calibri" w:cs="Calibri"/>
              </w:rPr>
              <w:t xml:space="preserve">Australian National </w:t>
            </w:r>
            <w:r w:rsidR="00544173">
              <w:rPr>
                <w:rFonts w:ascii="Calibri" w:hAnsi="Calibri" w:cs="Calibri"/>
              </w:rPr>
              <w:t>University</w:t>
            </w:r>
          </w:p>
        </w:tc>
        <w:tc>
          <w:tcPr>
            <w:tcW w:w="2658" w:type="dxa"/>
            <w:tcBorders>
              <w:top w:val="single" w:sz="6" w:space="0" w:color="008000"/>
              <w:bottom w:val="nil"/>
            </w:tcBorders>
            <w:shd w:val="clear" w:color="auto" w:fill="D9D9D9" w:themeFill="background1" w:themeFillShade="D9"/>
          </w:tcPr>
          <w:p w14:paraId="53AB5EB5" w14:textId="77777777" w:rsidR="00004F86" w:rsidRDefault="00544173" w:rsidP="00521B42">
            <w:pPr>
              <w:spacing w:before="120" w:after="120"/>
              <w:rPr>
                <w:rFonts w:ascii="Calibri" w:hAnsi="Calibri" w:cs="Calibri"/>
              </w:rPr>
            </w:pPr>
            <w:r>
              <w:rPr>
                <w:rFonts w:ascii="Calibri" w:hAnsi="Calibri" w:cs="Calibri"/>
              </w:rPr>
              <w:t xml:space="preserve">PC2 Animal </w:t>
            </w:r>
          </w:p>
          <w:p w14:paraId="72AA5119" w14:textId="77777777" w:rsidR="00544173" w:rsidRDefault="00544173" w:rsidP="00521B42">
            <w:pPr>
              <w:spacing w:before="120" w:after="120"/>
              <w:rPr>
                <w:rFonts w:ascii="Calibri" w:hAnsi="Calibri" w:cs="Calibri"/>
              </w:rPr>
            </w:pPr>
            <w:r>
              <w:rPr>
                <w:rFonts w:ascii="Calibri" w:hAnsi="Calibri" w:cs="Calibri"/>
              </w:rPr>
              <w:t>PC2 Invertebrate</w:t>
            </w:r>
          </w:p>
          <w:p w14:paraId="170C7F3B" w14:textId="77777777" w:rsidR="00544173" w:rsidRDefault="00544173" w:rsidP="00521B42">
            <w:pPr>
              <w:spacing w:before="120" w:after="120"/>
              <w:rPr>
                <w:rFonts w:ascii="Calibri" w:hAnsi="Calibri" w:cs="Calibri"/>
              </w:rPr>
            </w:pPr>
            <w:r>
              <w:rPr>
                <w:rFonts w:ascii="Calibri" w:hAnsi="Calibri" w:cs="Calibri"/>
              </w:rPr>
              <w:t>PC2 Plant</w:t>
            </w:r>
          </w:p>
          <w:p w14:paraId="64C40488" w14:textId="02981D12" w:rsidR="00544173" w:rsidRPr="00604B19" w:rsidRDefault="00544173" w:rsidP="00521B42">
            <w:pPr>
              <w:spacing w:before="120" w:after="120"/>
              <w:rPr>
                <w:rFonts w:ascii="Calibri" w:hAnsi="Calibri" w:cs="Calibri"/>
              </w:rPr>
            </w:pPr>
            <w:r>
              <w:rPr>
                <w:rFonts w:ascii="Calibri" w:hAnsi="Calibri" w:cs="Calibri"/>
              </w:rPr>
              <w:t>PC2 Laboratory</w:t>
            </w:r>
          </w:p>
        </w:tc>
        <w:tc>
          <w:tcPr>
            <w:tcW w:w="2257" w:type="dxa"/>
            <w:tcBorders>
              <w:top w:val="single" w:sz="6" w:space="0" w:color="008000"/>
              <w:bottom w:val="nil"/>
            </w:tcBorders>
            <w:shd w:val="clear" w:color="auto" w:fill="D9D9D9" w:themeFill="background1" w:themeFillShade="D9"/>
          </w:tcPr>
          <w:p w14:paraId="66C71135" w14:textId="434D4AB1" w:rsidR="00004F86" w:rsidRDefault="0054080D" w:rsidP="00EC7E35">
            <w:pPr>
              <w:spacing w:before="120" w:after="120"/>
              <w:jc w:val="right"/>
              <w:rPr>
                <w:rFonts w:ascii="Calibri" w:hAnsi="Calibri" w:cs="Calibri"/>
              </w:rPr>
            </w:pPr>
            <w:r>
              <w:rPr>
                <w:rFonts w:ascii="Calibri" w:hAnsi="Calibri" w:cs="Calibri"/>
              </w:rPr>
              <w:t>2</w:t>
            </w:r>
          </w:p>
          <w:p w14:paraId="51C1CDF9" w14:textId="77777777" w:rsidR="00544173" w:rsidRDefault="00544173" w:rsidP="00EC7E35">
            <w:pPr>
              <w:spacing w:before="120" w:after="120"/>
              <w:jc w:val="right"/>
              <w:rPr>
                <w:rFonts w:ascii="Calibri" w:hAnsi="Calibri" w:cs="Calibri"/>
              </w:rPr>
            </w:pPr>
            <w:r>
              <w:rPr>
                <w:rFonts w:ascii="Calibri" w:hAnsi="Calibri" w:cs="Calibri"/>
              </w:rPr>
              <w:t>1</w:t>
            </w:r>
          </w:p>
          <w:p w14:paraId="63775048" w14:textId="77777777" w:rsidR="00544173" w:rsidRDefault="00544173" w:rsidP="00EC7E35">
            <w:pPr>
              <w:spacing w:before="120" w:after="120"/>
              <w:jc w:val="right"/>
              <w:rPr>
                <w:rFonts w:ascii="Calibri" w:hAnsi="Calibri" w:cs="Calibri"/>
              </w:rPr>
            </w:pPr>
            <w:r>
              <w:rPr>
                <w:rFonts w:ascii="Calibri" w:hAnsi="Calibri" w:cs="Calibri"/>
              </w:rPr>
              <w:t>1</w:t>
            </w:r>
          </w:p>
          <w:p w14:paraId="4EEEBA7C" w14:textId="76A32BDB" w:rsidR="00544173" w:rsidRPr="00604B19" w:rsidDel="00004F86" w:rsidRDefault="007D499E" w:rsidP="00EC7E35">
            <w:pPr>
              <w:spacing w:before="120" w:after="120"/>
              <w:jc w:val="right"/>
              <w:rPr>
                <w:rFonts w:ascii="Calibri" w:hAnsi="Calibri" w:cs="Calibri"/>
              </w:rPr>
            </w:pPr>
            <w:r>
              <w:rPr>
                <w:rFonts w:ascii="Calibri" w:hAnsi="Calibri" w:cs="Calibri"/>
              </w:rPr>
              <w:t>8</w:t>
            </w:r>
          </w:p>
        </w:tc>
      </w:tr>
      <w:tr w:rsidR="007D499E" w:rsidRPr="007D499E" w14:paraId="7C1BEA31" w14:textId="77777777" w:rsidTr="00F628F5">
        <w:trPr>
          <w:trHeight w:val="514"/>
        </w:trPr>
        <w:tc>
          <w:tcPr>
            <w:tcW w:w="4111" w:type="dxa"/>
            <w:tcBorders>
              <w:top w:val="single" w:sz="6" w:space="0" w:color="008000"/>
              <w:bottom w:val="nil"/>
            </w:tcBorders>
          </w:tcPr>
          <w:p w14:paraId="12D3E0FE" w14:textId="5F447F3D" w:rsidR="007D499E" w:rsidRDefault="007D499E" w:rsidP="00017AF8">
            <w:pPr>
              <w:spacing w:before="120" w:after="120"/>
              <w:rPr>
                <w:rFonts w:ascii="Calibri" w:hAnsi="Calibri" w:cs="Calibri"/>
              </w:rPr>
            </w:pPr>
            <w:r>
              <w:rPr>
                <w:rFonts w:ascii="Calibri" w:hAnsi="Calibri" w:cs="Calibri"/>
              </w:rPr>
              <w:t>Macfarlane Burnet Institute for Medical Research and Public Health</w:t>
            </w:r>
          </w:p>
        </w:tc>
        <w:tc>
          <w:tcPr>
            <w:tcW w:w="2658" w:type="dxa"/>
            <w:tcBorders>
              <w:top w:val="single" w:sz="6" w:space="0" w:color="008000"/>
              <w:bottom w:val="nil"/>
            </w:tcBorders>
          </w:tcPr>
          <w:p w14:paraId="5E34B38A" w14:textId="77777777" w:rsidR="007D499E" w:rsidRDefault="004A4C44" w:rsidP="00521B42">
            <w:pPr>
              <w:spacing w:before="120" w:after="120"/>
              <w:rPr>
                <w:rFonts w:ascii="Calibri" w:hAnsi="Calibri" w:cs="Calibri"/>
              </w:rPr>
            </w:pPr>
            <w:r>
              <w:rPr>
                <w:rFonts w:ascii="Calibri" w:hAnsi="Calibri" w:cs="Calibri"/>
              </w:rPr>
              <w:t>PC2 Laboratory</w:t>
            </w:r>
          </w:p>
          <w:p w14:paraId="656B373B" w14:textId="0E7C09D3" w:rsidR="004A4C44" w:rsidRDefault="004A4C44" w:rsidP="00521B42">
            <w:pPr>
              <w:spacing w:before="120" w:after="120"/>
              <w:rPr>
                <w:rFonts w:ascii="Calibri" w:hAnsi="Calibri" w:cs="Calibri"/>
              </w:rPr>
            </w:pPr>
            <w:r>
              <w:rPr>
                <w:rFonts w:ascii="Calibri" w:hAnsi="Calibri" w:cs="Calibri"/>
              </w:rPr>
              <w:t>PC3 Facility</w:t>
            </w:r>
          </w:p>
        </w:tc>
        <w:tc>
          <w:tcPr>
            <w:tcW w:w="2257" w:type="dxa"/>
            <w:tcBorders>
              <w:top w:val="single" w:sz="6" w:space="0" w:color="008000"/>
              <w:bottom w:val="nil"/>
            </w:tcBorders>
          </w:tcPr>
          <w:p w14:paraId="4A6A6A1D" w14:textId="77777777" w:rsidR="007D499E" w:rsidRDefault="004A4C44" w:rsidP="00EC7E35">
            <w:pPr>
              <w:spacing w:before="120" w:after="120"/>
              <w:jc w:val="right"/>
              <w:rPr>
                <w:rFonts w:ascii="Calibri" w:hAnsi="Calibri" w:cs="Calibri"/>
              </w:rPr>
            </w:pPr>
            <w:r>
              <w:rPr>
                <w:rFonts w:ascii="Calibri" w:hAnsi="Calibri" w:cs="Calibri"/>
              </w:rPr>
              <w:t>3</w:t>
            </w:r>
          </w:p>
          <w:p w14:paraId="5D32ACCC" w14:textId="3EF68AFA" w:rsidR="004A4C44" w:rsidRDefault="00655D5F" w:rsidP="00EC7E35">
            <w:pPr>
              <w:spacing w:before="120" w:after="120"/>
              <w:jc w:val="right"/>
              <w:rPr>
                <w:rFonts w:ascii="Calibri" w:hAnsi="Calibri" w:cs="Calibri"/>
              </w:rPr>
            </w:pPr>
            <w:r>
              <w:rPr>
                <w:rFonts w:ascii="Calibri" w:hAnsi="Calibri" w:cs="Calibri"/>
              </w:rPr>
              <w:t>1</w:t>
            </w:r>
          </w:p>
        </w:tc>
      </w:tr>
      <w:tr w:rsidR="00655D5F" w:rsidRPr="007D499E" w14:paraId="65587CE8" w14:textId="77777777" w:rsidTr="00EC7E35">
        <w:trPr>
          <w:trHeight w:val="514"/>
        </w:trPr>
        <w:tc>
          <w:tcPr>
            <w:tcW w:w="4111" w:type="dxa"/>
            <w:tcBorders>
              <w:top w:val="single" w:sz="6" w:space="0" w:color="008000"/>
              <w:bottom w:val="nil"/>
            </w:tcBorders>
            <w:shd w:val="clear" w:color="auto" w:fill="D9D9D9" w:themeFill="background1" w:themeFillShade="D9"/>
          </w:tcPr>
          <w:p w14:paraId="49C6154B" w14:textId="3432A1C2" w:rsidR="00655D5F" w:rsidRDefault="00655D5F" w:rsidP="00017AF8">
            <w:pPr>
              <w:spacing w:before="120" w:after="120"/>
              <w:rPr>
                <w:rFonts w:ascii="Calibri" w:hAnsi="Calibri" w:cs="Calibri"/>
              </w:rPr>
            </w:pPr>
            <w:r>
              <w:rPr>
                <w:rFonts w:ascii="Calibri" w:hAnsi="Calibri" w:cs="Calibri"/>
              </w:rPr>
              <w:t>The Florey Institute of Neuroscience and Mental Health</w:t>
            </w:r>
          </w:p>
        </w:tc>
        <w:tc>
          <w:tcPr>
            <w:tcW w:w="2658" w:type="dxa"/>
            <w:tcBorders>
              <w:top w:val="single" w:sz="6" w:space="0" w:color="008000"/>
              <w:bottom w:val="nil"/>
            </w:tcBorders>
            <w:shd w:val="clear" w:color="auto" w:fill="D9D9D9" w:themeFill="background1" w:themeFillShade="D9"/>
          </w:tcPr>
          <w:p w14:paraId="4F2BADF8" w14:textId="150F6E3B" w:rsidR="00655D5F" w:rsidRDefault="00655D5F" w:rsidP="00521B42">
            <w:pPr>
              <w:spacing w:before="120" w:after="120"/>
              <w:rPr>
                <w:rFonts w:ascii="Calibri" w:hAnsi="Calibri" w:cs="Calibri"/>
              </w:rPr>
            </w:pPr>
            <w:r>
              <w:rPr>
                <w:rFonts w:ascii="Calibri" w:hAnsi="Calibri" w:cs="Calibri"/>
              </w:rPr>
              <w:t>PC2 Animal</w:t>
            </w:r>
          </w:p>
        </w:tc>
        <w:tc>
          <w:tcPr>
            <w:tcW w:w="2257" w:type="dxa"/>
            <w:tcBorders>
              <w:top w:val="single" w:sz="6" w:space="0" w:color="008000"/>
              <w:bottom w:val="nil"/>
            </w:tcBorders>
            <w:shd w:val="clear" w:color="auto" w:fill="D9D9D9" w:themeFill="background1" w:themeFillShade="D9"/>
          </w:tcPr>
          <w:p w14:paraId="59BDE71F" w14:textId="5FB8E4F1" w:rsidR="00655D5F" w:rsidRDefault="00655D5F" w:rsidP="00EC7E35">
            <w:pPr>
              <w:spacing w:before="120" w:after="120"/>
              <w:jc w:val="right"/>
              <w:rPr>
                <w:rFonts w:ascii="Calibri" w:hAnsi="Calibri" w:cs="Calibri"/>
              </w:rPr>
            </w:pPr>
            <w:r>
              <w:rPr>
                <w:rFonts w:ascii="Calibri" w:hAnsi="Calibri" w:cs="Calibri"/>
              </w:rPr>
              <w:t>1</w:t>
            </w:r>
          </w:p>
        </w:tc>
      </w:tr>
      <w:tr w:rsidR="00F923CB" w:rsidRPr="007D499E" w14:paraId="345DBF06" w14:textId="77777777" w:rsidTr="00F50735">
        <w:trPr>
          <w:trHeight w:val="514"/>
        </w:trPr>
        <w:tc>
          <w:tcPr>
            <w:tcW w:w="0" w:type="dxa"/>
            <w:tcBorders>
              <w:top w:val="single" w:sz="6" w:space="0" w:color="008000"/>
              <w:bottom w:val="nil"/>
            </w:tcBorders>
          </w:tcPr>
          <w:p w14:paraId="1F1A04CE" w14:textId="4413A548" w:rsidR="00F923CB" w:rsidRDefault="00F923CB" w:rsidP="00017AF8">
            <w:pPr>
              <w:spacing w:before="120" w:after="120"/>
              <w:rPr>
                <w:rFonts w:ascii="Calibri" w:hAnsi="Calibri" w:cs="Calibri"/>
              </w:rPr>
            </w:pPr>
            <w:r>
              <w:rPr>
                <w:rFonts w:ascii="Calibri" w:hAnsi="Calibri" w:cs="Calibri"/>
              </w:rPr>
              <w:t xml:space="preserve">Eurofins </w:t>
            </w:r>
            <w:proofErr w:type="spellStart"/>
            <w:r>
              <w:rPr>
                <w:rFonts w:ascii="Calibri" w:hAnsi="Calibri" w:cs="Calibri"/>
              </w:rPr>
              <w:t>Agroscience</w:t>
            </w:r>
            <w:proofErr w:type="spellEnd"/>
            <w:r>
              <w:rPr>
                <w:rFonts w:ascii="Calibri" w:hAnsi="Calibri" w:cs="Calibri"/>
              </w:rPr>
              <w:t xml:space="preserve"> Services Pty Ltd</w:t>
            </w:r>
          </w:p>
        </w:tc>
        <w:tc>
          <w:tcPr>
            <w:tcW w:w="0" w:type="dxa"/>
            <w:tcBorders>
              <w:top w:val="single" w:sz="6" w:space="0" w:color="008000"/>
              <w:bottom w:val="nil"/>
            </w:tcBorders>
          </w:tcPr>
          <w:p w14:paraId="0F49ACAF" w14:textId="77777777" w:rsidR="00F923CB" w:rsidRDefault="00F923CB" w:rsidP="00521B42">
            <w:pPr>
              <w:spacing w:before="120" w:after="120"/>
              <w:rPr>
                <w:rFonts w:ascii="Calibri" w:hAnsi="Calibri" w:cs="Calibri"/>
              </w:rPr>
            </w:pPr>
            <w:r>
              <w:rPr>
                <w:rFonts w:ascii="Calibri" w:hAnsi="Calibri" w:cs="Calibri"/>
              </w:rPr>
              <w:t>PC2 Plant</w:t>
            </w:r>
          </w:p>
          <w:p w14:paraId="44371479" w14:textId="5D1DB685" w:rsidR="00F923CB" w:rsidRDefault="00F923CB" w:rsidP="00521B42">
            <w:pPr>
              <w:spacing w:before="120" w:after="120"/>
              <w:rPr>
                <w:rFonts w:ascii="Calibri" w:hAnsi="Calibri" w:cs="Calibri"/>
              </w:rPr>
            </w:pPr>
            <w:r>
              <w:rPr>
                <w:rFonts w:ascii="Calibri" w:hAnsi="Calibri" w:cs="Calibri"/>
              </w:rPr>
              <w:t>PC2 Laboratory</w:t>
            </w:r>
          </w:p>
        </w:tc>
        <w:tc>
          <w:tcPr>
            <w:tcW w:w="0" w:type="dxa"/>
            <w:tcBorders>
              <w:top w:val="single" w:sz="6" w:space="0" w:color="008000"/>
              <w:bottom w:val="nil"/>
            </w:tcBorders>
          </w:tcPr>
          <w:p w14:paraId="7E755439" w14:textId="77777777" w:rsidR="00F923CB" w:rsidRDefault="00F923CB" w:rsidP="00EC7E35">
            <w:pPr>
              <w:spacing w:before="120" w:after="120"/>
              <w:jc w:val="right"/>
              <w:rPr>
                <w:rFonts w:ascii="Calibri" w:hAnsi="Calibri" w:cs="Calibri"/>
              </w:rPr>
            </w:pPr>
            <w:r>
              <w:rPr>
                <w:rFonts w:ascii="Calibri" w:hAnsi="Calibri" w:cs="Calibri"/>
              </w:rPr>
              <w:t>2</w:t>
            </w:r>
          </w:p>
          <w:p w14:paraId="1019444C" w14:textId="168028AE" w:rsidR="00F923CB" w:rsidRDefault="00F923CB" w:rsidP="00EC7E35">
            <w:pPr>
              <w:spacing w:before="120" w:after="120"/>
              <w:jc w:val="right"/>
              <w:rPr>
                <w:rFonts w:ascii="Calibri" w:hAnsi="Calibri" w:cs="Calibri"/>
              </w:rPr>
            </w:pPr>
            <w:r>
              <w:rPr>
                <w:rFonts w:ascii="Calibri" w:hAnsi="Calibri" w:cs="Calibri"/>
              </w:rPr>
              <w:t>1</w:t>
            </w:r>
          </w:p>
        </w:tc>
      </w:tr>
      <w:tr w:rsidR="00604B19" w:rsidRPr="00604B19" w14:paraId="5D9E127D" w14:textId="77777777" w:rsidTr="00F628F5">
        <w:trPr>
          <w:cnfStyle w:val="010000000000" w:firstRow="0" w:lastRow="1" w:firstColumn="0" w:lastColumn="0" w:oddVBand="0" w:evenVBand="0" w:oddHBand="0" w:evenHBand="0" w:firstRowFirstColumn="0" w:firstRowLastColumn="0" w:lastRowFirstColumn="0" w:lastRowLastColumn="0"/>
        </w:trPr>
        <w:tc>
          <w:tcPr>
            <w:tcW w:w="4111" w:type="dxa"/>
          </w:tcPr>
          <w:p w14:paraId="6DD14965" w14:textId="77777777" w:rsidR="009C29C7" w:rsidRPr="00604B19" w:rsidRDefault="009C29C7" w:rsidP="00257445">
            <w:pPr>
              <w:spacing w:after="60"/>
              <w:rPr>
                <w:rFonts w:asciiTheme="minorHAnsi" w:hAnsiTheme="minorHAnsi" w:cstheme="minorHAnsi"/>
                <w:b/>
              </w:rPr>
            </w:pPr>
            <w:r w:rsidRPr="00604B19">
              <w:rPr>
                <w:rFonts w:asciiTheme="minorHAnsi" w:hAnsiTheme="minorHAnsi" w:cstheme="minorHAnsi"/>
                <w:b/>
              </w:rPr>
              <w:t>Total</w:t>
            </w:r>
          </w:p>
        </w:tc>
        <w:tc>
          <w:tcPr>
            <w:tcW w:w="2658" w:type="dxa"/>
          </w:tcPr>
          <w:p w14:paraId="10F99218" w14:textId="77777777" w:rsidR="009C29C7" w:rsidRPr="00604B19" w:rsidRDefault="009C29C7" w:rsidP="00257445">
            <w:pPr>
              <w:spacing w:after="60"/>
              <w:rPr>
                <w:rFonts w:asciiTheme="minorHAnsi" w:hAnsiTheme="minorHAnsi" w:cstheme="minorHAnsi"/>
                <w:b/>
              </w:rPr>
            </w:pPr>
          </w:p>
        </w:tc>
        <w:tc>
          <w:tcPr>
            <w:tcW w:w="2257" w:type="dxa"/>
          </w:tcPr>
          <w:p w14:paraId="5166537F" w14:textId="01F6C999" w:rsidR="009C29C7" w:rsidRPr="00604B19" w:rsidRDefault="001F5856" w:rsidP="000204F6">
            <w:pPr>
              <w:spacing w:after="60"/>
              <w:jc w:val="right"/>
              <w:rPr>
                <w:rFonts w:asciiTheme="minorHAnsi" w:hAnsiTheme="minorHAnsi" w:cstheme="minorHAnsi"/>
                <w:b/>
              </w:rPr>
            </w:pPr>
            <w:r>
              <w:rPr>
                <w:rFonts w:asciiTheme="minorHAnsi" w:hAnsiTheme="minorHAnsi" w:cstheme="minorHAnsi"/>
                <w:b/>
              </w:rPr>
              <w:t>4</w:t>
            </w:r>
            <w:r w:rsidR="00EE7621">
              <w:rPr>
                <w:rFonts w:asciiTheme="minorHAnsi" w:hAnsiTheme="minorHAnsi" w:cstheme="minorHAnsi"/>
                <w:b/>
              </w:rPr>
              <w:t>7</w:t>
            </w:r>
          </w:p>
        </w:tc>
      </w:tr>
    </w:tbl>
    <w:p w14:paraId="14384012" w14:textId="77777777" w:rsidR="00001CDD" w:rsidRPr="00604B19" w:rsidRDefault="00001CDD" w:rsidP="00001CDD">
      <w:pPr>
        <w:spacing w:before="120"/>
        <w:rPr>
          <w:rFonts w:asciiTheme="minorHAnsi" w:hAnsiTheme="minorHAnsi" w:cstheme="minorHAnsi"/>
        </w:rPr>
      </w:pPr>
      <w:bookmarkStart w:id="1" w:name="_Toc429990794"/>
    </w:p>
    <w:p w14:paraId="4CFEB347" w14:textId="0BC9681B" w:rsidR="00285ACC" w:rsidRPr="00604B19" w:rsidRDefault="00270FB8" w:rsidP="00407CB8">
      <w:pPr>
        <w:spacing w:before="360"/>
        <w:rPr>
          <w:rFonts w:asciiTheme="minorHAnsi" w:hAnsiTheme="minorHAnsi" w:cstheme="minorHAnsi"/>
        </w:rPr>
      </w:pPr>
      <w:r w:rsidRPr="00604B19">
        <w:rPr>
          <w:rFonts w:asciiTheme="minorHAnsi" w:hAnsiTheme="minorHAnsi" w:cstheme="minorHAnsi"/>
        </w:rPr>
        <w:lastRenderedPageBreak/>
        <w:t xml:space="preserve">Table </w:t>
      </w:r>
      <w:r w:rsidR="002F07CE">
        <w:rPr>
          <w:rFonts w:asciiTheme="minorHAnsi" w:hAnsiTheme="minorHAnsi" w:cstheme="minorHAnsi"/>
        </w:rPr>
        <w:t>2</w:t>
      </w:r>
      <w:r w:rsidRPr="00604B19">
        <w:rPr>
          <w:rFonts w:asciiTheme="minorHAnsi" w:hAnsiTheme="minorHAnsi" w:cstheme="minorHAnsi"/>
        </w:rPr>
        <w:t xml:space="preserve"> – Summary of</w:t>
      </w:r>
      <w:r w:rsidR="008A3BBB" w:rsidRPr="00604B19">
        <w:rPr>
          <w:rFonts w:asciiTheme="minorHAnsi" w:hAnsiTheme="minorHAnsi" w:cstheme="minorHAnsi"/>
        </w:rPr>
        <w:t xml:space="preserve"> inspection activities for DNIR </w:t>
      </w:r>
      <w:r w:rsidRPr="00604B19">
        <w:rPr>
          <w:rFonts w:asciiTheme="minorHAnsi" w:hAnsiTheme="minorHAnsi" w:cstheme="minorHAnsi"/>
        </w:rPr>
        <w:t>licences</w:t>
      </w:r>
      <w:r w:rsidR="008A3BBB" w:rsidRPr="00604B19">
        <w:rPr>
          <w:rFonts w:asciiTheme="minorHAnsi" w:hAnsiTheme="minorHAnsi" w:cstheme="minorHAnsi"/>
        </w:rPr>
        <w:t xml:space="preserve"> </w:t>
      </w:r>
      <w:r w:rsidRPr="00604B19">
        <w:rPr>
          <w:rFonts w:asciiTheme="minorHAnsi" w:hAnsiTheme="minorHAnsi" w:cstheme="minorHAnsi"/>
        </w:rPr>
        <w:t xml:space="preserve">for </w:t>
      </w:r>
      <w:r w:rsidR="00566E12" w:rsidRPr="00604B19">
        <w:rPr>
          <w:rFonts w:asciiTheme="minorHAnsi" w:hAnsiTheme="minorHAnsi" w:cstheme="minorHAnsi"/>
        </w:rPr>
        <w:t xml:space="preserve">the </w:t>
      </w:r>
      <w:r w:rsidR="002F07CE">
        <w:rPr>
          <w:rFonts w:asciiTheme="minorHAnsi" w:hAnsiTheme="minorHAnsi" w:cstheme="minorHAnsi"/>
        </w:rPr>
        <w:t>October</w:t>
      </w:r>
      <w:r w:rsidR="0011708F" w:rsidRPr="00604B19">
        <w:rPr>
          <w:rFonts w:asciiTheme="minorHAnsi" w:hAnsiTheme="minorHAnsi" w:cstheme="minorHAnsi"/>
        </w:rPr>
        <w:t xml:space="preserve"> – </w:t>
      </w:r>
      <w:r w:rsidR="002F07CE">
        <w:rPr>
          <w:rFonts w:asciiTheme="minorHAnsi" w:hAnsiTheme="minorHAnsi" w:cstheme="minorHAnsi"/>
        </w:rPr>
        <w:t>December</w:t>
      </w:r>
      <w:r w:rsidR="00243F4F" w:rsidRPr="00604B19">
        <w:rPr>
          <w:rFonts w:asciiTheme="minorHAnsi" w:hAnsiTheme="minorHAnsi" w:cstheme="minorHAnsi"/>
        </w:rPr>
        <w:t xml:space="preserve"> </w:t>
      </w:r>
      <w:r w:rsidR="0009420A" w:rsidRPr="00604B19">
        <w:rPr>
          <w:rFonts w:asciiTheme="minorHAnsi" w:hAnsiTheme="minorHAnsi" w:cstheme="minorHAnsi"/>
        </w:rPr>
        <w:t>20</w:t>
      </w:r>
      <w:r w:rsidR="00E34DA9" w:rsidRPr="00604B19">
        <w:rPr>
          <w:rFonts w:asciiTheme="minorHAnsi" w:hAnsiTheme="minorHAnsi" w:cstheme="minorHAnsi"/>
        </w:rPr>
        <w:t>24</w:t>
      </w:r>
      <w:r w:rsidR="0009420A" w:rsidRPr="00604B19">
        <w:rPr>
          <w:rFonts w:asciiTheme="minorHAnsi" w:hAnsiTheme="minorHAnsi" w:cstheme="minorHAnsi"/>
        </w:rPr>
        <w:t xml:space="preserve"> </w:t>
      </w:r>
      <w:r w:rsidR="007C3639" w:rsidRPr="00604B19">
        <w:rPr>
          <w:rFonts w:asciiTheme="minorHAnsi" w:hAnsiTheme="minorHAnsi" w:cstheme="minorHAnsi"/>
        </w:rPr>
        <w:t>q</w:t>
      </w:r>
      <w:r w:rsidRPr="00604B19">
        <w:rPr>
          <w:rFonts w:asciiTheme="minorHAnsi" w:hAnsiTheme="minorHAnsi" w:cstheme="minorHAnsi"/>
        </w:rPr>
        <w:t>uarter.</w:t>
      </w:r>
    </w:p>
    <w:tbl>
      <w:tblPr>
        <w:tblStyle w:val="TableSimple1"/>
        <w:tblW w:w="9233" w:type="dxa"/>
        <w:tblBorders>
          <w:insideH w:val="single" w:sz="4" w:space="0" w:color="4F6228" w:themeColor="accent3" w:themeShade="80"/>
        </w:tblBorders>
        <w:tblLook w:val="01E0" w:firstRow="1" w:lastRow="1" w:firstColumn="1" w:lastColumn="1" w:noHBand="0" w:noVBand="0"/>
        <w:tblCaption w:val="Table 3 – Summary of inspection activities for DNIR licences and DIR clinical trial licences for the Jan – Mar 2018 quarter."/>
        <w:tblDescription w:val="This table contains two columns and one row. COlumn one is licence holder and column two is licence number."/>
      </w:tblPr>
      <w:tblGrid>
        <w:gridCol w:w="7054"/>
        <w:gridCol w:w="2179"/>
      </w:tblGrid>
      <w:tr w:rsidR="00604B19" w:rsidRPr="00604B19" w14:paraId="15E90D92" w14:textId="77777777" w:rsidTr="00E34DA9">
        <w:trPr>
          <w:cnfStyle w:val="100000000000" w:firstRow="1" w:lastRow="0" w:firstColumn="0" w:lastColumn="0" w:oddVBand="0" w:evenVBand="0" w:oddHBand="0" w:evenHBand="0" w:firstRowFirstColumn="0" w:firstRowLastColumn="0" w:lastRowFirstColumn="0" w:lastRowLastColumn="0"/>
          <w:trHeight w:val="608"/>
          <w:tblHeader/>
        </w:trPr>
        <w:tc>
          <w:tcPr>
            <w:tcW w:w="7054" w:type="dxa"/>
          </w:tcPr>
          <w:p w14:paraId="6230823C" w14:textId="77777777" w:rsidR="00727E31" w:rsidRPr="00604B19" w:rsidRDefault="00727E31" w:rsidP="001F4AEB">
            <w:pPr>
              <w:spacing w:before="120" w:after="60"/>
              <w:rPr>
                <w:rFonts w:asciiTheme="minorHAnsi" w:hAnsiTheme="minorHAnsi" w:cstheme="minorHAnsi"/>
                <w:b/>
              </w:rPr>
            </w:pPr>
            <w:r w:rsidRPr="00604B19">
              <w:rPr>
                <w:rFonts w:asciiTheme="minorHAnsi" w:hAnsiTheme="minorHAnsi" w:cstheme="minorHAnsi"/>
                <w:b/>
              </w:rPr>
              <w:t>Licence holder</w:t>
            </w:r>
          </w:p>
        </w:tc>
        <w:tc>
          <w:tcPr>
            <w:tcW w:w="2179" w:type="dxa"/>
          </w:tcPr>
          <w:p w14:paraId="7A0110A9" w14:textId="1D1C9A5E" w:rsidR="00727E31" w:rsidRPr="00604B19" w:rsidRDefault="00727E31" w:rsidP="00AD4139">
            <w:pPr>
              <w:spacing w:before="120" w:after="60"/>
              <w:rPr>
                <w:rFonts w:asciiTheme="minorHAnsi" w:hAnsiTheme="minorHAnsi" w:cstheme="minorHAnsi"/>
                <w:b/>
              </w:rPr>
            </w:pPr>
            <w:r w:rsidRPr="00604B19">
              <w:rPr>
                <w:rFonts w:asciiTheme="minorHAnsi" w:hAnsiTheme="minorHAnsi" w:cstheme="minorHAnsi"/>
                <w:b/>
              </w:rPr>
              <w:t>Licence</w:t>
            </w:r>
            <w:r w:rsidR="00E97028" w:rsidRPr="00604B19">
              <w:rPr>
                <w:rFonts w:asciiTheme="minorHAnsi" w:hAnsiTheme="minorHAnsi" w:cstheme="minorHAnsi"/>
                <w:b/>
              </w:rPr>
              <w:t xml:space="preserve"> </w:t>
            </w:r>
            <w:r w:rsidRPr="00604B19">
              <w:rPr>
                <w:rFonts w:asciiTheme="minorHAnsi" w:hAnsiTheme="minorHAnsi" w:cstheme="minorHAnsi"/>
                <w:b/>
              </w:rPr>
              <w:t>number</w:t>
            </w:r>
          </w:p>
        </w:tc>
      </w:tr>
      <w:tr w:rsidR="004757D3" w:rsidRPr="000F151F" w14:paraId="48844686" w14:textId="77777777" w:rsidTr="00590EB6">
        <w:trPr>
          <w:trHeight w:val="543"/>
        </w:trPr>
        <w:tc>
          <w:tcPr>
            <w:tcW w:w="7054" w:type="dxa"/>
            <w:shd w:val="clear" w:color="auto" w:fill="D9D9D9" w:themeFill="background1" w:themeFillShade="D9"/>
            <w:vAlign w:val="bottom"/>
          </w:tcPr>
          <w:p w14:paraId="28BA5C5A" w14:textId="60D7C508" w:rsidR="004757D3" w:rsidRPr="000F151F" w:rsidRDefault="00701E98" w:rsidP="004757D3">
            <w:pPr>
              <w:spacing w:before="120" w:after="120"/>
              <w:rPr>
                <w:rFonts w:ascii="Calibri" w:hAnsi="Calibri" w:cs="Calibri"/>
              </w:rPr>
            </w:pPr>
            <w:r>
              <w:rPr>
                <w:rFonts w:ascii="Calibri" w:hAnsi="Calibri" w:cs="Calibri"/>
              </w:rPr>
              <w:t>Janssen-Cilag</w:t>
            </w:r>
            <w:r w:rsidR="00876BEB">
              <w:rPr>
                <w:rFonts w:ascii="Calibri" w:hAnsi="Calibri" w:cs="Calibri"/>
              </w:rPr>
              <w:t xml:space="preserve"> Pty Ltd</w:t>
            </w:r>
          </w:p>
        </w:tc>
        <w:tc>
          <w:tcPr>
            <w:tcW w:w="2179" w:type="dxa"/>
            <w:shd w:val="clear" w:color="auto" w:fill="D9D9D9" w:themeFill="background1" w:themeFillShade="D9"/>
            <w:vAlign w:val="bottom"/>
          </w:tcPr>
          <w:p w14:paraId="4F31E753" w14:textId="50AE9BA6" w:rsidR="004757D3" w:rsidRPr="000F151F" w:rsidRDefault="004757D3" w:rsidP="004757D3">
            <w:pPr>
              <w:spacing w:before="120" w:after="120"/>
              <w:rPr>
                <w:rFonts w:ascii="Calibri" w:hAnsi="Calibri" w:cs="Calibri"/>
              </w:rPr>
            </w:pPr>
            <w:r w:rsidRPr="000F151F">
              <w:rPr>
                <w:rFonts w:ascii="Calibri" w:hAnsi="Calibri" w:cs="Calibri"/>
              </w:rPr>
              <w:t>DNIR-</w:t>
            </w:r>
            <w:r w:rsidR="00701E98">
              <w:rPr>
                <w:rFonts w:ascii="Calibri" w:hAnsi="Calibri" w:cs="Calibri"/>
              </w:rPr>
              <w:t>669</w:t>
            </w:r>
          </w:p>
        </w:tc>
      </w:tr>
      <w:tr w:rsidR="00876BEB" w:rsidRPr="000F151F" w14:paraId="63952906" w14:textId="77777777" w:rsidTr="00EC7E35">
        <w:trPr>
          <w:cnfStyle w:val="010000000000" w:firstRow="0" w:lastRow="1" w:firstColumn="0" w:lastColumn="0" w:oddVBand="0" w:evenVBand="0" w:oddHBand="0" w:evenHBand="0" w:firstRowFirstColumn="0" w:firstRowLastColumn="0" w:lastRowFirstColumn="0" w:lastRowLastColumn="0"/>
          <w:trHeight w:val="543"/>
        </w:trPr>
        <w:tc>
          <w:tcPr>
            <w:tcW w:w="7054" w:type="dxa"/>
          </w:tcPr>
          <w:p w14:paraId="103BA3D0" w14:textId="5595FDAE" w:rsidR="00876BEB" w:rsidRPr="000F151F" w:rsidRDefault="00876BEB" w:rsidP="00876BEB">
            <w:pPr>
              <w:spacing w:before="120" w:after="120"/>
              <w:rPr>
                <w:rFonts w:ascii="Calibri" w:hAnsi="Calibri" w:cs="Calibri"/>
              </w:rPr>
            </w:pPr>
            <w:r>
              <w:rPr>
                <w:rFonts w:ascii="Calibri" w:hAnsi="Calibri" w:cs="Calibri"/>
              </w:rPr>
              <w:t>Macfarlane Burnet Institute for Medical Research and Public Health</w:t>
            </w:r>
          </w:p>
        </w:tc>
        <w:tc>
          <w:tcPr>
            <w:tcW w:w="2179" w:type="dxa"/>
            <w:vAlign w:val="bottom"/>
          </w:tcPr>
          <w:p w14:paraId="5B082C37" w14:textId="7631D5E6" w:rsidR="00876BEB" w:rsidRPr="000F151F" w:rsidRDefault="00876BEB" w:rsidP="00876BEB">
            <w:pPr>
              <w:spacing w:before="120" w:after="120"/>
              <w:rPr>
                <w:rFonts w:ascii="Calibri" w:hAnsi="Calibri" w:cs="Calibri"/>
              </w:rPr>
            </w:pPr>
            <w:r w:rsidRPr="000F151F">
              <w:rPr>
                <w:rFonts w:ascii="Calibri" w:hAnsi="Calibri" w:cs="Calibri"/>
              </w:rPr>
              <w:t>DNIR-</w:t>
            </w:r>
            <w:r>
              <w:rPr>
                <w:rFonts w:ascii="Calibri" w:hAnsi="Calibri" w:cs="Calibri"/>
              </w:rPr>
              <w:t>307</w:t>
            </w:r>
          </w:p>
        </w:tc>
      </w:tr>
    </w:tbl>
    <w:bookmarkEnd w:id="1"/>
    <w:p w14:paraId="035AA06A" w14:textId="307F36A2" w:rsidR="00C94640" w:rsidRPr="00604B19" w:rsidRDefault="00291E5D" w:rsidP="00C60E71">
      <w:pPr>
        <w:spacing w:before="360" w:after="120"/>
        <w:rPr>
          <w:rFonts w:asciiTheme="minorHAnsi" w:hAnsiTheme="minorHAnsi" w:cstheme="minorHAnsi"/>
          <w:b/>
        </w:rPr>
      </w:pPr>
      <w:r w:rsidRPr="00604B19">
        <w:rPr>
          <w:rFonts w:asciiTheme="minorHAnsi" w:hAnsiTheme="minorHAnsi" w:cstheme="minorHAnsi"/>
          <w:b/>
        </w:rPr>
        <w:t>Practice Reviews</w:t>
      </w:r>
      <w:r w:rsidR="00B21110" w:rsidRPr="00604B19">
        <w:rPr>
          <w:rFonts w:asciiTheme="minorHAnsi" w:hAnsiTheme="minorHAnsi" w:cstheme="minorHAnsi"/>
          <w:b/>
        </w:rPr>
        <w:t xml:space="preserve">, </w:t>
      </w:r>
      <w:r w:rsidR="00045B80" w:rsidRPr="00604B19">
        <w:rPr>
          <w:rFonts w:asciiTheme="minorHAnsi" w:hAnsiTheme="minorHAnsi" w:cstheme="minorHAnsi"/>
          <w:b/>
        </w:rPr>
        <w:t>A</w:t>
      </w:r>
      <w:r w:rsidR="00B21110" w:rsidRPr="00604B19">
        <w:rPr>
          <w:rFonts w:asciiTheme="minorHAnsi" w:hAnsiTheme="minorHAnsi" w:cstheme="minorHAnsi"/>
          <w:b/>
        </w:rPr>
        <w:t>udits</w:t>
      </w:r>
      <w:r w:rsidR="00045B80" w:rsidRPr="00604B19">
        <w:rPr>
          <w:rFonts w:asciiTheme="minorHAnsi" w:hAnsiTheme="minorHAnsi" w:cstheme="minorHAnsi"/>
          <w:b/>
        </w:rPr>
        <w:t xml:space="preserve"> and I</w:t>
      </w:r>
      <w:r w:rsidR="00B21110" w:rsidRPr="00604B19">
        <w:rPr>
          <w:rFonts w:asciiTheme="minorHAnsi" w:hAnsiTheme="minorHAnsi" w:cstheme="minorHAnsi"/>
          <w:b/>
        </w:rPr>
        <w:t>nvestigations</w:t>
      </w:r>
    </w:p>
    <w:p w14:paraId="46C8B443" w14:textId="3CE21EA5" w:rsidR="00C60BB6" w:rsidRDefault="00C60BB6" w:rsidP="00C60BB6">
      <w:pPr>
        <w:spacing w:before="120" w:after="120"/>
        <w:rPr>
          <w:rFonts w:asciiTheme="minorHAnsi" w:hAnsiTheme="minorHAnsi" w:cstheme="minorHAnsi"/>
        </w:rPr>
      </w:pPr>
      <w:r w:rsidRPr="00604B19">
        <w:rPr>
          <w:rFonts w:asciiTheme="minorHAnsi" w:hAnsiTheme="minorHAnsi" w:cstheme="minorHAnsi"/>
        </w:rPr>
        <w:t xml:space="preserve">The Monitoring and Compliance section may initiate Practice Reviews in response to observations made during earlier monitoring activities, or to follow up incident reports. The objective is to determine if licence conditions can be, and are being, effectively implemented. </w:t>
      </w:r>
    </w:p>
    <w:p w14:paraId="0FDD591C" w14:textId="77777777" w:rsidR="00EA4D92" w:rsidRPr="00A75DAF" w:rsidRDefault="00EA4D92" w:rsidP="00EA4D92">
      <w:pPr>
        <w:spacing w:after="120"/>
        <w:rPr>
          <w:rFonts w:asciiTheme="minorHAnsi" w:hAnsiTheme="minorHAnsi" w:cstheme="minorHAnsi"/>
        </w:rPr>
      </w:pPr>
      <w:r w:rsidRPr="00A75DAF">
        <w:rPr>
          <w:rFonts w:asciiTheme="minorHAnsi" w:hAnsiTheme="minorHAnsi" w:cstheme="minorHAnsi"/>
        </w:rPr>
        <w:t xml:space="preserve">During the </w:t>
      </w:r>
      <w:r>
        <w:rPr>
          <w:rFonts w:asciiTheme="minorHAnsi" w:hAnsiTheme="minorHAnsi" w:cstheme="minorHAnsi"/>
        </w:rPr>
        <w:t>October – December 2024</w:t>
      </w:r>
      <w:r w:rsidRPr="00A75DAF">
        <w:rPr>
          <w:rFonts w:asciiTheme="minorHAnsi" w:hAnsiTheme="minorHAnsi" w:cstheme="minorHAnsi"/>
        </w:rPr>
        <w:t xml:space="preserve"> quarter the OGTR continued its program of practice reviews, undertaking meetings with:</w:t>
      </w:r>
    </w:p>
    <w:p w14:paraId="0FD5D9B9" w14:textId="76574010" w:rsidR="00EA4D92" w:rsidRPr="00831F3D" w:rsidRDefault="00EA4D92" w:rsidP="009C5A5D">
      <w:pPr>
        <w:pStyle w:val="ListParagraph"/>
        <w:numPr>
          <w:ilvl w:val="0"/>
          <w:numId w:val="16"/>
        </w:numPr>
        <w:spacing w:after="120"/>
      </w:pPr>
      <w:r w:rsidRPr="00EC7E35">
        <w:rPr>
          <w:rFonts w:asciiTheme="minorHAnsi" w:hAnsiTheme="minorHAnsi" w:cstheme="minorHAnsi"/>
        </w:rPr>
        <w:t xml:space="preserve">The University of Melbourne (DNIR-686) - </w:t>
      </w:r>
      <w:r>
        <w:rPr>
          <w:rFonts w:asciiTheme="minorHAnsi" w:hAnsiTheme="minorHAnsi" w:cstheme="minorHAnsi"/>
          <w:i/>
          <w:iCs/>
        </w:rPr>
        <w:t>I</w:t>
      </w:r>
      <w:r w:rsidRPr="00624314">
        <w:rPr>
          <w:rFonts w:asciiTheme="minorHAnsi" w:hAnsiTheme="minorHAnsi" w:cstheme="minorHAnsi"/>
          <w:i/>
          <w:iCs/>
        </w:rPr>
        <w:t>n vitro</w:t>
      </w:r>
      <w:r w:rsidRPr="00EC7E35">
        <w:rPr>
          <w:rFonts w:asciiTheme="minorHAnsi" w:hAnsiTheme="minorHAnsi" w:cstheme="minorHAnsi"/>
        </w:rPr>
        <w:t xml:space="preserve"> and </w:t>
      </w:r>
      <w:r w:rsidRPr="00624314">
        <w:rPr>
          <w:rFonts w:asciiTheme="minorHAnsi" w:hAnsiTheme="minorHAnsi" w:cstheme="minorHAnsi"/>
          <w:i/>
          <w:iCs/>
        </w:rPr>
        <w:t>in vivo</w:t>
      </w:r>
      <w:r w:rsidRPr="00EC7E35">
        <w:rPr>
          <w:rFonts w:asciiTheme="minorHAnsi" w:hAnsiTheme="minorHAnsi" w:cstheme="minorHAnsi"/>
        </w:rPr>
        <w:t xml:space="preserve"> studies with feline alphaherpesvirus-1 derived </w:t>
      </w:r>
      <w:proofErr w:type="spellStart"/>
      <w:r>
        <w:rPr>
          <w:rFonts w:asciiTheme="minorHAnsi" w:hAnsiTheme="minorHAnsi" w:cstheme="minorHAnsi"/>
        </w:rPr>
        <w:t>immuno</w:t>
      </w:r>
      <w:r w:rsidRPr="00EC7E35">
        <w:rPr>
          <w:rFonts w:asciiTheme="minorHAnsi" w:hAnsiTheme="minorHAnsi" w:cstheme="minorHAnsi"/>
        </w:rPr>
        <w:t>contraceptives</w:t>
      </w:r>
      <w:proofErr w:type="spellEnd"/>
      <w:r w:rsidRPr="00EC7E35">
        <w:rPr>
          <w:rFonts w:asciiTheme="minorHAnsi" w:hAnsiTheme="minorHAnsi" w:cstheme="minorHAnsi"/>
        </w:rPr>
        <w:t>, as part of the practice review into the ‘</w:t>
      </w:r>
      <w:r w:rsidRPr="00EC7E35">
        <w:rPr>
          <w:rFonts w:asciiTheme="minorHAnsi" w:hAnsiTheme="minorHAnsi" w:cstheme="minorHAnsi"/>
          <w:i/>
          <w:iCs/>
        </w:rPr>
        <w:t>Preparedness of accredited organisations to undertake licenced dealings not involving intentional release</w:t>
      </w:r>
      <w:r w:rsidRPr="00EC7E35">
        <w:rPr>
          <w:rFonts w:asciiTheme="minorHAnsi" w:hAnsiTheme="minorHAnsi" w:cstheme="minorHAnsi"/>
        </w:rPr>
        <w:t>’</w:t>
      </w:r>
      <w:r>
        <w:rPr>
          <w:rFonts w:asciiTheme="minorHAnsi" w:hAnsiTheme="minorHAnsi" w:cstheme="minorHAnsi"/>
        </w:rPr>
        <w:t>.</w:t>
      </w:r>
    </w:p>
    <w:p w14:paraId="1E869C8F" w14:textId="535E0F18" w:rsidR="000F151F" w:rsidRPr="00A75DAF" w:rsidRDefault="000F151F" w:rsidP="001203BD">
      <w:pPr>
        <w:spacing w:after="120"/>
        <w:rPr>
          <w:rFonts w:asciiTheme="minorHAnsi" w:hAnsiTheme="minorHAnsi" w:cstheme="minorHAnsi"/>
        </w:rPr>
      </w:pPr>
      <w:r w:rsidRPr="00A75DAF">
        <w:rPr>
          <w:rFonts w:asciiTheme="minorHAnsi" w:hAnsiTheme="minorHAnsi" w:cstheme="minorHAnsi"/>
        </w:rPr>
        <w:t xml:space="preserve">During the </w:t>
      </w:r>
      <w:r w:rsidR="00117AC4">
        <w:rPr>
          <w:rFonts w:asciiTheme="minorHAnsi" w:hAnsiTheme="minorHAnsi" w:cstheme="minorHAnsi"/>
        </w:rPr>
        <w:t>October</w:t>
      </w:r>
      <w:r w:rsidR="00117AC4" w:rsidRPr="00A75DAF">
        <w:rPr>
          <w:rFonts w:asciiTheme="minorHAnsi" w:hAnsiTheme="minorHAnsi" w:cstheme="minorHAnsi"/>
        </w:rPr>
        <w:t xml:space="preserve"> </w:t>
      </w:r>
      <w:r w:rsidRPr="00A75DAF">
        <w:rPr>
          <w:rFonts w:asciiTheme="minorHAnsi" w:hAnsiTheme="minorHAnsi" w:cstheme="minorHAnsi"/>
        </w:rPr>
        <w:t xml:space="preserve">– </w:t>
      </w:r>
      <w:r w:rsidR="00117AC4">
        <w:rPr>
          <w:rFonts w:asciiTheme="minorHAnsi" w:hAnsiTheme="minorHAnsi" w:cstheme="minorHAnsi"/>
        </w:rPr>
        <w:t>December</w:t>
      </w:r>
      <w:r w:rsidR="00117AC4" w:rsidRPr="00A75DAF">
        <w:rPr>
          <w:rFonts w:asciiTheme="minorHAnsi" w:hAnsiTheme="minorHAnsi" w:cstheme="minorHAnsi"/>
        </w:rPr>
        <w:t xml:space="preserve"> </w:t>
      </w:r>
      <w:r w:rsidRPr="00A75DAF">
        <w:rPr>
          <w:rFonts w:asciiTheme="minorHAnsi" w:hAnsiTheme="minorHAnsi" w:cstheme="minorHAnsi"/>
        </w:rPr>
        <w:t>202</w:t>
      </w:r>
      <w:r>
        <w:rPr>
          <w:rFonts w:asciiTheme="minorHAnsi" w:hAnsiTheme="minorHAnsi" w:cstheme="minorHAnsi"/>
        </w:rPr>
        <w:t>4</w:t>
      </w:r>
      <w:r w:rsidRPr="00A75DAF">
        <w:rPr>
          <w:rFonts w:asciiTheme="minorHAnsi" w:hAnsiTheme="minorHAnsi" w:cstheme="minorHAnsi"/>
        </w:rPr>
        <w:t xml:space="preserve"> quarter the OGTR </w:t>
      </w:r>
      <w:r w:rsidR="00B0552F">
        <w:rPr>
          <w:rFonts w:asciiTheme="minorHAnsi" w:hAnsiTheme="minorHAnsi" w:cstheme="minorHAnsi"/>
        </w:rPr>
        <w:t>c</w:t>
      </w:r>
      <w:r w:rsidRPr="00A75DAF">
        <w:rPr>
          <w:rFonts w:asciiTheme="minorHAnsi" w:hAnsiTheme="minorHAnsi" w:cstheme="minorHAnsi"/>
        </w:rPr>
        <w:t>ontinued an audit of Monash University in Victoria.</w:t>
      </w:r>
    </w:p>
    <w:p w14:paraId="2D30CE53" w14:textId="7268130F" w:rsidR="000F151F" w:rsidRDefault="000F151F" w:rsidP="000F151F">
      <w:pPr>
        <w:spacing w:after="120"/>
        <w:rPr>
          <w:rFonts w:asciiTheme="minorHAnsi" w:hAnsiTheme="minorHAnsi" w:cstheme="minorHAnsi"/>
        </w:rPr>
      </w:pPr>
      <w:r w:rsidRPr="00A75DAF">
        <w:rPr>
          <w:rFonts w:asciiTheme="minorHAnsi" w:hAnsiTheme="minorHAnsi" w:cstheme="minorHAnsi"/>
        </w:rPr>
        <w:t xml:space="preserve">Audit findings will be reported in the </w:t>
      </w:r>
      <w:r w:rsidR="00EA4D92">
        <w:rPr>
          <w:rFonts w:asciiTheme="minorHAnsi" w:hAnsiTheme="minorHAnsi" w:cstheme="minorHAnsi"/>
        </w:rPr>
        <w:t xml:space="preserve">Gene Technology </w:t>
      </w:r>
      <w:r w:rsidRPr="00A75DAF">
        <w:rPr>
          <w:rFonts w:asciiTheme="minorHAnsi" w:hAnsiTheme="minorHAnsi" w:cstheme="minorHAnsi"/>
        </w:rPr>
        <w:t xml:space="preserve">Regulator’s Annual Report once the respective audit has been completed. </w:t>
      </w:r>
    </w:p>
    <w:p w14:paraId="4FDC7FCB" w14:textId="7F452DB4" w:rsidR="000518FE" w:rsidRDefault="000518FE" w:rsidP="009C5A5D">
      <w:pPr>
        <w:spacing w:after="120"/>
        <w:rPr>
          <w:rFonts w:asciiTheme="minorHAnsi" w:hAnsiTheme="minorHAnsi" w:cstheme="minorHAnsi"/>
          <w:bCs/>
        </w:rPr>
      </w:pPr>
      <w:r w:rsidRPr="00831F3D">
        <w:rPr>
          <w:rFonts w:asciiTheme="minorHAnsi" w:hAnsiTheme="minorHAnsi" w:cstheme="minorHAnsi"/>
        </w:rPr>
        <w:t>Audits</w:t>
      </w:r>
      <w:r w:rsidRPr="000518FE">
        <w:rPr>
          <w:rFonts w:asciiTheme="minorHAnsi" w:hAnsiTheme="minorHAnsi" w:cstheme="minorHAnsi"/>
          <w:bCs/>
        </w:rPr>
        <w:t xml:space="preserve"> of seed breeding companies were conducted in </w:t>
      </w:r>
      <w:r>
        <w:rPr>
          <w:rFonts w:asciiTheme="minorHAnsi" w:hAnsiTheme="minorHAnsi" w:cstheme="minorHAnsi"/>
          <w:bCs/>
        </w:rPr>
        <w:t>Queensland</w:t>
      </w:r>
      <w:r w:rsidRPr="000518FE">
        <w:rPr>
          <w:rFonts w:asciiTheme="minorHAnsi" w:hAnsiTheme="minorHAnsi" w:cstheme="minorHAnsi"/>
          <w:bCs/>
        </w:rPr>
        <w:t xml:space="preserve"> reviewing their quality assurance processes as part of the OGTR Low Level Presence Strategy. These audits of the industry are ongoing and will be reported in the </w:t>
      </w:r>
      <w:r w:rsidR="0023697F">
        <w:rPr>
          <w:rFonts w:asciiTheme="minorHAnsi" w:hAnsiTheme="minorHAnsi" w:cstheme="minorHAnsi"/>
          <w:bCs/>
        </w:rPr>
        <w:t>A</w:t>
      </w:r>
      <w:r w:rsidRPr="000518FE">
        <w:rPr>
          <w:rFonts w:asciiTheme="minorHAnsi" w:hAnsiTheme="minorHAnsi" w:cstheme="minorHAnsi"/>
          <w:bCs/>
        </w:rPr>
        <w:t xml:space="preserve">nnual </w:t>
      </w:r>
      <w:r w:rsidR="0023697F">
        <w:rPr>
          <w:rFonts w:asciiTheme="minorHAnsi" w:hAnsiTheme="minorHAnsi" w:cstheme="minorHAnsi"/>
          <w:bCs/>
        </w:rPr>
        <w:t>R</w:t>
      </w:r>
      <w:r w:rsidRPr="000518FE">
        <w:rPr>
          <w:rFonts w:asciiTheme="minorHAnsi" w:hAnsiTheme="minorHAnsi" w:cstheme="minorHAnsi"/>
          <w:bCs/>
        </w:rPr>
        <w:t>eport.</w:t>
      </w:r>
    </w:p>
    <w:p w14:paraId="787FFD14" w14:textId="1E94ADE8" w:rsidR="00EA4D92" w:rsidRPr="000518FE" w:rsidRDefault="00EA4D92" w:rsidP="009C5A5D">
      <w:pPr>
        <w:spacing w:after="120"/>
        <w:rPr>
          <w:rFonts w:asciiTheme="minorHAnsi" w:hAnsiTheme="minorHAnsi" w:cstheme="minorHAnsi"/>
          <w:bCs/>
        </w:rPr>
      </w:pPr>
      <w:r>
        <w:rPr>
          <w:rFonts w:asciiTheme="minorHAnsi" w:hAnsiTheme="minorHAnsi" w:cstheme="minorHAnsi"/>
          <w:bCs/>
        </w:rPr>
        <w:t xml:space="preserve">During the October – December 2024 quarter the OGTR did not </w:t>
      </w:r>
      <w:r w:rsidR="00982002">
        <w:rPr>
          <w:rFonts w:asciiTheme="minorHAnsi" w:hAnsiTheme="minorHAnsi" w:cstheme="minorHAnsi"/>
          <w:bCs/>
        </w:rPr>
        <w:t>commence</w:t>
      </w:r>
      <w:r>
        <w:rPr>
          <w:rFonts w:asciiTheme="minorHAnsi" w:hAnsiTheme="minorHAnsi" w:cstheme="minorHAnsi"/>
          <w:bCs/>
        </w:rPr>
        <w:t xml:space="preserve"> any investigations.</w:t>
      </w:r>
    </w:p>
    <w:p w14:paraId="72E1D80D" w14:textId="21302A89" w:rsidR="00017AF8" w:rsidRDefault="00017AF8" w:rsidP="00407CB8">
      <w:pPr>
        <w:spacing w:before="360" w:after="120"/>
        <w:rPr>
          <w:rFonts w:asciiTheme="minorHAnsi" w:hAnsiTheme="minorHAnsi" w:cstheme="minorHAnsi"/>
          <w:b/>
        </w:rPr>
      </w:pPr>
      <w:r>
        <w:rPr>
          <w:rFonts w:asciiTheme="minorHAnsi" w:hAnsiTheme="minorHAnsi" w:cstheme="minorHAnsi"/>
          <w:b/>
        </w:rPr>
        <w:t>Other Activities</w:t>
      </w:r>
    </w:p>
    <w:p w14:paraId="15255946" w14:textId="3B68A350" w:rsidR="008805AE" w:rsidRPr="00EC7E35" w:rsidRDefault="008805AE" w:rsidP="00BD4930">
      <w:pPr>
        <w:pStyle w:val="ListParagraph"/>
        <w:numPr>
          <w:ilvl w:val="0"/>
          <w:numId w:val="16"/>
        </w:numPr>
        <w:rPr>
          <w:rFonts w:asciiTheme="minorHAnsi" w:hAnsiTheme="minorHAnsi" w:cstheme="minorHAnsi"/>
          <w:bCs/>
        </w:rPr>
      </w:pPr>
      <w:r w:rsidRPr="00EC7E35">
        <w:rPr>
          <w:rFonts w:asciiTheme="minorHAnsi" w:hAnsiTheme="minorHAnsi" w:cstheme="minorHAnsi"/>
          <w:bCs/>
        </w:rPr>
        <w:t xml:space="preserve">Monitoring and compliance representatives </w:t>
      </w:r>
      <w:r w:rsidR="005571D7" w:rsidRPr="00EC7E35">
        <w:rPr>
          <w:rFonts w:asciiTheme="minorHAnsi" w:hAnsiTheme="minorHAnsi" w:cstheme="minorHAnsi"/>
          <w:bCs/>
        </w:rPr>
        <w:t xml:space="preserve">attended the </w:t>
      </w:r>
      <w:r w:rsidR="00D25692">
        <w:rPr>
          <w:rFonts w:asciiTheme="minorHAnsi" w:hAnsiTheme="minorHAnsi" w:cstheme="minorHAnsi"/>
          <w:bCs/>
        </w:rPr>
        <w:t>Association of Biosafety for Australia and New Zealand (ABSANZ)</w:t>
      </w:r>
      <w:r w:rsidR="009C5A5D">
        <w:rPr>
          <w:rFonts w:asciiTheme="minorHAnsi" w:hAnsiTheme="minorHAnsi" w:cstheme="minorHAnsi"/>
          <w:bCs/>
        </w:rPr>
        <w:t xml:space="preserve"> </w:t>
      </w:r>
      <w:r w:rsidR="005571D7" w:rsidRPr="00EC7E35">
        <w:rPr>
          <w:rFonts w:asciiTheme="minorHAnsi" w:hAnsiTheme="minorHAnsi" w:cstheme="minorHAnsi"/>
          <w:bCs/>
        </w:rPr>
        <w:t>conference</w:t>
      </w:r>
      <w:r w:rsidR="00513FA6" w:rsidRPr="00EC7E35">
        <w:rPr>
          <w:rFonts w:asciiTheme="minorHAnsi" w:hAnsiTheme="minorHAnsi" w:cstheme="minorHAnsi"/>
          <w:bCs/>
        </w:rPr>
        <w:t xml:space="preserve">. </w:t>
      </w:r>
      <w:r w:rsidR="00D25692">
        <w:rPr>
          <w:rFonts w:asciiTheme="minorHAnsi" w:hAnsiTheme="minorHAnsi" w:cstheme="minorHAnsi"/>
        </w:rPr>
        <w:t>The purpose of ABSANZ</w:t>
      </w:r>
      <w:r w:rsidR="00847FCD" w:rsidRPr="00EC7E35">
        <w:rPr>
          <w:rFonts w:asciiTheme="minorHAnsi" w:hAnsiTheme="minorHAnsi" w:cstheme="minorHAnsi"/>
        </w:rPr>
        <w:t xml:space="preserve"> is to protect people, the community and the environment through advancing knowledge in biosafety and </w:t>
      </w:r>
      <w:proofErr w:type="spellStart"/>
      <w:r w:rsidR="00847FCD" w:rsidRPr="00EC7E35">
        <w:rPr>
          <w:rFonts w:asciiTheme="minorHAnsi" w:hAnsiTheme="minorHAnsi" w:cstheme="minorHAnsi"/>
        </w:rPr>
        <w:t>biorisk</w:t>
      </w:r>
      <w:proofErr w:type="spellEnd"/>
      <w:r w:rsidR="00847FCD" w:rsidRPr="00EC7E35">
        <w:rPr>
          <w:rFonts w:asciiTheme="minorHAnsi" w:hAnsiTheme="minorHAnsi" w:cstheme="minorHAnsi"/>
        </w:rPr>
        <w:t xml:space="preserve"> management.</w:t>
      </w:r>
      <w:r w:rsidR="00847FCD" w:rsidRPr="00EC7E35">
        <w:rPr>
          <w:rFonts w:asciiTheme="minorHAnsi" w:hAnsiTheme="minorHAnsi" w:cstheme="minorHAnsi"/>
          <w:bCs/>
        </w:rPr>
        <w:t> </w:t>
      </w:r>
    </w:p>
    <w:p w14:paraId="646D87ED" w14:textId="77777777" w:rsidR="008805AE" w:rsidRDefault="008805AE" w:rsidP="00273E3E">
      <w:pPr>
        <w:rPr>
          <w:rFonts w:asciiTheme="minorHAnsi" w:hAnsiTheme="minorHAnsi" w:cstheme="minorHAnsi"/>
          <w:bCs/>
        </w:rPr>
      </w:pPr>
    </w:p>
    <w:p w14:paraId="3826FD0C" w14:textId="21243DE0" w:rsidR="005E7801" w:rsidRPr="00EC7E35" w:rsidRDefault="005E7801" w:rsidP="00EC7E35">
      <w:pPr>
        <w:pStyle w:val="ListParagraph"/>
        <w:numPr>
          <w:ilvl w:val="0"/>
          <w:numId w:val="16"/>
        </w:numPr>
        <w:rPr>
          <w:rFonts w:asciiTheme="minorHAnsi" w:hAnsiTheme="minorHAnsi" w:cstheme="minorHAnsi"/>
          <w:bCs/>
        </w:rPr>
      </w:pPr>
      <w:r w:rsidRPr="00EC7E35">
        <w:rPr>
          <w:rFonts w:asciiTheme="minorHAnsi" w:hAnsiTheme="minorHAnsi" w:cstheme="minorHAnsi"/>
          <w:bCs/>
        </w:rPr>
        <w:t xml:space="preserve">Monitoring and compliance representatives attended the </w:t>
      </w:r>
      <w:proofErr w:type="spellStart"/>
      <w:r w:rsidR="00D25692">
        <w:rPr>
          <w:rFonts w:asciiTheme="minorHAnsi" w:hAnsiTheme="minorHAnsi" w:cstheme="minorHAnsi"/>
          <w:bCs/>
        </w:rPr>
        <w:t>Australiasian</w:t>
      </w:r>
      <w:proofErr w:type="spellEnd"/>
      <w:r w:rsidR="00D25692">
        <w:rPr>
          <w:rFonts w:asciiTheme="minorHAnsi" w:hAnsiTheme="minorHAnsi" w:cstheme="minorHAnsi"/>
          <w:bCs/>
        </w:rPr>
        <w:t xml:space="preserve"> Environmental Law Enforcement and Regulators </w:t>
      </w:r>
      <w:r w:rsidR="00831F3D">
        <w:rPr>
          <w:rFonts w:asciiTheme="minorHAnsi" w:hAnsiTheme="minorHAnsi" w:cstheme="minorHAnsi"/>
          <w:bCs/>
        </w:rPr>
        <w:t xml:space="preserve">network </w:t>
      </w:r>
      <w:r w:rsidR="00D25692">
        <w:rPr>
          <w:rFonts w:asciiTheme="minorHAnsi" w:hAnsiTheme="minorHAnsi" w:cstheme="minorHAnsi"/>
          <w:bCs/>
        </w:rPr>
        <w:t>(</w:t>
      </w:r>
      <w:r w:rsidRPr="00EC7E35">
        <w:rPr>
          <w:rFonts w:asciiTheme="minorHAnsi" w:hAnsiTheme="minorHAnsi" w:cstheme="minorHAnsi"/>
          <w:bCs/>
        </w:rPr>
        <w:t>AELERT</w:t>
      </w:r>
      <w:r w:rsidR="00D25692">
        <w:rPr>
          <w:rFonts w:asciiTheme="minorHAnsi" w:hAnsiTheme="minorHAnsi" w:cstheme="minorHAnsi"/>
          <w:bCs/>
        </w:rPr>
        <w:t>)</w:t>
      </w:r>
      <w:r w:rsidRPr="00EC7E35">
        <w:rPr>
          <w:rFonts w:asciiTheme="minorHAnsi" w:hAnsiTheme="minorHAnsi" w:cstheme="minorHAnsi"/>
          <w:bCs/>
        </w:rPr>
        <w:t xml:space="preserve"> conference</w:t>
      </w:r>
      <w:r w:rsidR="00D25692">
        <w:rPr>
          <w:rFonts w:asciiTheme="minorHAnsi" w:hAnsiTheme="minorHAnsi" w:cstheme="minorHAnsi"/>
          <w:bCs/>
        </w:rPr>
        <w:t>. AELERT</w:t>
      </w:r>
      <w:r w:rsidR="00EC7E35" w:rsidRPr="00EC7E35">
        <w:rPr>
          <w:rFonts w:asciiTheme="minorHAnsi" w:hAnsiTheme="minorHAnsi" w:cstheme="minorHAnsi"/>
          <w:bCs/>
        </w:rPr>
        <w:t xml:space="preserve"> is an </w:t>
      </w:r>
      <w:r w:rsidR="00462767" w:rsidRPr="00EC7E35">
        <w:rPr>
          <w:rFonts w:asciiTheme="minorHAnsi" w:hAnsiTheme="minorHAnsi" w:cstheme="minorHAnsi"/>
          <w:bCs/>
        </w:rPr>
        <w:t>internationally recognised professional network for regulators across Australasia. AELERT is supported and hosted by the Australian Commonwealth Government</w:t>
      </w:r>
      <w:r w:rsidR="0054080D">
        <w:rPr>
          <w:rFonts w:asciiTheme="minorHAnsi" w:hAnsiTheme="minorHAnsi" w:cstheme="minorHAnsi"/>
          <w:bCs/>
        </w:rPr>
        <w:t>.</w:t>
      </w:r>
    </w:p>
    <w:p w14:paraId="163D4976" w14:textId="77777777" w:rsidR="005E7801" w:rsidRDefault="005E7801" w:rsidP="00273E3E">
      <w:pPr>
        <w:rPr>
          <w:rFonts w:asciiTheme="minorHAnsi" w:hAnsiTheme="minorHAnsi" w:cstheme="minorHAnsi"/>
          <w:bCs/>
        </w:rPr>
      </w:pPr>
    </w:p>
    <w:p w14:paraId="418FA909" w14:textId="5D2A5053" w:rsidR="00273E3E" w:rsidRPr="00604B19" w:rsidRDefault="00273E3E" w:rsidP="009C5A5D">
      <w:pPr>
        <w:keepNext/>
        <w:rPr>
          <w:rFonts w:asciiTheme="minorHAnsi" w:hAnsiTheme="minorHAnsi" w:cstheme="minorHAnsi"/>
          <w:b/>
          <w:bCs/>
          <w:szCs w:val="26"/>
        </w:rPr>
      </w:pPr>
      <w:r w:rsidRPr="00604B19">
        <w:rPr>
          <w:rFonts w:asciiTheme="minorHAnsi" w:hAnsiTheme="minorHAnsi" w:cstheme="minorHAnsi"/>
          <w:b/>
        </w:rPr>
        <w:lastRenderedPageBreak/>
        <w:t>Monitoring</w:t>
      </w:r>
      <w:r w:rsidRPr="00604B19">
        <w:rPr>
          <w:rFonts w:asciiTheme="minorHAnsi" w:hAnsiTheme="minorHAnsi" w:cstheme="minorHAnsi"/>
          <w:b/>
          <w:bCs/>
          <w:szCs w:val="26"/>
        </w:rPr>
        <w:t xml:space="preserve"> and Compliance Findings</w:t>
      </w:r>
    </w:p>
    <w:p w14:paraId="3F548DFE" w14:textId="1169B16A" w:rsidR="00704A1F" w:rsidRPr="00604B19" w:rsidRDefault="00273E3E" w:rsidP="001534F3">
      <w:pPr>
        <w:spacing w:before="120" w:after="120"/>
        <w:rPr>
          <w:rFonts w:asciiTheme="minorHAnsi" w:hAnsiTheme="minorHAnsi" w:cstheme="minorHAnsi"/>
        </w:rPr>
      </w:pPr>
      <w:r w:rsidRPr="00604B19">
        <w:rPr>
          <w:rFonts w:asciiTheme="minorHAnsi" w:hAnsiTheme="minorHAnsi" w:cstheme="minorHAnsi"/>
        </w:rPr>
        <w:t>Findings from</w:t>
      </w:r>
      <w:r w:rsidRPr="00604B19">
        <w:rPr>
          <w:rFonts w:asciiTheme="minorHAnsi" w:hAnsiTheme="minorHAnsi" w:cstheme="minorHAnsi"/>
        </w:rPr>
        <w:tab/>
        <w:t>routine monitoring, auditing</w:t>
      </w:r>
      <w:r w:rsidR="00C60E71">
        <w:rPr>
          <w:rFonts w:asciiTheme="minorHAnsi" w:hAnsiTheme="minorHAnsi" w:cstheme="minorHAnsi"/>
        </w:rPr>
        <w:t>,</w:t>
      </w:r>
      <w:r w:rsidRPr="00604B19">
        <w:rPr>
          <w:rFonts w:asciiTheme="minorHAnsi" w:hAnsiTheme="minorHAnsi" w:cstheme="minorHAnsi"/>
        </w:rPr>
        <w:t xml:space="preserve"> investigations, and related enforcement activities, will be </w:t>
      </w:r>
      <w:r w:rsidR="00DE3A2D" w:rsidRPr="00604B19">
        <w:rPr>
          <w:rFonts w:asciiTheme="minorHAnsi" w:hAnsiTheme="minorHAnsi" w:cstheme="minorHAnsi"/>
        </w:rPr>
        <w:t>provided</w:t>
      </w:r>
      <w:r w:rsidRPr="00604B19">
        <w:rPr>
          <w:rFonts w:asciiTheme="minorHAnsi" w:hAnsiTheme="minorHAnsi" w:cstheme="minorHAnsi"/>
        </w:rPr>
        <w:t xml:space="preserve"> in the Regulator’s Annual Report in accordance with </w:t>
      </w:r>
      <w:r w:rsidR="009265A5" w:rsidRPr="00604B19">
        <w:rPr>
          <w:rFonts w:asciiTheme="minorHAnsi" w:hAnsiTheme="minorHAnsi" w:cstheme="minorHAnsi"/>
        </w:rPr>
        <w:t>s</w:t>
      </w:r>
      <w:r w:rsidRPr="00604B19">
        <w:rPr>
          <w:rFonts w:asciiTheme="minorHAnsi" w:hAnsiTheme="minorHAnsi" w:cstheme="minorHAnsi"/>
        </w:rPr>
        <w:t>ection 136</w:t>
      </w:r>
      <w:r w:rsidR="009265A5" w:rsidRPr="00604B19">
        <w:rPr>
          <w:rFonts w:asciiTheme="minorHAnsi" w:hAnsiTheme="minorHAnsi" w:cstheme="minorHAnsi"/>
        </w:rPr>
        <w:t xml:space="preserve"> of the </w:t>
      </w:r>
      <w:r w:rsidR="009265A5" w:rsidRPr="00604B19">
        <w:rPr>
          <w:rFonts w:asciiTheme="minorHAnsi" w:hAnsiTheme="minorHAnsi" w:cstheme="minorHAnsi"/>
          <w:i/>
          <w:iCs/>
        </w:rPr>
        <w:t>Gene Technology Act 2000</w:t>
      </w:r>
      <w:r w:rsidRPr="00604B19">
        <w:rPr>
          <w:rFonts w:asciiTheme="minorHAnsi" w:hAnsiTheme="minorHAnsi" w:cstheme="minorHAnsi"/>
        </w:rPr>
        <w:t>.</w:t>
      </w:r>
    </w:p>
    <w:sectPr w:rsidR="00704A1F" w:rsidRPr="00604B19" w:rsidSect="00631BB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D9C5C" w14:textId="77777777" w:rsidR="00F10C29" w:rsidRDefault="00F10C29" w:rsidP="009B7016">
      <w:r>
        <w:separator/>
      </w:r>
    </w:p>
  </w:endnote>
  <w:endnote w:type="continuationSeparator" w:id="0">
    <w:p w14:paraId="2205C911" w14:textId="77777777" w:rsidR="00F10C29" w:rsidRDefault="00F10C29" w:rsidP="009B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209115"/>
      <w:docPartObj>
        <w:docPartGallery w:val="Page Numbers (Bottom of Page)"/>
        <w:docPartUnique/>
      </w:docPartObj>
    </w:sdtPr>
    <w:sdtEndPr>
      <w:rPr>
        <w:noProof/>
      </w:rPr>
    </w:sdtEndPr>
    <w:sdtContent>
      <w:p w14:paraId="229539F3" w14:textId="77777777" w:rsidR="004E7E8D" w:rsidRDefault="004E7E8D">
        <w:pPr>
          <w:pStyle w:val="Footer"/>
          <w:jc w:val="center"/>
        </w:pPr>
        <w:r>
          <w:fldChar w:fldCharType="begin"/>
        </w:r>
        <w:r>
          <w:instrText xml:space="preserve"> PAGE   \* MERGEFORMAT </w:instrText>
        </w:r>
        <w:r>
          <w:fldChar w:fldCharType="separate"/>
        </w:r>
        <w:r w:rsidR="00413213">
          <w:rPr>
            <w:noProof/>
          </w:rPr>
          <w:t>1</w:t>
        </w:r>
        <w:r>
          <w:rPr>
            <w:noProof/>
          </w:rPr>
          <w:fldChar w:fldCharType="end"/>
        </w:r>
      </w:p>
    </w:sdtContent>
  </w:sdt>
  <w:p w14:paraId="51DCF2E6" w14:textId="77777777" w:rsidR="009B7016" w:rsidRDefault="009B70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A557B" w14:textId="77777777" w:rsidR="00F10C29" w:rsidRDefault="00F10C29" w:rsidP="009B7016">
      <w:r>
        <w:separator/>
      </w:r>
    </w:p>
  </w:footnote>
  <w:footnote w:type="continuationSeparator" w:id="0">
    <w:p w14:paraId="5BB0B371" w14:textId="77777777" w:rsidR="00F10C29" w:rsidRDefault="00F10C29" w:rsidP="009B7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C1257"/>
    <w:multiLevelType w:val="hybridMultilevel"/>
    <w:tmpl w:val="747C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F135EB"/>
    <w:multiLevelType w:val="hybridMultilevel"/>
    <w:tmpl w:val="D73824B6"/>
    <w:lvl w:ilvl="0" w:tplc="E5EC205C">
      <w:start w:val="1"/>
      <w:numFmt w:val="decimal"/>
      <w:lvlText w:val="%1)"/>
      <w:lvlJc w:val="left"/>
      <w:pPr>
        <w:ind w:left="1080" w:hanging="360"/>
      </w:pPr>
      <w:rPr>
        <w:i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 w15:restartNumberingAfterBreak="0">
    <w:nsid w:val="11506190"/>
    <w:multiLevelType w:val="hybridMultilevel"/>
    <w:tmpl w:val="5B5098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78C1C7A"/>
    <w:multiLevelType w:val="hybridMultilevel"/>
    <w:tmpl w:val="4334AF9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E376A44"/>
    <w:multiLevelType w:val="hybridMultilevel"/>
    <w:tmpl w:val="EC588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3D72B70"/>
    <w:multiLevelType w:val="hybridMultilevel"/>
    <w:tmpl w:val="C6E6D8CA"/>
    <w:lvl w:ilvl="0" w:tplc="57E2E434">
      <w:start w:val="1"/>
      <w:numFmt w:val="lowerRoman"/>
      <w:lvlText w:val="%1."/>
      <w:lvlJc w:val="right"/>
      <w:pPr>
        <w:tabs>
          <w:tab w:val="num" w:pos="1211"/>
        </w:tabs>
        <w:ind w:left="1211" w:hanging="360"/>
      </w:pPr>
      <w:rPr>
        <w:b w:val="0"/>
        <w:i w:val="0"/>
        <w:caps w:val="0"/>
        <w:strike w:val="0"/>
        <w:dstrike w:val="0"/>
        <w:vanish w:val="0"/>
        <w:webHidden w:val="0"/>
        <w:color w:val="1F497D"/>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1AD71DC"/>
    <w:multiLevelType w:val="hybridMultilevel"/>
    <w:tmpl w:val="A2D2C4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30467BF"/>
    <w:multiLevelType w:val="hybridMultilevel"/>
    <w:tmpl w:val="69EE71EC"/>
    <w:lvl w:ilvl="0" w:tplc="E03E376C">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130B75"/>
    <w:multiLevelType w:val="hybridMultilevel"/>
    <w:tmpl w:val="6A3E23C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9" w15:restartNumberingAfterBreak="0">
    <w:nsid w:val="3F061937"/>
    <w:multiLevelType w:val="hybridMultilevel"/>
    <w:tmpl w:val="EF0AFE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EE5AD2"/>
    <w:multiLevelType w:val="hybridMultilevel"/>
    <w:tmpl w:val="D73A70D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B146A7E"/>
    <w:multiLevelType w:val="hybridMultilevel"/>
    <w:tmpl w:val="F14A6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3F1933"/>
    <w:multiLevelType w:val="hybridMultilevel"/>
    <w:tmpl w:val="F6526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E402E6"/>
    <w:multiLevelType w:val="hybridMultilevel"/>
    <w:tmpl w:val="DEF4D460"/>
    <w:lvl w:ilvl="0" w:tplc="607C0B40">
      <w:start w:val="1"/>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6739DE"/>
    <w:multiLevelType w:val="hybridMultilevel"/>
    <w:tmpl w:val="915E6D3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532911933">
    <w:abstractNumId w:val="14"/>
  </w:num>
  <w:num w:numId="2" w16cid:durableId="1153750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87856935">
    <w:abstractNumId w:val="12"/>
  </w:num>
  <w:num w:numId="4" w16cid:durableId="1091241379">
    <w:abstractNumId w:val="3"/>
  </w:num>
  <w:num w:numId="5" w16cid:durableId="1907253837">
    <w:abstractNumId w:val="2"/>
  </w:num>
  <w:num w:numId="6" w16cid:durableId="1991714066">
    <w:abstractNumId w:val="7"/>
  </w:num>
  <w:num w:numId="7" w16cid:durableId="393086493">
    <w:abstractNumId w:val="13"/>
  </w:num>
  <w:num w:numId="8" w16cid:durableId="18596625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2584721">
    <w:abstractNumId w:val="8"/>
  </w:num>
  <w:num w:numId="10" w16cid:durableId="718746696">
    <w:abstractNumId w:val="1"/>
  </w:num>
  <w:num w:numId="11" w16cid:durableId="1909001216">
    <w:abstractNumId w:val="4"/>
  </w:num>
  <w:num w:numId="12" w16cid:durableId="2083601142">
    <w:abstractNumId w:val="10"/>
  </w:num>
  <w:num w:numId="13" w16cid:durableId="1968777162">
    <w:abstractNumId w:val="0"/>
  </w:num>
  <w:num w:numId="14" w16cid:durableId="476849289">
    <w:abstractNumId w:val="9"/>
  </w:num>
  <w:num w:numId="15" w16cid:durableId="937519994">
    <w:abstractNumId w:val="11"/>
  </w:num>
  <w:num w:numId="16" w16cid:durableId="11223814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DA9"/>
    <w:rsid w:val="00001CDD"/>
    <w:rsid w:val="00002122"/>
    <w:rsid w:val="000026F3"/>
    <w:rsid w:val="00002C33"/>
    <w:rsid w:val="00003743"/>
    <w:rsid w:val="00004F86"/>
    <w:rsid w:val="0001014F"/>
    <w:rsid w:val="0001476A"/>
    <w:rsid w:val="00017AF8"/>
    <w:rsid w:val="000204F6"/>
    <w:rsid w:val="00024E28"/>
    <w:rsid w:val="00040BBB"/>
    <w:rsid w:val="00045B80"/>
    <w:rsid w:val="00047270"/>
    <w:rsid w:val="000518FE"/>
    <w:rsid w:val="00060FA5"/>
    <w:rsid w:val="00062838"/>
    <w:rsid w:val="000669F5"/>
    <w:rsid w:val="00066D68"/>
    <w:rsid w:val="00067456"/>
    <w:rsid w:val="000729AA"/>
    <w:rsid w:val="00074F8F"/>
    <w:rsid w:val="0008063C"/>
    <w:rsid w:val="00080719"/>
    <w:rsid w:val="0009420A"/>
    <w:rsid w:val="00096F97"/>
    <w:rsid w:val="000A4A3E"/>
    <w:rsid w:val="000A6430"/>
    <w:rsid w:val="000C1C88"/>
    <w:rsid w:val="000C4673"/>
    <w:rsid w:val="000D23AE"/>
    <w:rsid w:val="000D78DA"/>
    <w:rsid w:val="000D7D3E"/>
    <w:rsid w:val="000E504C"/>
    <w:rsid w:val="000E62F8"/>
    <w:rsid w:val="000F151F"/>
    <w:rsid w:val="000F6C09"/>
    <w:rsid w:val="000F79D8"/>
    <w:rsid w:val="0010095E"/>
    <w:rsid w:val="00102D62"/>
    <w:rsid w:val="001058F9"/>
    <w:rsid w:val="0010702A"/>
    <w:rsid w:val="00111989"/>
    <w:rsid w:val="0011708F"/>
    <w:rsid w:val="00117AC4"/>
    <w:rsid w:val="001203BD"/>
    <w:rsid w:val="00122ACD"/>
    <w:rsid w:val="001233C0"/>
    <w:rsid w:val="00125C78"/>
    <w:rsid w:val="0013380E"/>
    <w:rsid w:val="001341B1"/>
    <w:rsid w:val="00142122"/>
    <w:rsid w:val="00145B2B"/>
    <w:rsid w:val="001465F4"/>
    <w:rsid w:val="001467A8"/>
    <w:rsid w:val="0015275A"/>
    <w:rsid w:val="00153381"/>
    <w:rsid w:val="001534F3"/>
    <w:rsid w:val="0016210B"/>
    <w:rsid w:val="0016683D"/>
    <w:rsid w:val="00167021"/>
    <w:rsid w:val="00167286"/>
    <w:rsid w:val="00170377"/>
    <w:rsid w:val="00186BBB"/>
    <w:rsid w:val="00195CC6"/>
    <w:rsid w:val="001A3265"/>
    <w:rsid w:val="001A379F"/>
    <w:rsid w:val="001A6BDE"/>
    <w:rsid w:val="001B0701"/>
    <w:rsid w:val="001B3443"/>
    <w:rsid w:val="001B4457"/>
    <w:rsid w:val="001B537E"/>
    <w:rsid w:val="001C36FD"/>
    <w:rsid w:val="001C603F"/>
    <w:rsid w:val="001C6FB7"/>
    <w:rsid w:val="001C7BE3"/>
    <w:rsid w:val="001D0947"/>
    <w:rsid w:val="001D0D06"/>
    <w:rsid w:val="001D1104"/>
    <w:rsid w:val="001D34AF"/>
    <w:rsid w:val="001D5E92"/>
    <w:rsid w:val="001D760C"/>
    <w:rsid w:val="001E49A3"/>
    <w:rsid w:val="001F4088"/>
    <w:rsid w:val="001F5856"/>
    <w:rsid w:val="0020137E"/>
    <w:rsid w:val="00215BCC"/>
    <w:rsid w:val="00217E76"/>
    <w:rsid w:val="00225898"/>
    <w:rsid w:val="00232311"/>
    <w:rsid w:val="00233FC0"/>
    <w:rsid w:val="0023697F"/>
    <w:rsid w:val="00243867"/>
    <w:rsid w:val="00243F4F"/>
    <w:rsid w:val="002450CD"/>
    <w:rsid w:val="00251E6B"/>
    <w:rsid w:val="00252865"/>
    <w:rsid w:val="00253004"/>
    <w:rsid w:val="0025353C"/>
    <w:rsid w:val="0025681A"/>
    <w:rsid w:val="00257445"/>
    <w:rsid w:val="00261993"/>
    <w:rsid w:val="00270FB8"/>
    <w:rsid w:val="00271CCA"/>
    <w:rsid w:val="00272C84"/>
    <w:rsid w:val="0027390B"/>
    <w:rsid w:val="00273E3E"/>
    <w:rsid w:val="0028098C"/>
    <w:rsid w:val="002810EF"/>
    <w:rsid w:val="00281844"/>
    <w:rsid w:val="00284536"/>
    <w:rsid w:val="00285697"/>
    <w:rsid w:val="00285ACC"/>
    <w:rsid w:val="0028696B"/>
    <w:rsid w:val="00291E5D"/>
    <w:rsid w:val="00295A7A"/>
    <w:rsid w:val="002A0D74"/>
    <w:rsid w:val="002A1EE8"/>
    <w:rsid w:val="002A4DD8"/>
    <w:rsid w:val="002B29D4"/>
    <w:rsid w:val="002C730A"/>
    <w:rsid w:val="002E17EF"/>
    <w:rsid w:val="002E409C"/>
    <w:rsid w:val="002F07CE"/>
    <w:rsid w:val="002F15B3"/>
    <w:rsid w:val="002F794E"/>
    <w:rsid w:val="002F7C23"/>
    <w:rsid w:val="003000FF"/>
    <w:rsid w:val="00303064"/>
    <w:rsid w:val="00303EB6"/>
    <w:rsid w:val="00306EB4"/>
    <w:rsid w:val="0030786C"/>
    <w:rsid w:val="00310B80"/>
    <w:rsid w:val="00322660"/>
    <w:rsid w:val="00323CBF"/>
    <w:rsid w:val="00324E02"/>
    <w:rsid w:val="003302D7"/>
    <w:rsid w:val="00333B2F"/>
    <w:rsid w:val="00335BED"/>
    <w:rsid w:val="003372A6"/>
    <w:rsid w:val="00340197"/>
    <w:rsid w:val="003410F8"/>
    <w:rsid w:val="003438CE"/>
    <w:rsid w:val="00351523"/>
    <w:rsid w:val="00355C52"/>
    <w:rsid w:val="00356707"/>
    <w:rsid w:val="0035768C"/>
    <w:rsid w:val="00372733"/>
    <w:rsid w:val="003747C5"/>
    <w:rsid w:val="0037779B"/>
    <w:rsid w:val="00387F3C"/>
    <w:rsid w:val="00391217"/>
    <w:rsid w:val="003968B8"/>
    <w:rsid w:val="003A2007"/>
    <w:rsid w:val="003B610C"/>
    <w:rsid w:val="003C0B23"/>
    <w:rsid w:val="003C13F3"/>
    <w:rsid w:val="003C310E"/>
    <w:rsid w:val="003C3C20"/>
    <w:rsid w:val="003C5C78"/>
    <w:rsid w:val="003D17F9"/>
    <w:rsid w:val="003D187F"/>
    <w:rsid w:val="003D3172"/>
    <w:rsid w:val="003E526A"/>
    <w:rsid w:val="003F09B2"/>
    <w:rsid w:val="003F108A"/>
    <w:rsid w:val="0040024F"/>
    <w:rsid w:val="00400D88"/>
    <w:rsid w:val="00407CB8"/>
    <w:rsid w:val="00412DB9"/>
    <w:rsid w:val="00413213"/>
    <w:rsid w:val="004158A6"/>
    <w:rsid w:val="00415EC4"/>
    <w:rsid w:val="004318C5"/>
    <w:rsid w:val="00442245"/>
    <w:rsid w:val="00442C24"/>
    <w:rsid w:val="00447623"/>
    <w:rsid w:val="00450706"/>
    <w:rsid w:val="00456FD9"/>
    <w:rsid w:val="00462767"/>
    <w:rsid w:val="00462AD8"/>
    <w:rsid w:val="00463CF7"/>
    <w:rsid w:val="00466D4C"/>
    <w:rsid w:val="004732E7"/>
    <w:rsid w:val="004757D3"/>
    <w:rsid w:val="00477CAE"/>
    <w:rsid w:val="00485724"/>
    <w:rsid w:val="004867E2"/>
    <w:rsid w:val="00487543"/>
    <w:rsid w:val="00487A52"/>
    <w:rsid w:val="00494318"/>
    <w:rsid w:val="00497524"/>
    <w:rsid w:val="004975D9"/>
    <w:rsid w:val="004A06E1"/>
    <w:rsid w:val="004A1752"/>
    <w:rsid w:val="004A2208"/>
    <w:rsid w:val="004A3534"/>
    <w:rsid w:val="004A4C44"/>
    <w:rsid w:val="004B5B91"/>
    <w:rsid w:val="004C153B"/>
    <w:rsid w:val="004C3063"/>
    <w:rsid w:val="004C5422"/>
    <w:rsid w:val="004C55FE"/>
    <w:rsid w:val="004C7037"/>
    <w:rsid w:val="004D1B09"/>
    <w:rsid w:val="004D7E31"/>
    <w:rsid w:val="004E7E8D"/>
    <w:rsid w:val="004F12A8"/>
    <w:rsid w:val="00503CE3"/>
    <w:rsid w:val="00511339"/>
    <w:rsid w:val="00513FA6"/>
    <w:rsid w:val="00515FBE"/>
    <w:rsid w:val="00520635"/>
    <w:rsid w:val="00521B42"/>
    <w:rsid w:val="005240D8"/>
    <w:rsid w:val="005328E4"/>
    <w:rsid w:val="005358D3"/>
    <w:rsid w:val="0053622B"/>
    <w:rsid w:val="0054080D"/>
    <w:rsid w:val="005429EF"/>
    <w:rsid w:val="00544173"/>
    <w:rsid w:val="0054643E"/>
    <w:rsid w:val="005514A1"/>
    <w:rsid w:val="00552E35"/>
    <w:rsid w:val="005530E9"/>
    <w:rsid w:val="005534A7"/>
    <w:rsid w:val="00554962"/>
    <w:rsid w:val="00555F9E"/>
    <w:rsid w:val="005571D7"/>
    <w:rsid w:val="00562C5E"/>
    <w:rsid w:val="00565835"/>
    <w:rsid w:val="00566E12"/>
    <w:rsid w:val="005679E3"/>
    <w:rsid w:val="0057051F"/>
    <w:rsid w:val="0058225A"/>
    <w:rsid w:val="00583897"/>
    <w:rsid w:val="00583ED6"/>
    <w:rsid w:val="00593C41"/>
    <w:rsid w:val="005A3D7E"/>
    <w:rsid w:val="005A3E5C"/>
    <w:rsid w:val="005A3F66"/>
    <w:rsid w:val="005C3EFA"/>
    <w:rsid w:val="005C42C3"/>
    <w:rsid w:val="005C44BF"/>
    <w:rsid w:val="005D66C9"/>
    <w:rsid w:val="005E1AFF"/>
    <w:rsid w:val="005E2DF1"/>
    <w:rsid w:val="005E57AA"/>
    <w:rsid w:val="005E7801"/>
    <w:rsid w:val="005F02C5"/>
    <w:rsid w:val="005F6177"/>
    <w:rsid w:val="00604B19"/>
    <w:rsid w:val="00606E98"/>
    <w:rsid w:val="00607289"/>
    <w:rsid w:val="00617313"/>
    <w:rsid w:val="00624314"/>
    <w:rsid w:val="006251F7"/>
    <w:rsid w:val="00627ACA"/>
    <w:rsid w:val="00627CD8"/>
    <w:rsid w:val="006308FA"/>
    <w:rsid w:val="00630DDF"/>
    <w:rsid w:val="0063185A"/>
    <w:rsid w:val="00631BBC"/>
    <w:rsid w:val="00634C5E"/>
    <w:rsid w:val="006356E0"/>
    <w:rsid w:val="006417F6"/>
    <w:rsid w:val="006507DD"/>
    <w:rsid w:val="00652CAC"/>
    <w:rsid w:val="00655D5F"/>
    <w:rsid w:val="006612C4"/>
    <w:rsid w:val="006648AE"/>
    <w:rsid w:val="00671610"/>
    <w:rsid w:val="00677A98"/>
    <w:rsid w:val="006827F4"/>
    <w:rsid w:val="00685285"/>
    <w:rsid w:val="0069019E"/>
    <w:rsid w:val="0069236F"/>
    <w:rsid w:val="006A31A2"/>
    <w:rsid w:val="006A341D"/>
    <w:rsid w:val="006B06A6"/>
    <w:rsid w:val="006B17BF"/>
    <w:rsid w:val="006C385D"/>
    <w:rsid w:val="006C454A"/>
    <w:rsid w:val="006C7944"/>
    <w:rsid w:val="006E4254"/>
    <w:rsid w:val="006E5009"/>
    <w:rsid w:val="006E6A35"/>
    <w:rsid w:val="006E7486"/>
    <w:rsid w:val="006E7BAE"/>
    <w:rsid w:val="006F4C0A"/>
    <w:rsid w:val="00701E98"/>
    <w:rsid w:val="00704A1F"/>
    <w:rsid w:val="00712A34"/>
    <w:rsid w:val="00714C28"/>
    <w:rsid w:val="00716F10"/>
    <w:rsid w:val="00717166"/>
    <w:rsid w:val="00724172"/>
    <w:rsid w:val="00727E31"/>
    <w:rsid w:val="00741957"/>
    <w:rsid w:val="00741F9E"/>
    <w:rsid w:val="00744236"/>
    <w:rsid w:val="007466B8"/>
    <w:rsid w:val="00746D1D"/>
    <w:rsid w:val="00746E04"/>
    <w:rsid w:val="007472C7"/>
    <w:rsid w:val="00766FDB"/>
    <w:rsid w:val="0077792B"/>
    <w:rsid w:val="00784AE7"/>
    <w:rsid w:val="007900CD"/>
    <w:rsid w:val="00795BCC"/>
    <w:rsid w:val="00796375"/>
    <w:rsid w:val="007B1440"/>
    <w:rsid w:val="007B6427"/>
    <w:rsid w:val="007B765D"/>
    <w:rsid w:val="007C3639"/>
    <w:rsid w:val="007C4C52"/>
    <w:rsid w:val="007D499E"/>
    <w:rsid w:val="007D53C6"/>
    <w:rsid w:val="007E63BE"/>
    <w:rsid w:val="007E7164"/>
    <w:rsid w:val="007F13CB"/>
    <w:rsid w:val="007F6B19"/>
    <w:rsid w:val="00810A68"/>
    <w:rsid w:val="00814C81"/>
    <w:rsid w:val="0081724B"/>
    <w:rsid w:val="00822838"/>
    <w:rsid w:val="008239B2"/>
    <w:rsid w:val="00824A54"/>
    <w:rsid w:val="00825D0F"/>
    <w:rsid w:val="008264EB"/>
    <w:rsid w:val="00826A5B"/>
    <w:rsid w:val="00831F3D"/>
    <w:rsid w:val="00843AA1"/>
    <w:rsid w:val="00847FCD"/>
    <w:rsid w:val="008573D7"/>
    <w:rsid w:val="00871B0F"/>
    <w:rsid w:val="00871FFD"/>
    <w:rsid w:val="00876BEB"/>
    <w:rsid w:val="008805AE"/>
    <w:rsid w:val="00881B92"/>
    <w:rsid w:val="00884E3D"/>
    <w:rsid w:val="00894F19"/>
    <w:rsid w:val="0089649C"/>
    <w:rsid w:val="00896558"/>
    <w:rsid w:val="008A3BBB"/>
    <w:rsid w:val="008A4BCA"/>
    <w:rsid w:val="008A5D87"/>
    <w:rsid w:val="008A6AC8"/>
    <w:rsid w:val="008B034C"/>
    <w:rsid w:val="008B0895"/>
    <w:rsid w:val="008C2F42"/>
    <w:rsid w:val="008C6299"/>
    <w:rsid w:val="008C7647"/>
    <w:rsid w:val="008D0D31"/>
    <w:rsid w:val="008D50F5"/>
    <w:rsid w:val="008D521B"/>
    <w:rsid w:val="008E0B3B"/>
    <w:rsid w:val="008E4149"/>
    <w:rsid w:val="008F2819"/>
    <w:rsid w:val="00904F58"/>
    <w:rsid w:val="00906F54"/>
    <w:rsid w:val="00907597"/>
    <w:rsid w:val="009104D6"/>
    <w:rsid w:val="00911790"/>
    <w:rsid w:val="009212D8"/>
    <w:rsid w:val="009265A5"/>
    <w:rsid w:val="009305F5"/>
    <w:rsid w:val="00930E1D"/>
    <w:rsid w:val="00934D4D"/>
    <w:rsid w:val="00952F71"/>
    <w:rsid w:val="00953564"/>
    <w:rsid w:val="009549C2"/>
    <w:rsid w:val="009555AD"/>
    <w:rsid w:val="0096081F"/>
    <w:rsid w:val="00961B7A"/>
    <w:rsid w:val="00962797"/>
    <w:rsid w:val="009755B8"/>
    <w:rsid w:val="009761E0"/>
    <w:rsid w:val="00982002"/>
    <w:rsid w:val="0099178D"/>
    <w:rsid w:val="009923C0"/>
    <w:rsid w:val="00995408"/>
    <w:rsid w:val="009965D9"/>
    <w:rsid w:val="0099779E"/>
    <w:rsid w:val="009A1923"/>
    <w:rsid w:val="009B39B9"/>
    <w:rsid w:val="009B5086"/>
    <w:rsid w:val="009B599E"/>
    <w:rsid w:val="009B7016"/>
    <w:rsid w:val="009B787B"/>
    <w:rsid w:val="009C1574"/>
    <w:rsid w:val="009C23ED"/>
    <w:rsid w:val="009C29C7"/>
    <w:rsid w:val="009C5A5D"/>
    <w:rsid w:val="009D053D"/>
    <w:rsid w:val="009D0585"/>
    <w:rsid w:val="009D5790"/>
    <w:rsid w:val="009D5928"/>
    <w:rsid w:val="009E3B04"/>
    <w:rsid w:val="009E55D5"/>
    <w:rsid w:val="009F10D7"/>
    <w:rsid w:val="00A016AA"/>
    <w:rsid w:val="00A07649"/>
    <w:rsid w:val="00A13D7C"/>
    <w:rsid w:val="00A14F04"/>
    <w:rsid w:val="00A21E4F"/>
    <w:rsid w:val="00A27376"/>
    <w:rsid w:val="00A34D62"/>
    <w:rsid w:val="00A351DE"/>
    <w:rsid w:val="00A35B2C"/>
    <w:rsid w:val="00A43E1C"/>
    <w:rsid w:val="00A43F19"/>
    <w:rsid w:val="00A4512D"/>
    <w:rsid w:val="00A518EA"/>
    <w:rsid w:val="00A51B84"/>
    <w:rsid w:val="00A51CE9"/>
    <w:rsid w:val="00A5232B"/>
    <w:rsid w:val="00A53740"/>
    <w:rsid w:val="00A60815"/>
    <w:rsid w:val="00A62D4D"/>
    <w:rsid w:val="00A631B6"/>
    <w:rsid w:val="00A64354"/>
    <w:rsid w:val="00A705AF"/>
    <w:rsid w:val="00A76115"/>
    <w:rsid w:val="00A7731A"/>
    <w:rsid w:val="00A77769"/>
    <w:rsid w:val="00A82634"/>
    <w:rsid w:val="00A8411A"/>
    <w:rsid w:val="00A8686C"/>
    <w:rsid w:val="00A87805"/>
    <w:rsid w:val="00A87828"/>
    <w:rsid w:val="00A90AD4"/>
    <w:rsid w:val="00A97DE5"/>
    <w:rsid w:val="00AA0F84"/>
    <w:rsid w:val="00AA3F33"/>
    <w:rsid w:val="00AA5B8D"/>
    <w:rsid w:val="00AA5E3E"/>
    <w:rsid w:val="00AB0CDC"/>
    <w:rsid w:val="00AC1E01"/>
    <w:rsid w:val="00AC3C72"/>
    <w:rsid w:val="00AC5A52"/>
    <w:rsid w:val="00AD2FCA"/>
    <w:rsid w:val="00AD3217"/>
    <w:rsid w:val="00AD4139"/>
    <w:rsid w:val="00AD4596"/>
    <w:rsid w:val="00AE12BD"/>
    <w:rsid w:val="00AE7E71"/>
    <w:rsid w:val="00AF5002"/>
    <w:rsid w:val="00B036EF"/>
    <w:rsid w:val="00B0552F"/>
    <w:rsid w:val="00B079BE"/>
    <w:rsid w:val="00B10A83"/>
    <w:rsid w:val="00B21110"/>
    <w:rsid w:val="00B267CC"/>
    <w:rsid w:val="00B26DBF"/>
    <w:rsid w:val="00B42851"/>
    <w:rsid w:val="00B447AF"/>
    <w:rsid w:val="00B51D1B"/>
    <w:rsid w:val="00B54FB6"/>
    <w:rsid w:val="00B55245"/>
    <w:rsid w:val="00B5656E"/>
    <w:rsid w:val="00B64BB1"/>
    <w:rsid w:val="00B96906"/>
    <w:rsid w:val="00BA0578"/>
    <w:rsid w:val="00BA4484"/>
    <w:rsid w:val="00BA5F86"/>
    <w:rsid w:val="00BA72E0"/>
    <w:rsid w:val="00BA7DCB"/>
    <w:rsid w:val="00BB1CE0"/>
    <w:rsid w:val="00BC1A4C"/>
    <w:rsid w:val="00BC3162"/>
    <w:rsid w:val="00BC3BBA"/>
    <w:rsid w:val="00BD19FA"/>
    <w:rsid w:val="00BD5F4D"/>
    <w:rsid w:val="00BE1D0B"/>
    <w:rsid w:val="00BE3B12"/>
    <w:rsid w:val="00BF0B35"/>
    <w:rsid w:val="00BF6DCA"/>
    <w:rsid w:val="00C2192C"/>
    <w:rsid w:val="00C23E2C"/>
    <w:rsid w:val="00C26373"/>
    <w:rsid w:val="00C27B27"/>
    <w:rsid w:val="00C328E3"/>
    <w:rsid w:val="00C348C3"/>
    <w:rsid w:val="00C36202"/>
    <w:rsid w:val="00C44441"/>
    <w:rsid w:val="00C44769"/>
    <w:rsid w:val="00C60BB6"/>
    <w:rsid w:val="00C60E71"/>
    <w:rsid w:val="00C618F7"/>
    <w:rsid w:val="00C738BE"/>
    <w:rsid w:val="00C75F70"/>
    <w:rsid w:val="00C77413"/>
    <w:rsid w:val="00C8081B"/>
    <w:rsid w:val="00C8744E"/>
    <w:rsid w:val="00C94640"/>
    <w:rsid w:val="00CA0A86"/>
    <w:rsid w:val="00CA40F3"/>
    <w:rsid w:val="00CA48E1"/>
    <w:rsid w:val="00CA4969"/>
    <w:rsid w:val="00CA5178"/>
    <w:rsid w:val="00CA5B10"/>
    <w:rsid w:val="00CA6D17"/>
    <w:rsid w:val="00CA798A"/>
    <w:rsid w:val="00CB5B1A"/>
    <w:rsid w:val="00CC2E03"/>
    <w:rsid w:val="00CC39D9"/>
    <w:rsid w:val="00CD236C"/>
    <w:rsid w:val="00CD6D85"/>
    <w:rsid w:val="00CE18EA"/>
    <w:rsid w:val="00CE3860"/>
    <w:rsid w:val="00CF6F60"/>
    <w:rsid w:val="00D07520"/>
    <w:rsid w:val="00D11D24"/>
    <w:rsid w:val="00D12ED9"/>
    <w:rsid w:val="00D1637A"/>
    <w:rsid w:val="00D25692"/>
    <w:rsid w:val="00D32B56"/>
    <w:rsid w:val="00D33B0A"/>
    <w:rsid w:val="00D368B6"/>
    <w:rsid w:val="00D43A98"/>
    <w:rsid w:val="00D44012"/>
    <w:rsid w:val="00D462A9"/>
    <w:rsid w:val="00D46CB5"/>
    <w:rsid w:val="00D55CD0"/>
    <w:rsid w:val="00D570C4"/>
    <w:rsid w:val="00D57F0E"/>
    <w:rsid w:val="00D61FCA"/>
    <w:rsid w:val="00D6438C"/>
    <w:rsid w:val="00D646BF"/>
    <w:rsid w:val="00D71348"/>
    <w:rsid w:val="00D74EF7"/>
    <w:rsid w:val="00D805AB"/>
    <w:rsid w:val="00D914DF"/>
    <w:rsid w:val="00D935AE"/>
    <w:rsid w:val="00D966A4"/>
    <w:rsid w:val="00DB2365"/>
    <w:rsid w:val="00DB4DEE"/>
    <w:rsid w:val="00DB61D6"/>
    <w:rsid w:val="00DC4764"/>
    <w:rsid w:val="00DC5AF9"/>
    <w:rsid w:val="00DC6D73"/>
    <w:rsid w:val="00DD2490"/>
    <w:rsid w:val="00DD7876"/>
    <w:rsid w:val="00DE03CD"/>
    <w:rsid w:val="00DE1B4F"/>
    <w:rsid w:val="00DE3A2D"/>
    <w:rsid w:val="00DF0132"/>
    <w:rsid w:val="00DF3DCC"/>
    <w:rsid w:val="00DF7554"/>
    <w:rsid w:val="00E00FB8"/>
    <w:rsid w:val="00E07827"/>
    <w:rsid w:val="00E133E9"/>
    <w:rsid w:val="00E13A6A"/>
    <w:rsid w:val="00E163C0"/>
    <w:rsid w:val="00E17F39"/>
    <w:rsid w:val="00E24D72"/>
    <w:rsid w:val="00E34DA9"/>
    <w:rsid w:val="00E42E1F"/>
    <w:rsid w:val="00E551FF"/>
    <w:rsid w:val="00E64C4A"/>
    <w:rsid w:val="00E64EAE"/>
    <w:rsid w:val="00E80F0C"/>
    <w:rsid w:val="00E814C3"/>
    <w:rsid w:val="00E8329F"/>
    <w:rsid w:val="00E91964"/>
    <w:rsid w:val="00E92C7F"/>
    <w:rsid w:val="00E94AA3"/>
    <w:rsid w:val="00E95245"/>
    <w:rsid w:val="00E97028"/>
    <w:rsid w:val="00E974A5"/>
    <w:rsid w:val="00EA3BFE"/>
    <w:rsid w:val="00EA4D92"/>
    <w:rsid w:val="00EB3023"/>
    <w:rsid w:val="00EB5610"/>
    <w:rsid w:val="00EB6299"/>
    <w:rsid w:val="00EC7E35"/>
    <w:rsid w:val="00ED16C0"/>
    <w:rsid w:val="00ED3210"/>
    <w:rsid w:val="00EE1DCC"/>
    <w:rsid w:val="00EE3DDD"/>
    <w:rsid w:val="00EE3EA7"/>
    <w:rsid w:val="00EE7621"/>
    <w:rsid w:val="00EF072E"/>
    <w:rsid w:val="00EF39B6"/>
    <w:rsid w:val="00F0069B"/>
    <w:rsid w:val="00F013CF"/>
    <w:rsid w:val="00F0566C"/>
    <w:rsid w:val="00F072F1"/>
    <w:rsid w:val="00F10462"/>
    <w:rsid w:val="00F10B8A"/>
    <w:rsid w:val="00F10C29"/>
    <w:rsid w:val="00F11093"/>
    <w:rsid w:val="00F16180"/>
    <w:rsid w:val="00F20740"/>
    <w:rsid w:val="00F216CF"/>
    <w:rsid w:val="00F31C81"/>
    <w:rsid w:val="00F330C0"/>
    <w:rsid w:val="00F364FF"/>
    <w:rsid w:val="00F37BA9"/>
    <w:rsid w:val="00F413C8"/>
    <w:rsid w:val="00F41554"/>
    <w:rsid w:val="00F41920"/>
    <w:rsid w:val="00F42E07"/>
    <w:rsid w:val="00F44A4F"/>
    <w:rsid w:val="00F46203"/>
    <w:rsid w:val="00F50735"/>
    <w:rsid w:val="00F62198"/>
    <w:rsid w:val="00F628F5"/>
    <w:rsid w:val="00F64C9F"/>
    <w:rsid w:val="00F72127"/>
    <w:rsid w:val="00F75942"/>
    <w:rsid w:val="00F843B6"/>
    <w:rsid w:val="00F923CB"/>
    <w:rsid w:val="00F92E6C"/>
    <w:rsid w:val="00F95D2A"/>
    <w:rsid w:val="00FA0FBA"/>
    <w:rsid w:val="00FA4A11"/>
    <w:rsid w:val="00FC142A"/>
    <w:rsid w:val="00FC74FC"/>
    <w:rsid w:val="00FD0F91"/>
    <w:rsid w:val="00FD0FB9"/>
    <w:rsid w:val="00FD237C"/>
    <w:rsid w:val="00FD4EB9"/>
    <w:rsid w:val="00FD4FBB"/>
    <w:rsid w:val="00FD771D"/>
    <w:rsid w:val="00FD78FA"/>
    <w:rsid w:val="00FE4CD8"/>
    <w:rsid w:val="00FE58D4"/>
    <w:rsid w:val="00FF08C2"/>
    <w:rsid w:val="00FF1B7C"/>
    <w:rsid w:val="00FF4F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281E74"/>
  <w15:docId w15:val="{7EC1FD8F-3E76-4A0F-AD84-00BEC6D6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AC4"/>
    <w:rPr>
      <w:sz w:val="24"/>
      <w:szCs w:val="24"/>
      <w:lang w:eastAsia="en-US"/>
    </w:rPr>
  </w:style>
  <w:style w:type="paragraph" w:styleId="Heading1">
    <w:name w:val="heading 1"/>
    <w:basedOn w:val="Normal"/>
    <w:next w:val="Normal"/>
    <w:qFormat/>
    <w:rsid w:val="00A705AF"/>
    <w:pPr>
      <w:keepNext/>
      <w:spacing w:before="240" w:after="60"/>
      <w:outlineLvl w:val="0"/>
    </w:pPr>
    <w:rPr>
      <w:rFonts w:ascii="Arial" w:hAnsi="Arial" w:cs="Arial"/>
      <w:b/>
      <w:bCs/>
      <w:kern w:val="28"/>
      <w:sz w:val="28"/>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character" w:styleId="CommentReference">
    <w:name w:val="annotation reference"/>
    <w:rsid w:val="00AF5002"/>
    <w:rPr>
      <w:sz w:val="16"/>
      <w:szCs w:val="16"/>
    </w:rPr>
  </w:style>
  <w:style w:type="paragraph" w:styleId="CommentText">
    <w:name w:val="annotation text"/>
    <w:basedOn w:val="Normal"/>
    <w:link w:val="CommentTextChar"/>
    <w:rsid w:val="00AF5002"/>
    <w:pPr>
      <w:spacing w:before="120" w:after="120"/>
    </w:pPr>
    <w:rPr>
      <w:sz w:val="20"/>
      <w:szCs w:val="20"/>
    </w:rPr>
  </w:style>
  <w:style w:type="character" w:customStyle="1" w:styleId="CommentTextChar">
    <w:name w:val="Comment Text Char"/>
    <w:basedOn w:val="DefaultParagraphFont"/>
    <w:link w:val="CommentText"/>
    <w:rsid w:val="00AF5002"/>
    <w:rPr>
      <w:lang w:eastAsia="en-US"/>
    </w:rPr>
  </w:style>
  <w:style w:type="paragraph" w:styleId="BalloonText">
    <w:name w:val="Balloon Text"/>
    <w:basedOn w:val="Normal"/>
    <w:link w:val="BalloonTextChar"/>
    <w:rsid w:val="00AF5002"/>
    <w:rPr>
      <w:rFonts w:ascii="Tahoma" w:hAnsi="Tahoma" w:cs="Tahoma"/>
      <w:sz w:val="16"/>
      <w:szCs w:val="16"/>
    </w:rPr>
  </w:style>
  <w:style w:type="character" w:customStyle="1" w:styleId="BalloonTextChar">
    <w:name w:val="Balloon Text Char"/>
    <w:basedOn w:val="DefaultParagraphFont"/>
    <w:link w:val="BalloonText"/>
    <w:rsid w:val="00AF5002"/>
    <w:rPr>
      <w:rFonts w:ascii="Tahoma" w:hAnsi="Tahoma" w:cs="Tahoma"/>
      <w:sz w:val="16"/>
      <w:szCs w:val="16"/>
      <w:lang w:eastAsia="en-US"/>
    </w:rPr>
  </w:style>
  <w:style w:type="table" w:styleId="TableList2">
    <w:name w:val="Table List 2"/>
    <w:basedOn w:val="TableNormal"/>
    <w:rsid w:val="005C3EF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5C3EF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CommentSubject">
    <w:name w:val="annotation subject"/>
    <w:basedOn w:val="CommentText"/>
    <w:next w:val="CommentText"/>
    <w:link w:val="CommentSubjectChar"/>
    <w:rsid w:val="0028098C"/>
    <w:pPr>
      <w:spacing w:before="0" w:after="0"/>
    </w:pPr>
    <w:rPr>
      <w:b/>
      <w:bCs/>
    </w:rPr>
  </w:style>
  <w:style w:type="character" w:customStyle="1" w:styleId="CommentSubjectChar">
    <w:name w:val="Comment Subject Char"/>
    <w:basedOn w:val="CommentTextChar"/>
    <w:link w:val="CommentSubject"/>
    <w:rsid w:val="0028098C"/>
    <w:rPr>
      <w:b/>
      <w:bCs/>
      <w:lang w:eastAsia="en-US"/>
    </w:rPr>
  </w:style>
  <w:style w:type="paragraph" w:styleId="Header">
    <w:name w:val="header"/>
    <w:basedOn w:val="Normal"/>
    <w:link w:val="HeaderChar"/>
    <w:rsid w:val="009B7016"/>
    <w:pPr>
      <w:tabs>
        <w:tab w:val="center" w:pos="4513"/>
        <w:tab w:val="right" w:pos="9026"/>
      </w:tabs>
    </w:pPr>
  </w:style>
  <w:style w:type="character" w:customStyle="1" w:styleId="HeaderChar">
    <w:name w:val="Header Char"/>
    <w:basedOn w:val="DefaultParagraphFont"/>
    <w:link w:val="Header"/>
    <w:rsid w:val="009B7016"/>
    <w:rPr>
      <w:sz w:val="24"/>
      <w:szCs w:val="24"/>
      <w:lang w:eastAsia="en-US"/>
    </w:rPr>
  </w:style>
  <w:style w:type="paragraph" w:styleId="Footer">
    <w:name w:val="footer"/>
    <w:basedOn w:val="Normal"/>
    <w:link w:val="FooterChar"/>
    <w:uiPriority w:val="99"/>
    <w:rsid w:val="009B7016"/>
    <w:pPr>
      <w:tabs>
        <w:tab w:val="center" w:pos="4513"/>
        <w:tab w:val="right" w:pos="9026"/>
      </w:tabs>
    </w:pPr>
  </w:style>
  <w:style w:type="character" w:customStyle="1" w:styleId="FooterChar">
    <w:name w:val="Footer Char"/>
    <w:basedOn w:val="DefaultParagraphFont"/>
    <w:link w:val="Footer"/>
    <w:uiPriority w:val="99"/>
    <w:rsid w:val="009B7016"/>
    <w:rPr>
      <w:sz w:val="24"/>
      <w:szCs w:val="24"/>
      <w:lang w:eastAsia="en-US"/>
    </w:rPr>
  </w:style>
  <w:style w:type="table" w:styleId="TableGrid">
    <w:name w:val="Table Grid"/>
    <w:basedOn w:val="TableNormal"/>
    <w:rsid w:val="00F4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08F"/>
    <w:rPr>
      <w:sz w:val="20"/>
      <w:szCs w:val="20"/>
    </w:rPr>
  </w:style>
  <w:style w:type="character" w:customStyle="1" w:styleId="FootnoteTextChar">
    <w:name w:val="Footnote Text Char"/>
    <w:basedOn w:val="DefaultParagraphFont"/>
    <w:link w:val="FootnoteText"/>
    <w:rsid w:val="0011708F"/>
    <w:rPr>
      <w:lang w:eastAsia="en-US"/>
    </w:rPr>
  </w:style>
  <w:style w:type="character" w:styleId="FootnoteReference">
    <w:name w:val="footnote reference"/>
    <w:basedOn w:val="DefaultParagraphFont"/>
    <w:rsid w:val="0011708F"/>
    <w:rPr>
      <w:vertAlign w:val="superscript"/>
    </w:rPr>
  </w:style>
  <w:style w:type="paragraph" w:styleId="Revision">
    <w:name w:val="Revision"/>
    <w:hidden/>
    <w:uiPriority w:val="99"/>
    <w:semiHidden/>
    <w:rsid w:val="00BD19FA"/>
    <w:rPr>
      <w:sz w:val="24"/>
      <w:szCs w:val="24"/>
      <w:lang w:eastAsia="en-US"/>
    </w:rPr>
  </w:style>
  <w:style w:type="paragraph" w:styleId="NormalWeb">
    <w:name w:val="Normal (Web)"/>
    <w:basedOn w:val="Normal"/>
    <w:uiPriority w:val="99"/>
    <w:unhideWhenUsed/>
    <w:rsid w:val="00521B42"/>
    <w:pPr>
      <w:spacing w:before="100" w:beforeAutospacing="1" w:after="100" w:afterAutospacing="1"/>
    </w:pPr>
    <w:rPr>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2484">
      <w:bodyDiv w:val="1"/>
      <w:marLeft w:val="0"/>
      <w:marRight w:val="0"/>
      <w:marTop w:val="0"/>
      <w:marBottom w:val="0"/>
      <w:divBdr>
        <w:top w:val="none" w:sz="0" w:space="0" w:color="auto"/>
        <w:left w:val="none" w:sz="0" w:space="0" w:color="auto"/>
        <w:bottom w:val="none" w:sz="0" w:space="0" w:color="auto"/>
        <w:right w:val="none" w:sz="0" w:space="0" w:color="auto"/>
      </w:divBdr>
      <w:divsChild>
        <w:div w:id="915356763">
          <w:marLeft w:val="0"/>
          <w:marRight w:val="0"/>
          <w:marTop w:val="0"/>
          <w:marBottom w:val="0"/>
          <w:divBdr>
            <w:top w:val="none" w:sz="0" w:space="0" w:color="auto"/>
            <w:left w:val="none" w:sz="0" w:space="0" w:color="auto"/>
            <w:bottom w:val="none" w:sz="0" w:space="0" w:color="auto"/>
            <w:right w:val="none" w:sz="0" w:space="0" w:color="auto"/>
          </w:divBdr>
        </w:div>
      </w:divsChild>
    </w:div>
    <w:div w:id="58750874">
      <w:bodyDiv w:val="1"/>
      <w:marLeft w:val="0"/>
      <w:marRight w:val="0"/>
      <w:marTop w:val="0"/>
      <w:marBottom w:val="0"/>
      <w:divBdr>
        <w:top w:val="none" w:sz="0" w:space="0" w:color="auto"/>
        <w:left w:val="none" w:sz="0" w:space="0" w:color="auto"/>
        <w:bottom w:val="none" w:sz="0" w:space="0" w:color="auto"/>
        <w:right w:val="none" w:sz="0" w:space="0" w:color="auto"/>
      </w:divBdr>
      <w:divsChild>
        <w:div w:id="1923104882">
          <w:marLeft w:val="0"/>
          <w:marRight w:val="0"/>
          <w:marTop w:val="0"/>
          <w:marBottom w:val="0"/>
          <w:divBdr>
            <w:top w:val="none" w:sz="0" w:space="0" w:color="auto"/>
            <w:left w:val="none" w:sz="0" w:space="0" w:color="auto"/>
            <w:bottom w:val="none" w:sz="0" w:space="0" w:color="auto"/>
            <w:right w:val="none" w:sz="0" w:space="0" w:color="auto"/>
          </w:divBdr>
        </w:div>
      </w:divsChild>
    </w:div>
    <w:div w:id="69353057">
      <w:bodyDiv w:val="1"/>
      <w:marLeft w:val="0"/>
      <w:marRight w:val="0"/>
      <w:marTop w:val="0"/>
      <w:marBottom w:val="0"/>
      <w:divBdr>
        <w:top w:val="none" w:sz="0" w:space="0" w:color="auto"/>
        <w:left w:val="none" w:sz="0" w:space="0" w:color="auto"/>
        <w:bottom w:val="none" w:sz="0" w:space="0" w:color="auto"/>
        <w:right w:val="none" w:sz="0" w:space="0" w:color="auto"/>
      </w:divBdr>
    </w:div>
    <w:div w:id="119996891">
      <w:bodyDiv w:val="1"/>
      <w:marLeft w:val="0"/>
      <w:marRight w:val="0"/>
      <w:marTop w:val="0"/>
      <w:marBottom w:val="0"/>
      <w:divBdr>
        <w:top w:val="none" w:sz="0" w:space="0" w:color="auto"/>
        <w:left w:val="none" w:sz="0" w:space="0" w:color="auto"/>
        <w:bottom w:val="none" w:sz="0" w:space="0" w:color="auto"/>
        <w:right w:val="none" w:sz="0" w:space="0" w:color="auto"/>
      </w:divBdr>
    </w:div>
    <w:div w:id="472480639">
      <w:bodyDiv w:val="1"/>
      <w:marLeft w:val="0"/>
      <w:marRight w:val="0"/>
      <w:marTop w:val="0"/>
      <w:marBottom w:val="0"/>
      <w:divBdr>
        <w:top w:val="none" w:sz="0" w:space="0" w:color="auto"/>
        <w:left w:val="none" w:sz="0" w:space="0" w:color="auto"/>
        <w:bottom w:val="none" w:sz="0" w:space="0" w:color="auto"/>
        <w:right w:val="none" w:sz="0" w:space="0" w:color="auto"/>
      </w:divBdr>
    </w:div>
    <w:div w:id="552041618">
      <w:bodyDiv w:val="1"/>
      <w:marLeft w:val="0"/>
      <w:marRight w:val="0"/>
      <w:marTop w:val="0"/>
      <w:marBottom w:val="0"/>
      <w:divBdr>
        <w:top w:val="none" w:sz="0" w:space="0" w:color="auto"/>
        <w:left w:val="none" w:sz="0" w:space="0" w:color="auto"/>
        <w:bottom w:val="none" w:sz="0" w:space="0" w:color="auto"/>
        <w:right w:val="none" w:sz="0" w:space="0" w:color="auto"/>
      </w:divBdr>
    </w:div>
    <w:div w:id="613244795">
      <w:bodyDiv w:val="1"/>
      <w:marLeft w:val="0"/>
      <w:marRight w:val="0"/>
      <w:marTop w:val="0"/>
      <w:marBottom w:val="0"/>
      <w:divBdr>
        <w:top w:val="none" w:sz="0" w:space="0" w:color="auto"/>
        <w:left w:val="none" w:sz="0" w:space="0" w:color="auto"/>
        <w:bottom w:val="none" w:sz="0" w:space="0" w:color="auto"/>
        <w:right w:val="none" w:sz="0" w:space="0" w:color="auto"/>
      </w:divBdr>
    </w:div>
    <w:div w:id="646713288">
      <w:bodyDiv w:val="1"/>
      <w:marLeft w:val="0"/>
      <w:marRight w:val="0"/>
      <w:marTop w:val="0"/>
      <w:marBottom w:val="0"/>
      <w:divBdr>
        <w:top w:val="none" w:sz="0" w:space="0" w:color="auto"/>
        <w:left w:val="none" w:sz="0" w:space="0" w:color="auto"/>
        <w:bottom w:val="none" w:sz="0" w:space="0" w:color="auto"/>
        <w:right w:val="none" w:sz="0" w:space="0" w:color="auto"/>
      </w:divBdr>
    </w:div>
    <w:div w:id="919367043">
      <w:bodyDiv w:val="1"/>
      <w:marLeft w:val="0"/>
      <w:marRight w:val="0"/>
      <w:marTop w:val="0"/>
      <w:marBottom w:val="0"/>
      <w:divBdr>
        <w:top w:val="none" w:sz="0" w:space="0" w:color="auto"/>
        <w:left w:val="none" w:sz="0" w:space="0" w:color="auto"/>
        <w:bottom w:val="none" w:sz="0" w:space="0" w:color="auto"/>
        <w:right w:val="none" w:sz="0" w:space="0" w:color="auto"/>
      </w:divBdr>
    </w:div>
    <w:div w:id="998533040">
      <w:bodyDiv w:val="1"/>
      <w:marLeft w:val="0"/>
      <w:marRight w:val="0"/>
      <w:marTop w:val="0"/>
      <w:marBottom w:val="0"/>
      <w:divBdr>
        <w:top w:val="none" w:sz="0" w:space="0" w:color="auto"/>
        <w:left w:val="none" w:sz="0" w:space="0" w:color="auto"/>
        <w:bottom w:val="none" w:sz="0" w:space="0" w:color="auto"/>
        <w:right w:val="none" w:sz="0" w:space="0" w:color="auto"/>
      </w:divBdr>
    </w:div>
    <w:div w:id="1145509916">
      <w:bodyDiv w:val="1"/>
      <w:marLeft w:val="0"/>
      <w:marRight w:val="0"/>
      <w:marTop w:val="0"/>
      <w:marBottom w:val="0"/>
      <w:divBdr>
        <w:top w:val="none" w:sz="0" w:space="0" w:color="auto"/>
        <w:left w:val="none" w:sz="0" w:space="0" w:color="auto"/>
        <w:bottom w:val="none" w:sz="0" w:space="0" w:color="auto"/>
        <w:right w:val="none" w:sz="0" w:space="0" w:color="auto"/>
      </w:divBdr>
      <w:divsChild>
        <w:div w:id="630475129">
          <w:marLeft w:val="0"/>
          <w:marRight w:val="0"/>
          <w:marTop w:val="0"/>
          <w:marBottom w:val="0"/>
          <w:divBdr>
            <w:top w:val="none" w:sz="0" w:space="0" w:color="auto"/>
            <w:left w:val="none" w:sz="0" w:space="0" w:color="auto"/>
            <w:bottom w:val="none" w:sz="0" w:space="0" w:color="auto"/>
            <w:right w:val="none" w:sz="0" w:space="0" w:color="auto"/>
          </w:divBdr>
        </w:div>
      </w:divsChild>
    </w:div>
    <w:div w:id="1176769745">
      <w:bodyDiv w:val="1"/>
      <w:marLeft w:val="0"/>
      <w:marRight w:val="0"/>
      <w:marTop w:val="0"/>
      <w:marBottom w:val="0"/>
      <w:divBdr>
        <w:top w:val="none" w:sz="0" w:space="0" w:color="auto"/>
        <w:left w:val="none" w:sz="0" w:space="0" w:color="auto"/>
        <w:bottom w:val="none" w:sz="0" w:space="0" w:color="auto"/>
        <w:right w:val="none" w:sz="0" w:space="0" w:color="auto"/>
      </w:divBdr>
    </w:div>
    <w:div w:id="1191332799">
      <w:bodyDiv w:val="1"/>
      <w:marLeft w:val="0"/>
      <w:marRight w:val="0"/>
      <w:marTop w:val="0"/>
      <w:marBottom w:val="0"/>
      <w:divBdr>
        <w:top w:val="none" w:sz="0" w:space="0" w:color="auto"/>
        <w:left w:val="none" w:sz="0" w:space="0" w:color="auto"/>
        <w:bottom w:val="none" w:sz="0" w:space="0" w:color="auto"/>
        <w:right w:val="none" w:sz="0" w:space="0" w:color="auto"/>
      </w:divBdr>
    </w:div>
    <w:div w:id="1213032354">
      <w:bodyDiv w:val="1"/>
      <w:marLeft w:val="0"/>
      <w:marRight w:val="0"/>
      <w:marTop w:val="0"/>
      <w:marBottom w:val="0"/>
      <w:divBdr>
        <w:top w:val="none" w:sz="0" w:space="0" w:color="auto"/>
        <w:left w:val="none" w:sz="0" w:space="0" w:color="auto"/>
        <w:bottom w:val="none" w:sz="0" w:space="0" w:color="auto"/>
        <w:right w:val="none" w:sz="0" w:space="0" w:color="auto"/>
      </w:divBdr>
    </w:div>
    <w:div w:id="1213420557">
      <w:bodyDiv w:val="1"/>
      <w:marLeft w:val="0"/>
      <w:marRight w:val="0"/>
      <w:marTop w:val="0"/>
      <w:marBottom w:val="0"/>
      <w:divBdr>
        <w:top w:val="none" w:sz="0" w:space="0" w:color="auto"/>
        <w:left w:val="none" w:sz="0" w:space="0" w:color="auto"/>
        <w:bottom w:val="none" w:sz="0" w:space="0" w:color="auto"/>
        <w:right w:val="none" w:sz="0" w:space="0" w:color="auto"/>
      </w:divBdr>
    </w:div>
    <w:div w:id="1225410429">
      <w:bodyDiv w:val="1"/>
      <w:marLeft w:val="0"/>
      <w:marRight w:val="0"/>
      <w:marTop w:val="0"/>
      <w:marBottom w:val="0"/>
      <w:divBdr>
        <w:top w:val="none" w:sz="0" w:space="0" w:color="auto"/>
        <w:left w:val="none" w:sz="0" w:space="0" w:color="auto"/>
        <w:bottom w:val="none" w:sz="0" w:space="0" w:color="auto"/>
        <w:right w:val="none" w:sz="0" w:space="0" w:color="auto"/>
      </w:divBdr>
      <w:divsChild>
        <w:div w:id="610205971">
          <w:marLeft w:val="0"/>
          <w:marRight w:val="0"/>
          <w:marTop w:val="0"/>
          <w:marBottom w:val="0"/>
          <w:divBdr>
            <w:top w:val="none" w:sz="0" w:space="0" w:color="auto"/>
            <w:left w:val="none" w:sz="0" w:space="0" w:color="auto"/>
            <w:bottom w:val="none" w:sz="0" w:space="0" w:color="auto"/>
            <w:right w:val="none" w:sz="0" w:space="0" w:color="auto"/>
          </w:divBdr>
        </w:div>
      </w:divsChild>
    </w:div>
    <w:div w:id="1452168851">
      <w:bodyDiv w:val="1"/>
      <w:marLeft w:val="0"/>
      <w:marRight w:val="0"/>
      <w:marTop w:val="0"/>
      <w:marBottom w:val="0"/>
      <w:divBdr>
        <w:top w:val="none" w:sz="0" w:space="0" w:color="auto"/>
        <w:left w:val="none" w:sz="0" w:space="0" w:color="auto"/>
        <w:bottom w:val="none" w:sz="0" w:space="0" w:color="auto"/>
        <w:right w:val="none" w:sz="0" w:space="0" w:color="auto"/>
      </w:divBdr>
    </w:div>
    <w:div w:id="1508325951">
      <w:bodyDiv w:val="1"/>
      <w:marLeft w:val="0"/>
      <w:marRight w:val="0"/>
      <w:marTop w:val="0"/>
      <w:marBottom w:val="0"/>
      <w:divBdr>
        <w:top w:val="none" w:sz="0" w:space="0" w:color="auto"/>
        <w:left w:val="none" w:sz="0" w:space="0" w:color="auto"/>
        <w:bottom w:val="none" w:sz="0" w:space="0" w:color="auto"/>
        <w:right w:val="none" w:sz="0" w:space="0" w:color="auto"/>
      </w:divBdr>
    </w:div>
    <w:div w:id="1550411163">
      <w:bodyDiv w:val="1"/>
      <w:marLeft w:val="0"/>
      <w:marRight w:val="0"/>
      <w:marTop w:val="0"/>
      <w:marBottom w:val="0"/>
      <w:divBdr>
        <w:top w:val="none" w:sz="0" w:space="0" w:color="auto"/>
        <w:left w:val="none" w:sz="0" w:space="0" w:color="auto"/>
        <w:bottom w:val="none" w:sz="0" w:space="0" w:color="auto"/>
        <w:right w:val="none" w:sz="0" w:space="0" w:color="auto"/>
      </w:divBdr>
    </w:div>
    <w:div w:id="1757551068">
      <w:bodyDiv w:val="1"/>
      <w:marLeft w:val="0"/>
      <w:marRight w:val="0"/>
      <w:marTop w:val="0"/>
      <w:marBottom w:val="0"/>
      <w:divBdr>
        <w:top w:val="none" w:sz="0" w:space="0" w:color="auto"/>
        <w:left w:val="none" w:sz="0" w:space="0" w:color="auto"/>
        <w:bottom w:val="none" w:sz="0" w:space="0" w:color="auto"/>
        <w:right w:val="none" w:sz="0" w:space="0" w:color="auto"/>
      </w:divBdr>
    </w:div>
    <w:div w:id="1784030814">
      <w:bodyDiv w:val="1"/>
      <w:marLeft w:val="0"/>
      <w:marRight w:val="0"/>
      <w:marTop w:val="0"/>
      <w:marBottom w:val="0"/>
      <w:divBdr>
        <w:top w:val="none" w:sz="0" w:space="0" w:color="auto"/>
        <w:left w:val="none" w:sz="0" w:space="0" w:color="auto"/>
        <w:bottom w:val="none" w:sz="0" w:space="0" w:color="auto"/>
        <w:right w:val="none" w:sz="0" w:space="0" w:color="auto"/>
      </w:divBdr>
    </w:div>
    <w:div w:id="1916430527">
      <w:bodyDiv w:val="1"/>
      <w:marLeft w:val="0"/>
      <w:marRight w:val="0"/>
      <w:marTop w:val="0"/>
      <w:marBottom w:val="0"/>
      <w:divBdr>
        <w:top w:val="none" w:sz="0" w:space="0" w:color="auto"/>
        <w:left w:val="none" w:sz="0" w:space="0" w:color="auto"/>
        <w:bottom w:val="none" w:sz="0" w:space="0" w:color="auto"/>
        <w:right w:val="none" w:sz="0" w:space="0" w:color="auto"/>
      </w:divBdr>
    </w:div>
    <w:div w:id="1920139398">
      <w:bodyDiv w:val="1"/>
      <w:marLeft w:val="0"/>
      <w:marRight w:val="0"/>
      <w:marTop w:val="0"/>
      <w:marBottom w:val="0"/>
      <w:divBdr>
        <w:top w:val="none" w:sz="0" w:space="0" w:color="auto"/>
        <w:left w:val="none" w:sz="0" w:space="0" w:color="auto"/>
        <w:bottom w:val="none" w:sz="0" w:space="0" w:color="auto"/>
        <w:right w:val="none" w:sz="0" w:space="0" w:color="auto"/>
      </w:divBdr>
    </w:div>
    <w:div w:id="1977367707">
      <w:bodyDiv w:val="1"/>
      <w:marLeft w:val="0"/>
      <w:marRight w:val="0"/>
      <w:marTop w:val="0"/>
      <w:marBottom w:val="0"/>
      <w:divBdr>
        <w:top w:val="none" w:sz="0" w:space="0" w:color="auto"/>
        <w:left w:val="none" w:sz="0" w:space="0" w:color="auto"/>
        <w:bottom w:val="none" w:sz="0" w:space="0" w:color="auto"/>
        <w:right w:val="none" w:sz="0" w:space="0" w:color="auto"/>
      </w:divBdr>
    </w:div>
    <w:div w:id="20496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nma\AppData\Roaming\Hewlett-Packard\HP%20TRIM\TEMP\HPTRIM.14164\D18-2932225%20%20Quarterly%20activities%20report%20for%20XXX%20&#8211;%20XXX%2020XX%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AA5C5-DA5B-4F33-850B-694E0258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D18-2932225  Quarterly activities report for XXX – XXX 20XX - template.DOTX</Template>
  <TotalTime>1</TotalTime>
  <Pages>3</Pages>
  <Words>515</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Quarterly activities report for January – March 2018</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Quarterly activities report for October - December 2024</dc:title>
  <dc:creator>OGTR.Voicemail@health.gov.au</dc:creator>
  <cp:lastModifiedBy>SMITH, Justine</cp:lastModifiedBy>
  <cp:revision>2</cp:revision>
  <dcterms:created xsi:type="dcterms:W3CDTF">2025-03-21T23:24:00Z</dcterms:created>
  <dcterms:modified xsi:type="dcterms:W3CDTF">2025-03-21T23:24:00Z</dcterms:modified>
</cp:coreProperties>
</file>